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Ind w:w="216" w:type="dxa"/>
        <w:tblW w:w="4982" w:type="pct"/>
        <w:tblCellMar>
          <w:left w:w="108" w:type="dxa"/>
          <w:top w:w="0" w:type="dxa"/>
          <w:right w:w="108" w:type="dxa"/>
          <w:bottom w:w="0" w:type="dxa"/>
        </w:tblCellMar>
        <w:tblBorders/>
        <w:tblLayout w:type="fixed"/>
        <w:tblpPr w:horzAnchor="margin" w:tblpXSpec="left" w:vertAnchor="page" w:tblpY="347" w:leftFromText="180" w:topFromText="0" w:rightFromText="180" w:bottomFromText="0"/>
        <w:tblLook w:val="04A0" w:firstRow="1" w:lastRow="0" w:firstColumn="1" w:lastColumn="0" w:noHBand="0" w:noVBand="1"/>
      </w:tblPr>
      <w:tblGrid>
        <w:gridCol w:w="15557"/>
      </w:tblGrid>
      <w:tr>
        <w:trPr>
          <w:trHeight w:val="8340"/>
        </w:trPr>
        <w:tc>
          <w:tcPr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</w:tcBorders>
            <w:tcW w:w="15557" w:type="dxa"/>
            <w:vAlign w:val="center"/>
            <w:textDirection w:val="lrTb"/>
            <w:noWrap w:val="false"/>
          </w:tcPr>
          <w:tbl>
            <w:tblPr>
              <w:tblInd w:w="216" w:type="dxa"/>
              <w:tblW w:w="22791" w:type="dxa"/>
              <w:tblCellMar>
                <w:left w:w="108" w:type="dxa"/>
                <w:top w:w="0" w:type="dxa"/>
                <w:right w:w="108" w:type="dxa"/>
                <w:bottom w:w="0" w:type="dxa"/>
              </w:tblCellMar>
              <w:tblBorders/>
              <w:tblLayout w:type="fixed"/>
              <w:tblLook w:val="04A0" w:firstRow="1" w:lastRow="0" w:firstColumn="1" w:lastColumn="0" w:noHBand="0" w:noVBand="1"/>
            </w:tblPr>
            <w:tblGrid>
              <w:gridCol w:w="22791"/>
            </w:tblGrid>
            <w:tr>
              <w:trPr>
                <w:trHeight w:val="8928"/>
              </w:trPr>
              <w:tc>
                <w:tcPr>
                  <w:tcBorders>
                    <w:top w:val="single" w:color="auto" w:sz="4" w:space="0"/>
                  </w:tcBorders>
                  <w:tcW w:w="16825" w:type="dxa"/>
                  <w:vAlign w:val="center"/>
                  <w:textDirection w:val="lrTb"/>
                  <w:noWrap w:val="false"/>
                </w:tcPr>
                <w:tbl>
                  <w:tblPr>
                    <w:tblInd w:w="216" w:type="dxa"/>
                    <w:tblW w:w="22332" w:type="dxa"/>
                    <w:tblCellMar>
                      <w:left w:w="108" w:type="dxa"/>
                      <w:top w:w="0" w:type="dxa"/>
                      <w:right w:w="108" w:type="dxa"/>
                      <w:bottom w:w="0" w:type="dxa"/>
                    </w:tblCellMar>
                    <w:tblBorders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384"/>
                    <w:gridCol w:w="231"/>
                    <w:gridCol w:w="2428"/>
                    <w:gridCol w:w="675"/>
                    <w:gridCol w:w="851"/>
                    <w:gridCol w:w="958"/>
                    <w:gridCol w:w="873"/>
                    <w:gridCol w:w="843"/>
                    <w:gridCol w:w="855"/>
                    <w:gridCol w:w="1122"/>
                    <w:gridCol w:w="1821"/>
                    <w:gridCol w:w="1287"/>
                    <w:gridCol w:w="1089"/>
                    <w:gridCol w:w="391"/>
                    <w:gridCol w:w="7"/>
                    <w:gridCol w:w="6"/>
                    <w:gridCol w:w="139"/>
                    <w:gridCol w:w="81"/>
                    <w:gridCol w:w="853"/>
                    <w:gridCol w:w="1073"/>
                    <w:gridCol w:w="1073"/>
                    <w:gridCol w:w="1073"/>
                    <w:gridCol w:w="1073"/>
                    <w:gridCol w:w="1073"/>
                    <w:gridCol w:w="1073"/>
                  </w:tblGrid>
                  <w:tr>
                    <w:trPr>
                      <w:gridAfter w:val="10"/>
                      <w:trHeight w:val="1244"/>
                    </w:trPr>
                    <w:tc>
                      <w:tcPr>
                        <w:gridSpan w:val="15"/>
                        <w:shd w:val="clear" w:color="ffffff" w:fill="ffffff"/>
                        <w:tcBorders>
                          <w:top w:val="single" w:color="auto" w:sz="4" w:space="0"/>
                        </w:tcBorders>
                        <w:tcW w:w="1481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right"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yellow"/>
                            <w:lang w:val="it-IT"/>
                          </w:rPr>
                          <w:t xml:space="preserve">  </w:t>
                        </w:r>
                        <w:r>
                          <w:rPr>
                            <w:sz w:val="20"/>
                            <w:szCs w:val="20"/>
                            <w:highlight w:val="yellow"/>
                            <w:lang w:val="it-IT"/>
                          </w:rPr>
                          <w:t xml:space="preserve">Anexa nr.23</w:t>
                        </w:r>
                        <w:r>
                          <w:rPr>
                            <w:sz w:val="20"/>
                            <w:szCs w:val="20"/>
                          </w:rPr>
                        </w: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right"/>
                          <w:rPr>
                            <w:sz w:val="20"/>
                            <w:szCs w:val="20"/>
                            <w:highlight w:val="yellow"/>
                          </w:rPr>
                        </w:pPr>
                        <w:r>
                          <w:rPr>
                            <w:sz w:val="20"/>
                            <w:szCs w:val="20"/>
                            <w:highlight w:val="yellow"/>
                            <w:lang w:val="it-IT"/>
                          </w:rPr>
                          <w:t xml:space="preserve">  la Documentația standard nr._115_</w:t>
                        </w:r>
                        <w:r>
                          <w:rPr>
                            <w:sz w:val="20"/>
                            <w:szCs w:val="20"/>
                            <w:highlight w:val="yellow"/>
                          </w:rPr>
                        </w:r>
                        <w:r>
                          <w:rPr>
                            <w:sz w:val="20"/>
                            <w:szCs w:val="20"/>
                            <w:highlight w:val="yellow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right"/>
                          <w:rPr>
                            <w:sz w:val="20"/>
                            <w:szCs w:val="20"/>
                            <w:highlight w:val="yellow"/>
                          </w:rPr>
                        </w:pPr>
                        <w:r>
                          <w:rPr>
                            <w:sz w:val="20"/>
                            <w:szCs w:val="20"/>
                            <w:highlight w:val="white"/>
                            <w:lang w:val="it-IT"/>
                          </w:rPr>
                          <w:t xml:space="preserve">                                                                                                                                                      </w:t>
                        </w:r>
                        <w:r>
                          <w:rPr>
                            <w:sz w:val="20"/>
                            <w:szCs w:val="20"/>
                            <w:highlight w:val="yellow"/>
                            <w:lang w:val="it-IT"/>
                          </w:rPr>
                          <w:t xml:space="preserve">         din “_15_” ___09____ 20_21_</w:t>
                        </w:r>
                        <w:r>
                          <w:rPr>
                            <w:sz w:val="20"/>
                            <w:szCs w:val="20"/>
                            <w:highlight w:val="yellow"/>
                          </w:rPr>
                        </w:r>
                        <w:r>
                          <w:rPr>
                            <w:sz w:val="20"/>
                            <w:szCs w:val="20"/>
                            <w:highlight w:val="yellow"/>
                          </w:rPr>
                        </w:r>
                      </w:p>
                      <w:p>
                        <w:pPr>
                          <w:pStyle w:val="730"/>
                          <w:keepNext w:val="true"/>
                          <w:keepLines w:val="true"/>
                          <w:framePr w:hAnchor="margin" w:hSpace="180" w:vAnchor="page" w:wrap="around" w:y="347"/>
                          <w:pBdr/>
                          <w:spacing w:before="200" w:line="276" w:lineRule="auto"/>
                          <w:ind/>
                          <w:outlineLvl w:val="1"/>
                          <w:rPr>
                            <w:rFonts w:ascii="Calibri Light" w:hAnsi="Calibri Light"/>
                            <w:b/>
                            <w:bCs/>
                            <w:color w:val="5b9bd5"/>
                            <w:lang w:val="it-IT"/>
                          </w:rPr>
                        </w:pPr>
                        <w:r>
                          <w:rPr>
                            <w:rFonts w:ascii="Calibri Light" w:hAnsi="Calibri Light"/>
                            <w:b/>
                            <w:bCs/>
                            <w:color w:val="5b9bd5"/>
                            <w:highlight w:val="yellow"/>
                            <w:lang w:val="it-IT"/>
                          </w:rPr>
                          <w:t xml:space="preserve">Specificații de preț</w:t>
                        </w:r>
                        <w:r>
                          <w:rPr>
                            <w:rFonts w:ascii="Calibri Light" w:hAnsi="Calibri Light"/>
                            <w:b/>
                            <w:bCs/>
                            <w:color w:val="5b9bd5"/>
                            <w:lang w:val="it-IT"/>
                          </w:rPr>
                        </w:r>
                        <w:r>
                          <w:rPr>
                            <w:rFonts w:ascii="Calibri Light" w:hAnsi="Calibri Light"/>
                            <w:b/>
                            <w:bCs/>
                            <w:color w:val="5b9bd5"/>
                            <w:lang w:val="it-IT"/>
                          </w:rPr>
                        </w:r>
                      </w:p>
                    </w:tc>
                  </w:tr>
                  <w:tr>
                    <w:trPr>
                      <w:gridAfter w:val="7"/>
                    </w:trPr>
                    <w:tc>
                      <w:tcPr>
                        <w:gridSpan w:val="15"/>
                        <w:tcBorders>
                          <w:bottom w:val="single" w:color="auto" w:sz="4" w:space="0"/>
                        </w:tcBorders>
                        <w:tcW w:w="14815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76" w:lineRule="auto"/>
                          <w:ind/>
                          <w:jc w:val="both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[Acest tabel va fi completat de către ofertant în coloanele 5,6,7,8 și 11 la necesitate, iar de către autoritatea contractantă – în coloanele 1,2,3,4,9,10]</w:t>
                        </w:r>
                        <w:r>
                          <w:rPr>
                            <w:sz w:val="16"/>
                            <w:szCs w:val="16"/>
                          </w:rPr>
                        </w:r>
                        <w:r>
                          <w:rPr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gridSpan w:val="3"/>
                        <w:tcBorders>
                          <w:bottom w:val="single" w:color="auto" w:sz="4" w:space="0"/>
                        </w:tcBorders>
                        <w:tcW w:w="226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both"/>
                          <w:rPr>
                            <w:i/>
                            <w:iCs/>
                            <w:sz w:val="22"/>
                            <w:szCs w:val="22"/>
                          </w:rPr>
                        </w:pPr>
                        <w:r>
                          <w:rPr>
                            <w:i/>
                            <w:iCs/>
                            <w:sz w:val="22"/>
                            <w:szCs w:val="22"/>
                          </w:rPr>
                        </w:r>
                        <w:r>
                          <w:rPr>
                            <w:i/>
                            <w:iCs/>
                            <w:sz w:val="22"/>
                            <w:szCs w:val="22"/>
                          </w:rPr>
                        </w:r>
                        <w:r>
                          <w:rPr>
                            <w:i/>
                            <w:iCs/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gridAfter w:val="8"/>
                      <w:trHeight w:val="251"/>
                    </w:trPr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615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gridSpan w:val="15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34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Nu</w:t>
                        </w:r>
                        <w:r>
                          <w:rPr>
                            <w:rFonts w:ascii="Times New Roman" w:hAnsi="Times New Roman" w:eastAsia="Times New Roman" w:cs="Times New Roman"/>
                          </w:rPr>
                          <w:t xml:space="preserve">mărul  proce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durii de achiziție: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sz w:val="24"/>
                            <w:szCs w:val="24"/>
                            <w:u w:val="single"/>
                          </w:rPr>
                          <w:t xml:space="preserve">COP nr.</w:t>
                        </w:r>
                        <w:r>
                          <w:rPr>
                            <w:rFonts w:ascii="Arial" w:hAnsi="Arial" w:eastAsia="Arial" w:cs="Arial"/>
                            <w:color w:val="333333"/>
                            <w:sz w:val="24"/>
                            <w:szCs w:val="24"/>
                            <w:highlight w:val="white"/>
                            <w:u w:val="single"/>
                          </w:rPr>
                          <w:t xml:space="preserve"> </w:t>
                        </w:r>
                        <w:r>
                          <w:rPr>
                            <w:sz w:val="24"/>
                            <w:szCs w:val="24"/>
                            <w:u w:val="single"/>
                          </w:rPr>
                        </w:r>
                        <w:hyperlink r:id="rId10" w:tooltip="https://mtender.gov.md/tenders/ocds-b3wdp1-MD-1776925669207" w:history="1">
                          <w:r>
                            <w:rPr>
                              <w:rStyle w:val="913"/>
                              <w:rFonts w:ascii="Arial" w:hAnsi="Arial" w:eastAsia="Arial" w:cs="Arial"/>
                              <w:color w:val="2771c5"/>
                              <w:sz w:val="24"/>
                              <w:szCs w:val="24"/>
                              <w:u w:val="single"/>
                            </w:rPr>
                            <w:t xml:space="preserve">ocds-b3wdp1-MD-1776925669207</w:t>
                          </w:r>
                        </w:hyperlink>
                        <w:r>
                          <w:rPr>
                            <w:sz w:val="24"/>
                            <w:szCs w:val="24"/>
                            <w:u w:val="single"/>
                            <w:lang w:val="ro-RO"/>
                          </w:rPr>
                          <w:t xml:space="preserve"> din 23.04.2026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4"/>
                            <w:szCs w:val="24"/>
                            <w:u w:val="single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  <w:u w:val="single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333333"/>
                            <w:sz w:val="24"/>
                            <w:szCs w:val="24"/>
                            <w:u w:val="single"/>
                            <w:shd w:val="clear" w:color="auto" w:fill="ffffff"/>
                            <w:lang w:val="en-US" w:eastAsia="ru-RU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4"/>
                            <w:szCs w:val="24"/>
                            <w:u w:val="single"/>
                            <w:lang w:val="en-US" w:eastAsia="ru-RU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u w:val="single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24"/>
                            <w:szCs w:val="24"/>
                            <w:u w:val="single"/>
                          </w:rPr>
                        </w:r>
                      </w:p>
                    </w:tc>
                  </w:tr>
                  <w:tr>
                    <w:trPr>
                      <w:gridAfter w:val="8"/>
                      <w:trHeight w:val="211"/>
                    </w:trPr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615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gridSpan w:val="15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345" w:type="dxa"/>
                        <w:vAlign w:val="center"/>
                        <w:textDirection w:val="lrTb"/>
                        <w:noWrap w:val="false"/>
                      </w:tcPr>
                      <w:p w14:paraId="41AE90BC">
                        <w:pPr>
                          <w:pStyle w:val="730"/>
                          <w:pBdr>
                            <w:top w:val="none" w:color="000000" w:sz="4" w:space="0"/>
                            <w:left w:val="none" w:color="000000" w:sz="4" w:space="0"/>
                            <w:bottom w:val="none" w:color="000000" w:sz="4" w:space="0"/>
                            <w:right w:val="none" w:color="000000" w:sz="4" w:space="0"/>
                          </w:pBdr>
                          <w:spacing/>
                          <w:ind w:right="-425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Obiectul de achiziției: </w:t>
                        </w:r>
                        <w:r>
                          <w:rPr>
                            <w:b/>
                            <w:i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single"/>
                            <w:lang w:val="ro-RO"/>
                          </w:rPr>
                          <w:t xml:space="preserve">CĂRBUNE (AM) și LEMNE DE FOC (specii tari, despicate) 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single"/>
                            <w:lang w:val="ro-RO"/>
                          </w:rPr>
                          <w:t xml:space="preserve">pentru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  <w:t xml:space="preserve">necesitățile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  <w:lang w:val="ro-RO"/>
                          </w:rPr>
                          <w:t xml:space="preserve">Serviciilor Sociale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</w:r>
                      </w:p>
                      <w:p w14:paraId="2756EAA8">
                        <w:pPr>
                          <w:pBdr>
                            <w:top w:val="none" w:color="000000" w:sz="4" w:space="0"/>
                            <w:left w:val="none" w:color="000000" w:sz="4" w:space="0"/>
                            <w:bottom w:val="none" w:color="000000" w:sz="4" w:space="0"/>
                            <w:right w:val="none" w:color="000000" w:sz="4" w:space="0"/>
                          </w:pBdr>
                          <w:spacing/>
                          <w:ind w:right="-425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 w:themeColor="text1"/>
                            <w:spacing w:val="-6"/>
                            <w:sz w:val="24"/>
                            <w:szCs w:val="24"/>
                            <w:highlight w:val="none"/>
                            <w:u w:val="none"/>
                          </w:rPr>
                          <w:t xml:space="preserve">                                             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  <w:t xml:space="preserve">din cadrul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  <w:t xml:space="preserve"> STAS-lor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single"/>
                            <w:lang w:val="ro-RO"/>
                          </w:rPr>
                          <w:t xml:space="preserve">, 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single"/>
                            <w:lang w:val="ro-RO"/>
                          </w:rPr>
                          <w:t xml:space="preserve">arondate ATAS NORD VEST, 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single"/>
                            <w:lang w:val="ro-RO"/>
                          </w:rPr>
                          <w:t xml:space="preserve">în perioada sezonului rece 2026-2027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000000" w:themeColor="text1"/>
                            <w:spacing w:val="-6"/>
                            <w:sz w:val="24"/>
                            <w:szCs w:val="24"/>
                            <w:highlight w:val="white"/>
                            <w:u w:val="single"/>
                          </w:rPr>
                        </w:r>
                      </w:p>
                      <w:p w14:paraId="18E4D2E0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bCs/>
                            <w:i/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single"/>
                            <w:lang w:val="ro-RO"/>
                          </w:rPr>
                          <w:t xml:space="preserve">   </w:t>
                        </w:r>
                        <w:r>
                          <w:rPr>
                            <w:b/>
                            <w:bCs/>
                            <w:i/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b/>
                            <w:bCs/>
                            <w:i/>
                            <w:sz w:val="22"/>
                            <w:szCs w:val="22"/>
                            <w:highlight w:val="none"/>
                          </w:rPr>
                        </w:r>
                      </w:p>
                    </w:tc>
                  </w:tr>
                  <w:tr>
                    <w:trPr>
                      <w:gridAfter w:val="8"/>
                      <w:trHeight w:val="64"/>
                    </w:trPr>
                    <w:tc>
                      <w:tcPr>
                        <w:gridSpan w:val="10"/>
                        <w:tc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</w:tcBorders>
                        <w:tcW w:w="10220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</w:tcBorders>
                        <w:tcW w:w="3108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gridSpan w:val="5"/>
                        <w:tc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</w:tcBorders>
                        <w:tcW w:w="1632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1134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Cod CPV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Denumirea bunurilor/serviciilor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 xml:space="preserve">Unitatea de măsură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Canti-tatea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Preţ unitar (fără TVA)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Preţ unitar (cu TVA)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Suma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fără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TVA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Suma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cu TVA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Termenul de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livrare/prestare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Clasificație bugetară (IBAN)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center"/>
                        <w:textDirection w:val="btLr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 w:right="113" w:left="113"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  <w:t xml:space="preserve">Discount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 w:right="113" w:left="113"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  <w:t xml:space="preserve">%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200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1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2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3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4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5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6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7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8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9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10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  <w:t xml:space="preserve">11</w:t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  <w:r>
                          <w:rPr>
                            <w:i/>
                            <w:iCs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before="120"/>
                          <w:ind w:right="113" w:left="113"/>
                          <w:jc w:val="center"/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 xml:space="preserve">09111100-1</w:t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</w:r>
                        <w:r>
                          <w:rPr>
                            <w:b/>
                            <w:sz w:val="18"/>
                            <w:szCs w:val="18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5"/>
                        <w:tcBorders>
                          <w:top w:val="single" w:color="auto" w:sz="4" w:space="0"/>
                          <w:left w:val="single" w:color="auto" w:sz="4" w:space="0"/>
                          <w:bottom w:val="none" w:color="000000" w:sz="4" w:space="0"/>
                          <w:right w:val="single" w:color="auto" w:sz="4" w:space="0"/>
                        </w:tcBorders>
                        <w:tcW w:w="51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Cs/>
                            <w:i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Lotul nr.1                                                                                    </w:t>
                        </w:r>
                        <w:r>
                          <w:rPr>
                            <w:b/>
                            <w:sz w:val="22"/>
                            <w:szCs w:val="22"/>
                            <w:lang w:val="en-US"/>
                          </w:rPr>
                          <w:t xml:space="preserve">CĂRBUNE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(AM)</w:t>
                        </w:r>
                        <w:r>
                          <w:rPr>
                            <w:b/>
                            <w:sz w:val="22"/>
                            <w:szCs w:val="22"/>
                            <w:lang w:val="en-US"/>
                          </w:rPr>
                          <w:t xml:space="preserve">,</w:t>
                        </w: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                                                                                                 </w:t>
                        </w:r>
                        <w:r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i</w:t>
                        </w:r>
                        <w:r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nclusiv pentru </w:t>
                        </w:r>
                        <w:r>
                          <w:rPr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Serviciile, arondate ATAS NORD VEST</w:t>
                        </w:r>
                        <w:r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:</w:t>
                        </w:r>
                        <w:r>
                          <w:rPr>
                            <w:bCs/>
                            <w:i/>
                            <w:sz w:val="22"/>
                            <w:szCs w:val="22"/>
                          </w:rPr>
                        </w:r>
                        <w:r>
                          <w:rPr>
                            <w:bCs/>
                            <w:i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  <w:lang w:val="en-US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  <w:lang w:val="en-US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  <w:lang w:val="en-US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  <w:lang w:val="pt-BR" w:eastAsia="ru-RU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 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 w14:paraId="3219ADB6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Centrul de prestare a serviciilor sociale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/>
                            <w:sz w:val="22"/>
                            <w:szCs w:val="22"/>
                          </w:rPr>
                          <w:t xml:space="preserve">„ProSperare”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din cadrul STAS Fălești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lang w:val="ro-RO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s. Bocșa,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com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 Risipeni,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rl Fălești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t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before="120"/>
                          <w:ind w:right="51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13,0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 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 w14:paraId="4EEA06A0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</w:rPr>
                          <w:t xml:space="preserve">Centrul de prestare a serviciilor sociale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2"/>
                            <w:szCs w:val="22"/>
                            <w:highlight w:val="none"/>
                          </w:rPr>
                          <w:t xml:space="preserve">„Nufărul Alb”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</w:rPr>
                          <w:t xml:space="preserve"> din cadrul Direcției protecția copilului și a familiei a STAS-ului Fălești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  <w:highlight w:val="none"/>
                          </w:rPr>
                          <w:t xml:space="preserve">(cu statut de serviciu)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s. Glinjeni,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lang w:val="ro-RO"/>
                          </w:rPr>
                          <w:t xml:space="preserve"> rl.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 Fălești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t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before="120"/>
                          <w:ind w:right="51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25,0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2235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  <w:t xml:space="preserve"> </w:t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 w14:paraId="528B4820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sz w:val="20"/>
                            <w:szCs w:val="20"/>
                            <w:highlight w:val="non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Centrul de prestare a serviciilor sociale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„Împreună”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 din cadrul Direcției protecția persoanelor în vârstă și a persoanelor cu dizabilități a STAS-ului Fălești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  <w:highlight w:val="none"/>
                            <w:lang w:val="ro-RO"/>
                          </w:rPr>
                          <w:t xml:space="preserve">(cu statut de serviciu),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s. Ciolacu Nou,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rl Fălești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  <w:highlight w:val="none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  <w:highlight w:val="none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t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before="120"/>
                          <w:ind w:right="51"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5,0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textDirection w:val="lrTb"/>
                        <w:noWrap w:val="false"/>
                      </w:tcPr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1384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0FB5200E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2659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4951DE08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Centrul de plasament pentru copii separați de părinți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„Raza Soarelui”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 din cadrul Direcției protecția copilului și a familiei a STAS-ului Sîngerei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  <w:highlight w:val="none"/>
                            <w:lang w:val="ro-RO"/>
                          </w:rPr>
                          <w:t xml:space="preserve">(cu statut de serviciu)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lang w:val="ro-RO"/>
                          </w:rPr>
                          <w:t xml:space="preserve">o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r. Sîngerei,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lang w:val="ro-RO"/>
                          </w:rPr>
                          <w:t xml:space="preserve">                           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str. Independenței, 223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67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73BED6B0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 xml:space="preserve">t</w:t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51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204440EF">
                        <w:pPr>
                          <w:pStyle w:val="730"/>
                          <w:framePr w:hAnchor="margin" w:hSpace="180" w:vAnchor="page" w:wrap="around" w:y="347"/>
                          <w:pBdr/>
                          <w:spacing w:before="120"/>
                          <w:ind w:right="51"/>
                          <w:jc w:val="center"/>
                          <w:rPr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  <w:t xml:space="preserve">27,0</w:t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</w:r>
                        <w:r>
                          <w:rPr>
                            <w:b/>
                            <w:b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958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21440BE5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7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18EE1733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144CEB5B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5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4B45578F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29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2B23F99B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</w:p>
                      <w:p w14:paraId="1ED15EDD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</w:p>
                      <w:p w14:paraId="2754AFF0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2376" w:type="dxa"/>
                        <w:vAlign w:val="bottom"/>
                        <w:vMerge w:val="restart"/>
                        <w:textDirection w:val="lrTb"/>
                        <w:noWrap w:val="false"/>
                      </w:tcPr>
                      <w:p w14:paraId="1CA56705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12C6E85F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 w14:paraId="1E978621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highlight w:val="none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highlight w:val="none"/>
                          </w:rPr>
                        </w:r>
                      </w:p>
                      <w:p w14:paraId="46B2CB2B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3F11D28A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7664EF1F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1E60B8AE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4328BA56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3CAB1E29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highlight w:val="none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74571530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391" w:type="dxa"/>
                        <w:vAlign w:val="top"/>
                        <w:vMerge w:val="restart"/>
                        <w:textDirection w:val="lrTb"/>
                        <w:noWrap w:val="false"/>
                      </w:tcPr>
                      <w:p w14:paraId="592D4914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291"/>
                    </w:trPr>
                    <w:tc>
                      <w:tcPr>
                        <w:gridSpan w:val="3"/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40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TOTAL LOTUL nr.1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70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,0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 w:line="276" w:lineRule="auto"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762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 w:right="113" w:left="142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 xml:space="preserve">03413000-8</w:t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</w: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5"/>
                        <w:tcBorders>
                          <w:top w:val="single" w:color="auto" w:sz="4" w:space="0"/>
                          <w:left w:val="single" w:color="auto" w:sz="4" w:space="0"/>
                          <w:bottom w:val="none" w:color="000000" w:sz="4" w:space="0"/>
                          <w:right w:val="single" w:color="auto" w:sz="4" w:space="0"/>
                        </w:tcBorders>
                        <w:tcW w:w="51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Lotul nr.2 </w:t>
                        </w: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</w:r>
                        <w:r>
                          <w:rPr>
                            <w:b/>
                            <w:bCs/>
                            <w:sz w:val="22"/>
                            <w:szCs w:val="22"/>
                          </w:rPr>
                        </w:r>
                      </w:p>
                      <w:p w14:paraId="4B39A6BF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eastAsia="Times New Roman"/>
                            <w:b/>
                            <w:bCs/>
                            <w:color w:val="000000"/>
                            <w:sz w:val="24"/>
                            <w:szCs w:val="24"/>
                            <w:u w:val="none"/>
                            <w:lang w:val="ro-RO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LEMNE DE FOC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  <w:szCs w:val="24"/>
                            <w:u w:val="none"/>
                            <w:lang w:val="ro-RO"/>
                          </w:rPr>
                          <w:t xml:space="preserve">(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none"/>
                            <w:lang w:val="ro-RO"/>
                          </w:rPr>
                          <w:t xml:space="preserve">specii tari, despicate</w:t>
                        </w:r>
                        <w:r>
                          <w:rPr>
                            <w:rFonts w:eastAsia="Times New Roman"/>
                            <w:b/>
                            <w:color w:val="000000"/>
                            <w:sz w:val="24"/>
                            <w:u w:val="none"/>
                            <w:lang w:val="ro-RO"/>
                          </w:rPr>
                          <w:t xml:space="preserve">),</w:t>
                        </w:r>
                        <w:r>
                          <w:rPr>
                            <w:rFonts w:eastAsia="Times New Roman"/>
                            <w:b/>
                            <w:bCs/>
                            <w:color w:val="000000"/>
                            <w:sz w:val="24"/>
                            <w:szCs w:val="24"/>
                            <w:u w:val="none"/>
                            <w:lang w:val="ro-RO"/>
                          </w:rPr>
                        </w:r>
                        <w:r>
                          <w:rPr>
                            <w:rFonts w:eastAsia="Times New Roman"/>
                            <w:b/>
                            <w:bCs/>
                            <w:color w:val="000000"/>
                            <w:sz w:val="24"/>
                            <w:szCs w:val="24"/>
                            <w:u w:val="none"/>
                            <w:lang w:val="ro-RO"/>
                          </w:rPr>
                        </w:r>
                      </w:p>
                      <w:p w14:paraId="510CAD6D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eastAsia="Times New Roman"/>
                            <w:b/>
                            <w:color w:val="000000"/>
                            <w:sz w:val="20"/>
                            <w:szCs w:val="20"/>
                            <w:u w:val="none"/>
                            <w:lang w:val="ro-RO"/>
                          </w:rPr>
                        </w:r>
                        <w:r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inclusiv pentru </w:t>
                        </w:r>
                        <w:r>
                          <w:rPr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Serviciile, arondate ATAS NORD VEST</w:t>
                        </w:r>
                        <w:r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: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4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5319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pBdr/>
                          <w:spacing/>
                          <w:ind w:right="0" w:firstLine="142" w:left="0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  <w:highlight w:val="yellow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  <w:highlight w:val="yellow"/>
                            <w:lang w:val="ro-RO"/>
                          </w:rPr>
                          <w:t xml:space="preserve">*NOTA: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  <w:highlight w:val="yellow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0"/>
                            <w:szCs w:val="20"/>
                            <w:highlight w:val="yellow"/>
                          </w:rPr>
                        </w:r>
                      </w:p>
                      <w:p>
                        <w:pPr>
                          <w:pStyle w:val="745"/>
                          <w:pBdr/>
                          <w:spacing/>
                          <w:ind w:right="0" w:firstLine="0" w:left="0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sz w:val="20"/>
                            <w:szCs w:val="20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  <w:lang w:val="ro-RO"/>
                          </w:rPr>
                          <w:t xml:space="preserve">P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  <w:t xml:space="preserve">e teritoriul Republicii Moldova,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  <w:t xml:space="preserve">pentru livrarea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yellow"/>
                            <w:lang w:val="ro-RO"/>
                          </w:rPr>
                          <w:t xml:space="preserve">LEMNULUI de foc 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  <w:t xml:space="preserve">Instituțiilor publice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</w:r>
                      </w:p>
                      <w:p w14:paraId="2CDB8CED">
                        <w:pPr>
                          <w:pStyle w:val="745"/>
                          <w:pBdr/>
                          <w:spacing/>
                          <w:ind w:right="0" w:firstLine="0" w:left="0"/>
                          <w:rPr>
                            <w:rFonts w:ascii="Times New Roman" w:hAnsi="Times New Roman" w:eastAsia="Times New Roman" w:cs="Times New Roman"/>
                            <w:b/>
                            <w:bCs w:val="0"/>
                            <w:i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  <w:t xml:space="preserve">este stabilită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  <w:t xml:space="preserve">cota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yellow"/>
                            <w:lang w:val="ro-RO"/>
                          </w:rPr>
                          <w:t xml:space="preserve">TVA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 w:val="0"/>
                            <w:iCs w:val="0"/>
                            <w:color w:val="auto"/>
                            <w:sz w:val="20"/>
                            <w:szCs w:val="20"/>
                            <w:highlight w:val="yellow"/>
                            <w:lang w:val="ro-RO"/>
                          </w:rPr>
                          <w:t xml:space="preserve"> 8 %.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 w:val="0"/>
                            <w:i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 w:val="0"/>
                            <w:i w:val="0"/>
                            <w:color w:val="auto"/>
                            <w:sz w:val="20"/>
                            <w:szCs w:val="20"/>
                            <w:highlight w:val="none"/>
                            <w:lang w:val="ro-RO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1533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 w14:paraId="577CD71A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Centrul de prestare a serviciilor sociale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color w:val="000000"/>
                            <w:sz w:val="22"/>
                            <w:szCs w:val="22"/>
                          </w:rPr>
                          <w:t xml:space="preserve">„ProSperare”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din cadrul STAS Fălești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lang w:val="ro-RO"/>
                          </w:rPr>
                          <w:t xml:space="preserve">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s. Bocșa,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com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 Risipeni,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rl Fălești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m/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steri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 w:right="51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  <w:lang w:val="ro-RO"/>
                          </w:rPr>
                          <w:t xml:space="preserve">10,0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 w14:paraId="4867F37A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</w:rPr>
                          <w:t xml:space="preserve">Centrul de prestare a serviciilor sociale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2"/>
                            <w:szCs w:val="22"/>
                            <w:highlight w:val="none"/>
                          </w:rPr>
                          <w:t xml:space="preserve">„Nufărul Alb”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</w:rPr>
                          <w:t xml:space="preserve"> din cadrul Direcției protecția copilului și a familiei a STAS-ului Fălești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  <w:szCs w:val="20"/>
                            <w:highlight w:val="none"/>
                          </w:rPr>
                          <w:t xml:space="preserve">(cu statut de serviciu)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s. Glinjeni,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rl Fălești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m/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steri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 w:right="51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  <w:lang w:val="ro-RO"/>
                          </w:rPr>
                          <w:t xml:space="preserve">25,0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cantSplit/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1384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659" w:type="dxa"/>
                        <w:vAlign w:val="center"/>
                        <w:textDirection w:val="lrTb"/>
                        <w:noWrap w:val="false"/>
                      </w:tcPr>
                      <w:p w14:paraId="2E411ADD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Centrul de prestare a serviciilor sociale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„Împreună”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 din cadrul Direcției protecția persoanelor în vârstă și a persoanelor cu dizabilități a STAS-ului Fălești                             (cu statut de serviciu),</w:t>
                        </w:r>
                        <w:r>
                          <w:rPr>
                            <w:rFonts w:ascii="Times New Roman" w:hAnsi="Times New Roman" w:cs="Times New Roman"/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58046BE0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s. Ciolacu Nou, 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</w:rPr>
                          <w:t xml:space="preserve">rl Fălești</w:t>
                        </w:r>
                        <w:r>
                          <w:rPr>
                            <w:rFonts w:ascii="Times New Roman" w:hAnsi="Times New Roman" w:cs="Times New Roman"/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sz w:val="22"/>
                            <w:szCs w:val="22"/>
                            <w:highlight w:val="none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m/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steri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 w:right="51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  <w:lang w:val="ro-RO"/>
                          </w:rPr>
                          <w:t xml:space="preserve">10,0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</w:p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textDirection w:val="lrTb"/>
                        <w:noWrap w:val="false"/>
                      </w:tcPr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138"/>
                    </w:trPr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1384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1B0C016C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2659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260420ED">
                        <w:pPr>
                          <w:pStyle w:val="745"/>
                          <w:pBdr/>
                          <w:spacing/>
                          <w:ind/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Centrul de plasament pentru copii separați de părinți 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„Raza Soarelui”</w:t>
                        </w:r>
                        <w:r>
                          <w:rPr>
                            <w:rFonts w:ascii="Times New Roman" w:hAnsi="Times New Roman" w:eastAsia="Times New Roman" w:cs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 din cadrul Direcției protecția copilului și a familiei a STAS-ului Sîngerei (cu statut de serviciu),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lang w:val="ro-RO"/>
                          </w:rPr>
                          <w:t xml:space="preserve">o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r. Sîngerei,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  <w:lang w:val="ro-RO"/>
                          </w:rPr>
                          <w:t xml:space="preserve">                          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 w:cs="Times New Roman"/>
                            <w:color w:val="000000"/>
                            <w:sz w:val="22"/>
                            <w:szCs w:val="22"/>
                          </w:rPr>
                          <w:t xml:space="preserve">str. Independenței, 223</w:t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color w:val="000000"/>
                            <w:sz w:val="22"/>
                            <w:szCs w:val="22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67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3981AC9E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m/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  <w:p w14:paraId="0E698A67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steri</w:t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  <w:p w14:paraId="1BE2ABFC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bCs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51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4346974C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 w:right="51"/>
                          <w:jc w:val="center"/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  <w:lang w:val="ro-RO"/>
                          </w:rPr>
                          <w:t xml:space="preserve">15,0</w:t>
                        </w: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958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2BA068E6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7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43D0A756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101595F0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85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4BF9BB30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  <w:r>
                          <w:rPr>
                            <w:b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29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 w14:paraId="6A3621E8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1.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Livrarea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bunurilor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 se efectuează pînă la depozitele ale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eastAsia="Times New Roman"/>
                            <w:color w:val="000000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Serviciilor arondate ATAS NORD VEST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</w:p>
                      <w:p w14:paraId="476247CF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lang w:val="ro-RO"/>
                          </w:rPr>
                          <w:t xml:space="preserve">2.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T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ermen de livrare pînă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                   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en-US"/>
                          </w:rPr>
                          <w:t xml:space="preserve">la 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  <w:t xml:space="preserve">3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  <w:t xml:space="preserve">1 iulie 2026.</w:t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none"/>
                            <w:lang w:val="ro-RO"/>
                          </w:rPr>
                        </w:r>
                      </w:p>
                      <w:p w14:paraId="6F79B369">
                        <w:pPr>
                          <w:pStyle w:val="745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sz w:val="22"/>
                            <w:szCs w:val="22"/>
                            <w:highlight w:val="white"/>
                            <w:lang w:val="ro-RO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2376" w:type="dxa"/>
                        <w:vAlign w:val="bottom"/>
                        <w:vMerge w:val="restart"/>
                        <w:textDirection w:val="lrTb"/>
                        <w:noWrap w:val="false"/>
                      </w:tcPr>
                      <w:p w14:paraId="521DE14D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ECO: 331110</w:t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17C95190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sz w:val="22"/>
                            <w:szCs w:val="22"/>
                          </w:rPr>
                        </w:r>
                      </w:p>
                      <w:p w14:paraId="5FE013AC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  <w:lang w:eastAsia="ru-RU"/>
                          </w:rPr>
                          <w:t xml:space="preserve">MD85TRPBAL20000001668300</w:t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  <w:r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r>
                      </w:p>
                      <w:p w14:paraId="391CF73D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0ECA0796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215D672D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1B88E368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  <w:p w14:paraId="49F1F4DA">
                        <w:pPr>
                          <w:framePr w:hAnchor="margin" w:hSpace="180" w:vAnchor="page" w:wrap="around" w:y="347"/>
                          <w:pBdr/>
                          <w:spacing/>
                          <w:ind/>
                          <w:jc w:val="center"/>
                          <w:rPr>
                            <w:sz w:val="22"/>
                            <w:szCs w:val="22"/>
                            <w:highlight w:val="none"/>
                          </w:rPr>
                        </w:pP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  <w:r>
                          <w:rPr>
                            <w:sz w:val="22"/>
                            <w:szCs w:val="22"/>
                            <w:highlight w:val="none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000000" w:sz="4" w:space="0"/>
                          <w:left w:val="single" w:color="000000" w:sz="4" w:space="0"/>
                          <w:bottom w:val="single" w:color="000000" w:sz="4" w:space="0"/>
                          <w:right w:val="single" w:color="000000" w:sz="4" w:space="0"/>
                        </w:tcBorders>
                        <w:tcW w:w="391" w:type="dxa"/>
                        <w:vAlign w:val="top"/>
                        <w:vMerge w:val="restart"/>
                        <w:textDirection w:val="lrTb"/>
                        <w:noWrap w:val="false"/>
                      </w:tcPr>
                      <w:p w14:paraId="60BFC58C">
                        <w:pPr>
                          <w:pStyle w:val="730"/>
                          <w:framePr w:hAnchor="margin" w:hSpace="180" w:vAnchor="page" w:wrap="around" w:y="347"/>
                          <w:pBdr/>
                          <w:spacing/>
                          <w:ind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253"/>
                    </w:trPr>
                    <w:tc>
                      <w:tcPr>
                        <w:gridSpan w:val="3"/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none" w:color="auto" w:sz="4" w:space="0"/>
                          <w:right w:val="single" w:color="auto" w:sz="4" w:space="0"/>
                        </w:tcBorders>
                        <w:tcW w:w="40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TOTAL LOTUL nr.2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 w:right="0" w:firstLine="0" w:left="0"/>
                          <w:jc w:val="center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  <w:lang w:val="ro-RO"/>
                          </w:rPr>
                          <w:t xml:space="preserve">m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/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r>
                      </w:p>
                      <w:p>
                        <w:pPr>
                          <w:pStyle w:val="972"/>
                          <w:pBdr/>
                          <w:spacing/>
                          <w:ind w:right="0" w:firstLine="0" w:left="0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steri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18"/>
                            <w:szCs w:val="18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sz w:val="18"/>
                            <w:szCs w:val="18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lang w:val="ro-RO"/>
                          </w:rPr>
                          <w:t xml:space="preserve">60,0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highlight w:val="none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highlight w:val="none"/>
                          </w:rPr>
                        </w: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  <w:highlight w:val="none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pBdr/>
                          <w:spacing/>
                          <w:ind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gridAfter w:val="11"/>
                      <w:trHeight w:val="414"/>
                    </w:trPr>
                    <w:tc>
                      <w:tcPr>
                        <w:gridSpan w:val="3"/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none" w:color="auto" w:sz="4" w:space="0"/>
                          <w:right w:val="single" w:color="auto" w:sz="4" w:space="0"/>
                        </w:tcBorders>
                        <w:tcW w:w="40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972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rFonts w:ascii="Times New Roman" w:hAnsi="Times New Roman" w:eastAsia="Times New Roman"/>
                            <w:b/>
                            <w:bCs/>
                            <w:i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  <w:lang w:val="ro-RO"/>
                          </w:rPr>
                          <w:t xml:space="preserve">TOTAL OFERTA</w:t>
                        </w: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i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i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67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X</w:t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1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45"/>
                          <w:framePr w:hAnchor="margin" w:hSpace="180" w:vAnchor="page" w:wrap="around" w:y="347"/>
                          <w:pBdr/>
                          <w:spacing w:line="240" w:lineRule="auto"/>
                          <w:ind w:right="51"/>
                          <w:jc w:val="center"/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  <w:lang w:val="ro-RO"/>
                          </w:rPr>
                          <w:t xml:space="preserve">X</w:t>
                        </w: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</w:rPr>
                        </w:r>
                        <w:r>
                          <w:rPr>
                            <w:rFonts w:ascii="Times New Roman" w:hAnsi="Times New Roman" w:eastAsia="Times New Roman"/>
                            <w:b/>
                            <w:bCs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958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</w:rPr>
                          <w:t xml:space="preserve">X</w:t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7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</w:rPr>
                          <w:t xml:space="preserve">X</w:t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  <w:tc>
                      <w:tcPr>
                        <w:shd w:val="clear" w:color="ffffff" w:fill="ffffff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855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943" w:type="dxa"/>
                        <w:vAlign w:val="center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X</w:t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  <w:tc>
                      <w:tcPr>
                        <w:gridSpan w:val="2"/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2376" w:type="dxa"/>
                        <w:vAlign w:val="bottom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  <w:highlight w:val="none"/>
                          </w:rPr>
                        </w:pPr>
                        <w:r>
                          <w:rPr>
                            <w:b/>
                          </w:rPr>
                          <w:t xml:space="preserve">X</w:t>
                        </w:r>
                        <w:r>
                          <w:rPr>
                            <w:b/>
                            <w:bCs/>
                            <w:highlight w:val="none"/>
                          </w:rPr>
                        </w:r>
                        <w:r>
                          <w:rPr>
                            <w:b/>
                            <w:bCs/>
                            <w:highlight w:val="none"/>
                          </w:rPr>
                        </w:r>
                      </w:p>
                    </w:tc>
                    <w:tc>
                      <w:tcPr>
                        <w:tc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</w:tcBorders>
                        <w:tcW w:w="391" w:type="dxa"/>
                        <w:vAlign w:val="top"/>
                        <w:vMerge w:val="restart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line="240" w:lineRule="auto"/>
                          <w:ind/>
                          <w:jc w:val="center"/>
                          <w:rPr>
                            <w:b/>
                            <w:bCs/>
                          </w:rPr>
                        </w:pPr>
                        <w:r>
                          <w:rPr>
                            <w:b/>
                            <w:bCs/>
                          </w:rPr>
                          <w:t xml:space="preserve">X</w:t>
                        </w:r>
                        <w:r>
                          <w:rPr>
                            <w:b/>
                            <w:bCs/>
                          </w:rPr>
                        </w:r>
                        <w:r>
                          <w:rPr>
                            <w:b/>
                            <w:bCs/>
                          </w:rPr>
                        </w:r>
                      </w:p>
                    </w:tc>
                  </w:tr>
                  <w:tr>
                    <w:trPr>
                      <w:trHeight w:val="1177"/>
                    </w:trPr>
                    <w:tc>
                      <w:tcPr>
                        <w:gridSpan w:val="16"/>
                        <w:tcBorders>
                          <w:top w:val="single" w:color="auto" w:sz="4" w:space="0"/>
                        </w:tcBorders>
                        <w:tcW w:w="14821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>
                            <w:top w:val="none" w:color="000000" w:sz="4" w:space="0"/>
                            <w:left w:val="none" w:color="000000" w:sz="4" w:space="0"/>
                            <w:bottom w:val="none" w:color="000000" w:sz="4" w:space="0"/>
                            <w:right w:val="none" w:color="000000" w:sz="4" w:space="0"/>
                          </w:pBdr>
                          <w:spacing/>
                          <w:ind/>
                          <w:rPr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Semnat:_______________ Numele, Prenumele:_____________________________ În calitate de: ________________</w:t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>
                            <w:top w:val="none" w:color="000000" w:sz="4" w:space="0"/>
                            <w:left w:val="none" w:color="000000" w:sz="4" w:space="0"/>
                            <w:bottom w:val="none" w:color="000000" w:sz="4" w:space="0"/>
                            <w:right w:val="none" w:color="000000" w:sz="4" w:space="0"/>
                          </w:pBdr>
                          <w:spacing/>
                          <w:ind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 </w:t>
                        </w:r>
                        <w:r>
                          <w:rPr>
                            <w:sz w:val="20"/>
                            <w:szCs w:val="20"/>
                          </w:rPr>
                        </w:r>
                        <w:r>
                          <w:rPr>
                            <w:sz w:val="20"/>
                            <w:szCs w:val="20"/>
                          </w:rPr>
                        </w:r>
                      </w:p>
                      <w:p>
                        <w:pPr>
                          <w:pStyle w:val="730"/>
                          <w:framePr w:hAnchor="margin" w:hSpace="180" w:vAnchor="page" w:wrap="around" w:y="347"/>
                          <w:pBdr>
                            <w:top w:val="none" w:color="000000" w:sz="4" w:space="0"/>
                            <w:left w:val="none" w:color="000000" w:sz="4" w:space="0"/>
                            <w:bottom w:val="none" w:color="000000" w:sz="4" w:space="0"/>
                            <w:right w:val="none" w:color="000000" w:sz="4" w:space="0"/>
                          </w:pBdr>
                          <w:spacing/>
                          <w:ind/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</w:r>
                        <w:r>
                          <w:rPr>
                            <w:color w:val="000000"/>
                            <w:sz w:val="20"/>
                            <w:szCs w:val="20"/>
                          </w:rPr>
                          <w:t xml:space="preserve">Ofertantul: _______________________ Adresa: __________________________</w:t>
                        </w:r>
                        <w:r>
                          <w:rPr>
                            <w:sz w:val="20"/>
                            <w:szCs w:val="20"/>
                          </w:rPr>
                        </w:r>
                        <w:r>
                          <w:rPr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gridSpan w:val="3"/>
                        <w:tcBorders/>
                        <w:tcW w:w="107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/>
                        <w:tcW w:w="107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/>
                        <w:tcW w:w="10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/>
                        <w:tcW w:w="1073" w:type="dxa"/>
                        <w:vAlign w:val="center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/>
                        <w:r/>
                      </w:p>
                    </w:tc>
                    <w:tc>
                      <w:tcPr>
                        <w:tcBorders/>
                        <w:tcW w:w="107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 xml:space="preserve">Calitate I, ambalat câte 1 kg /1 săptămână</w:t>
                        </w:r>
                        <w:r/>
                      </w:p>
                    </w:tc>
                    <w:tc>
                      <w:tcPr>
                        <w:tcBorders/>
                        <w:tcW w:w="107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>
                          <w:rPr>
                            <w:sz w:val="20"/>
                            <w:szCs w:val="20"/>
                            <w:lang w:val="pt-BR" w:eastAsia="ru-RU"/>
                          </w:rPr>
                          <w:t xml:space="preserve">MD63TRPCBL518430A00130AA</w:t>
                        </w:r>
                        <w:r/>
                      </w:p>
                    </w:tc>
                    <w:tc>
                      <w:tcPr>
                        <w:tcBorders/>
                        <w:tcW w:w="1073" w:type="dxa"/>
                        <w:vAlign w:val="top"/>
                        <w:textDirection w:val="lrTb"/>
                        <w:noWrap w:val="false"/>
                      </w:tcPr>
                      <w:p>
                        <w:pPr>
                          <w:pStyle w:val="730"/>
                          <w:framePr w:hAnchor="margin" w:hSpace="180" w:vAnchor="page" w:wrap="around" w:y="347"/>
                          <w:pBdr/>
                          <w:spacing w:after="160" w:line="259" w:lineRule="auto"/>
                          <w:ind/>
                          <w:rPr/>
                        </w:pPr>
                        <w:r/>
                        <w:r/>
                      </w:p>
                    </w:tc>
                  </w:tr>
                </w:tbl>
                <w:p>
                  <w:pPr>
                    <w:pStyle w:val="730"/>
                    <w:framePr w:hAnchor="margin" w:hSpace="180" w:vAnchor="page" w:wrap="around" w:y="347"/>
                    <w:pBdr/>
                    <w:spacing/>
                    <w:ind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>
                    <w:rPr>
                      <w:bCs/>
                      <w:iCs/>
                      <w:sz w:val="18"/>
                      <w:szCs w:val="18"/>
                      <w:lang w:val="en-US"/>
                    </w:rPr>
                  </w:r>
                  <w:r>
                    <w:rPr>
                      <w:bCs/>
                      <w:iCs/>
                      <w:sz w:val="18"/>
                      <w:szCs w:val="18"/>
                      <w:lang w:val="en-US"/>
                    </w:rPr>
                  </w:r>
                  <w:r>
                    <w:rPr>
                      <w:bCs/>
                      <w:iCs/>
                      <w:sz w:val="18"/>
                      <w:szCs w:val="18"/>
                      <w:lang w:val="en-US"/>
                    </w:rPr>
                  </w:r>
                </w:p>
              </w:tc>
            </w:tr>
          </w:tbl>
          <w:p>
            <w:pPr>
              <w:pStyle w:val="730"/>
              <w:framePr w:hAnchor="margin" w:hSpace="180" w:vAnchor="page" w:wrap="around" w:y="347"/>
              <w:pBdr/>
              <w:spacing/>
              <w:ind/>
              <w:jc w:val="lef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</w:r>
            <w:r>
              <w:rPr>
                <w:b/>
                <w:bCs/>
                <w:sz w:val="20"/>
                <w:szCs w:val="20"/>
                <w:lang w:val="en-US"/>
              </w:rPr>
            </w:r>
            <w:r>
              <w:rPr>
                <w:b/>
                <w:bCs/>
                <w:sz w:val="20"/>
                <w:szCs w:val="20"/>
                <w:lang w:val="en-US"/>
              </w:rPr>
            </w:r>
          </w:p>
        </w:tc>
      </w:tr>
    </w:tbl>
    <w:p w14:paraId="1A98D883">
      <w:pPr>
        <w:pBdr/>
        <w:spacing/>
        <w:ind/>
        <w:rPr/>
      </w:pPr>
      <w:r/>
      <w:r/>
    </w:p>
    <w:sectPr>
      <w:footerReference w:type="default" r:id="rId9"/>
      <w:footnotePr/>
      <w:endnotePr/>
      <w:type w:val="nextPage"/>
      <w:pgSz w:h="11906" w:orient="landscape" w:w="16838"/>
      <w:pgMar w:top="1440" w:right="709" w:bottom="1440" w:left="73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EUAlbertina">
    <w:panose1 w:val="05040102010807070707"/>
  </w:font>
  <w:font w:name="PMingLiU">
    <w:panose1 w:val="02020500000000000000"/>
  </w:font>
  <w:font w:name="Tms Rmn">
    <w:panose1 w:val="05040102010807070707"/>
  </w:font>
  <w:font w:name="Tahoma">
    <w:panose1 w:val="020B0604030504040204"/>
  </w:font>
  <w:font w:name="Cambria">
    <w:panose1 w:val="02040503050406030204"/>
  </w:font>
  <w:font w:name="Consolas">
    <w:panose1 w:val="020B0609020204030204"/>
  </w:font>
  <w:font w:name="Baltica RR">
    <w:panose1 w:val="05040102010807070707"/>
  </w:font>
  <w:font w:name="Arial">
    <w:panose1 w:val="020B0604020202020204"/>
  </w:font>
  <w:font w:name="Calibri Light">
    <w:panose1 w:val="020F0302020204030204"/>
  </w:font>
  <w:font w:name="SimSun">
    <w:panose1 w:val="02010600030101010101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pBdr/>
      <w:spacing/>
      <w:ind/>
      <w:jc w:val="right"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/>
  </w:p>
  <w:p>
    <w:pPr>
      <w:pStyle w:val="88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360"/>
      </w:pPr>
      <w:pStyle w:val="892"/>
      <w:rPr>
        <w:b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1080"/>
      </w:pPr>
      <w:rPr/>
      <w:start w:val="1"/>
      <w:suff w:val="tab"/>
    </w:lvl>
    <w:lvl w:ilvl="2">
      <w:isLgl w:val="false"/>
      <w:lvlJc w:val="left"/>
      <w:lvlText w:val="%3)"/>
      <w:numFmt w:val="lowerLetter"/>
      <w:pPr>
        <w:pBdr/>
        <w:spacing/>
        <w:ind w:hanging="360" w:left="19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">
    <w:lvl w:ilvl="0">
      <w:isLgl w:val="false"/>
      <w:lvlJc w:val="right"/>
      <w:lvlText w:val="%1."/>
      <w:numFmt w:val="upperRoman"/>
      <w:pPr>
        <w:pBdr/>
        <w:spacing/>
        <w:ind w:hanging="360" w:left="720"/>
      </w:pPr>
      <w:pStyle w:val="731"/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360"/>
      </w:pPr>
      <w:rPr>
        <w:b w:val="0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3">
    <w:name w:val="Intense Emphasis"/>
    <w:basedOn w:val="74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24">
    <w:name w:val="Intense Reference"/>
    <w:basedOn w:val="74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25">
    <w:name w:val="Subtle Emphasis"/>
    <w:basedOn w:val="74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26">
    <w:name w:val="Emphasis"/>
    <w:basedOn w:val="740"/>
    <w:uiPriority w:val="20"/>
    <w:qFormat/>
    <w:pPr>
      <w:pBdr/>
      <w:spacing/>
      <w:ind/>
    </w:pPr>
    <w:rPr>
      <w:i/>
      <w:iCs/>
    </w:rPr>
  </w:style>
  <w:style w:type="character" w:styleId="727">
    <w:name w:val="Subtle Reference"/>
    <w:basedOn w:val="74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8">
    <w:name w:val="Book Title"/>
    <w:basedOn w:val="740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29">
    <w:name w:val="FollowedHyperlink"/>
    <w:basedOn w:val="74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30" w:default="1">
    <w:name w:val="Normal"/>
    <w:next w:val="730"/>
    <w:link w:val="730"/>
    <w:qFormat/>
    <w:pPr>
      <w:pBdr/>
      <w:spacing/>
      <w:ind/>
    </w:pPr>
    <w:rPr>
      <w:rFonts w:ascii="Times New Roman" w:hAnsi="Times New Roman" w:eastAsia="Times New Roman"/>
      <w:sz w:val="24"/>
      <w:szCs w:val="24"/>
      <w:lang w:val="ro-RO" w:eastAsia="en-US" w:bidi="ar-SA"/>
    </w:rPr>
  </w:style>
  <w:style w:type="paragraph" w:styleId="731">
    <w:name w:val="Heading 1"/>
    <w:basedOn w:val="892"/>
    <w:next w:val="730"/>
    <w:link w:val="882"/>
    <w:qFormat/>
    <w:pPr>
      <w:numPr>
        <w:ilvl w:val="0"/>
        <w:numId w:val="1"/>
      </w:numPr>
      <w:pBdr/>
      <w:spacing/>
      <w:ind/>
      <w:jc w:val="center"/>
      <w:outlineLvl w:val="0"/>
    </w:pPr>
    <w:rPr>
      <w:b/>
    </w:rPr>
  </w:style>
  <w:style w:type="paragraph" w:styleId="732">
    <w:name w:val="Heading 2"/>
    <w:basedOn w:val="730"/>
    <w:next w:val="730"/>
    <w:link w:val="883"/>
    <w:unhideWhenUsed/>
    <w:qFormat/>
    <w:pPr>
      <w:keepNext w:val="true"/>
      <w:keepLines w:val="true"/>
      <w:pBdr/>
      <w:spacing w:before="200"/>
      <w:ind/>
      <w:outlineLvl w:val="1"/>
    </w:pPr>
    <w:rPr>
      <w:rFonts w:ascii="Calibri Light" w:hAnsi="Calibri Light" w:eastAsia="Arial" w:cs="Times New Roman"/>
      <w:b/>
      <w:bCs/>
      <w:color w:val="5b9bd5"/>
      <w:sz w:val="26"/>
      <w:szCs w:val="26"/>
    </w:rPr>
  </w:style>
  <w:style w:type="paragraph" w:styleId="733">
    <w:name w:val="Heading 3"/>
    <w:basedOn w:val="730"/>
    <w:next w:val="730"/>
    <w:link w:val="884"/>
    <w:unhideWhenUsed/>
    <w:qFormat/>
    <w:pPr>
      <w:keepNext w:val="true"/>
      <w:keepLines w:val="true"/>
      <w:pBdr/>
      <w:spacing w:before="200"/>
      <w:ind/>
      <w:outlineLvl w:val="2"/>
    </w:pPr>
    <w:rPr>
      <w:rFonts w:ascii="Calibri Light" w:hAnsi="Calibri Light" w:eastAsia="Arial" w:cs="Times New Roman"/>
      <w:b/>
      <w:bCs/>
      <w:color w:val="5b9bd5"/>
    </w:rPr>
  </w:style>
  <w:style w:type="paragraph" w:styleId="734">
    <w:name w:val="Heading 4"/>
    <w:basedOn w:val="730"/>
    <w:next w:val="730"/>
    <w:link w:val="885"/>
    <w:qFormat/>
    <w:pPr>
      <w:keepNext w:val="true"/>
      <w:pBdr/>
      <w:spacing/>
      <w:ind/>
      <w:outlineLvl w:val="3"/>
    </w:pPr>
    <w:rPr>
      <w:rFonts w:ascii="Baltica RR" w:hAnsi="Baltica RR"/>
      <w:b/>
      <w:szCs w:val="20"/>
      <w:lang w:eastAsia="ru-RU"/>
    </w:rPr>
  </w:style>
  <w:style w:type="paragraph" w:styleId="735">
    <w:name w:val="Heading 5"/>
    <w:basedOn w:val="730"/>
    <w:next w:val="730"/>
    <w:link w:val="886"/>
    <w:qFormat/>
    <w:pPr>
      <w:keepNext w:val="true"/>
      <w:pBdr/>
      <w:spacing/>
      <w:ind w:firstLine="6804"/>
      <w:outlineLvl w:val="4"/>
    </w:pPr>
    <w:rPr>
      <w:sz w:val="28"/>
      <w:szCs w:val="20"/>
      <w:lang w:eastAsia="ru-RU"/>
    </w:rPr>
  </w:style>
  <w:style w:type="paragraph" w:styleId="736">
    <w:name w:val="Heading 6"/>
    <w:basedOn w:val="730"/>
    <w:next w:val="730"/>
    <w:link w:val="74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7">
    <w:name w:val="Heading 7"/>
    <w:basedOn w:val="730"/>
    <w:next w:val="730"/>
    <w:link w:val="744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730"/>
    <w:next w:val="730"/>
    <w:link w:val="887"/>
    <w:semiHidden/>
    <w:unhideWhenUsed/>
    <w:qFormat/>
    <w:pPr>
      <w:pBdr/>
      <w:spacing w:after="60" w:before="240"/>
      <w:ind/>
      <w:outlineLvl w:val="7"/>
    </w:pPr>
    <w:rPr>
      <w:rFonts w:ascii="Calibri" w:hAnsi="Calibri"/>
      <w:i/>
      <w:iCs/>
    </w:rPr>
  </w:style>
  <w:style w:type="paragraph" w:styleId="739">
    <w:name w:val="Heading 9"/>
    <w:basedOn w:val="730"/>
    <w:next w:val="730"/>
    <w:link w:val="888"/>
    <w:semiHidden/>
    <w:unhideWhenUsed/>
    <w:qFormat/>
    <w:pPr>
      <w:pBdr/>
      <w:spacing w:after="60" w:before="240"/>
      <w:ind/>
      <w:outlineLvl w:val="8"/>
    </w:pPr>
    <w:rPr>
      <w:rFonts w:ascii="Cambria" w:hAnsi="Cambria"/>
      <w:sz w:val="22"/>
      <w:szCs w:val="22"/>
    </w:rPr>
  </w:style>
  <w:style w:type="character" w:styleId="740" w:default="1">
    <w:name w:val="Default Paragraph Font"/>
    <w:next w:val="740"/>
    <w:link w:val="730"/>
    <w:uiPriority w:val="1"/>
    <w:semiHidden/>
    <w:unhideWhenUsed/>
    <w:pPr>
      <w:pBdr/>
      <w:spacing/>
      <w:ind/>
    </w:pPr>
  </w:style>
  <w:style w:type="table" w:styleId="741">
    <w:name w:val="Table Normal"/>
    <w:next w:val="741"/>
    <w:link w:val="730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2" w:default="1">
    <w:name w:val="No List"/>
    <w:next w:val="742"/>
    <w:link w:val="730"/>
    <w:uiPriority w:val="99"/>
    <w:semiHidden/>
    <w:unhideWhenUsed/>
    <w:pPr>
      <w:pBdr/>
      <w:spacing/>
      <w:ind/>
    </w:pPr>
  </w:style>
  <w:style w:type="character" w:styleId="743">
    <w:name w:val="Heading 6 Char"/>
    <w:next w:val="743"/>
    <w:link w:val="736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7 Char"/>
    <w:next w:val="744"/>
    <w:link w:val="737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No Spacing"/>
    <w:next w:val="745"/>
    <w:link w:val="730"/>
    <w:uiPriority w:val="1"/>
    <w:qFormat/>
    <w:pPr>
      <w:pBdr/>
      <w:spacing/>
      <w:ind/>
    </w:pPr>
    <w:rPr>
      <w:sz w:val="22"/>
      <w:szCs w:val="22"/>
      <w:lang w:val="en-GB" w:eastAsia="en-US" w:bidi="ar-SA"/>
    </w:rPr>
  </w:style>
  <w:style w:type="paragraph" w:styleId="746">
    <w:name w:val="Title"/>
    <w:basedOn w:val="730"/>
    <w:next w:val="730"/>
    <w:link w:val="74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7">
    <w:name w:val="Title Char"/>
    <w:next w:val="747"/>
    <w:link w:val="746"/>
    <w:uiPriority w:val="10"/>
    <w:pPr>
      <w:pBdr/>
      <w:spacing/>
      <w:ind/>
    </w:pPr>
    <w:rPr>
      <w:sz w:val="48"/>
      <w:szCs w:val="48"/>
    </w:rPr>
  </w:style>
  <w:style w:type="paragraph" w:styleId="748">
    <w:name w:val="Quote"/>
    <w:basedOn w:val="730"/>
    <w:next w:val="730"/>
    <w:link w:val="749"/>
    <w:uiPriority w:val="29"/>
    <w:qFormat/>
    <w:pPr>
      <w:pBdr/>
      <w:spacing/>
      <w:ind w:right="720" w:left="720"/>
    </w:pPr>
    <w:rPr>
      <w:i/>
    </w:rPr>
  </w:style>
  <w:style w:type="character" w:styleId="749">
    <w:name w:val="Quote Char"/>
    <w:next w:val="749"/>
    <w:link w:val="748"/>
    <w:uiPriority w:val="29"/>
    <w:pPr>
      <w:pBdr/>
      <w:spacing/>
      <w:ind/>
    </w:pPr>
    <w:rPr>
      <w:i/>
    </w:rPr>
  </w:style>
  <w:style w:type="paragraph" w:styleId="750">
    <w:name w:val="Intense Quote"/>
    <w:basedOn w:val="730"/>
    <w:next w:val="730"/>
    <w:link w:val="75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51">
    <w:name w:val="Intense Quote Char"/>
    <w:next w:val="751"/>
    <w:link w:val="750"/>
    <w:uiPriority w:val="30"/>
    <w:pPr>
      <w:pBdr/>
      <w:spacing/>
      <w:ind/>
    </w:pPr>
    <w:rPr>
      <w:i/>
    </w:rPr>
  </w:style>
  <w:style w:type="character" w:styleId="752">
    <w:name w:val="Caption Char"/>
    <w:next w:val="752"/>
    <w:link w:val="730"/>
    <w:uiPriority w:val="99"/>
    <w:pPr>
      <w:pBdr/>
      <w:spacing/>
      <w:ind/>
    </w:pPr>
  </w:style>
  <w:style w:type="table" w:styleId="753">
    <w:name w:val="Table Grid Light"/>
    <w:basedOn w:val="741"/>
    <w:next w:val="753"/>
    <w:link w:val="730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1"/>
    <w:basedOn w:val="741"/>
    <w:next w:val="754"/>
    <w:link w:val="730"/>
    <w:uiPriority w:val="59"/>
    <w:pPr>
      <w:pBdr/>
      <w:spacing w:after="0" w:line="240" w:lineRule="auto"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2"/>
    <w:basedOn w:val="741"/>
    <w:next w:val="755"/>
    <w:link w:val="730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3"/>
    <w:basedOn w:val="741"/>
    <w:next w:val="75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4"/>
    <w:basedOn w:val="741"/>
    <w:next w:val="75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5"/>
    <w:basedOn w:val="741"/>
    <w:next w:val="75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"/>
    <w:basedOn w:val="741"/>
    <w:next w:val="75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1"/>
    <w:basedOn w:val="741"/>
    <w:next w:val="76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2"/>
    <w:basedOn w:val="741"/>
    <w:next w:val="76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3"/>
    <w:basedOn w:val="741"/>
    <w:next w:val="76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4"/>
    <w:basedOn w:val="741"/>
    <w:next w:val="76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- Accent 5"/>
    <w:basedOn w:val="741"/>
    <w:next w:val="76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- Accent 6"/>
    <w:basedOn w:val="741"/>
    <w:next w:val="76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"/>
    <w:basedOn w:val="741"/>
    <w:next w:val="76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1"/>
    <w:basedOn w:val="741"/>
    <w:next w:val="76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8a2d8" w:sz="4" w:space="0"/>
        <w:right w:val="none" w:color="000000" w:sz="0" w:space="0"/>
        <w:insideH w:val="single" w:color="68a2d8" w:sz="4" w:space="0"/>
        <w:insideV w:val="single" w:color="68a2d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2"/>
    <w:basedOn w:val="741"/>
    <w:next w:val="76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3"/>
    <w:basedOn w:val="741"/>
    <w:next w:val="76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4"/>
    <w:basedOn w:val="741"/>
    <w:next w:val="77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- Accent 5"/>
    <w:basedOn w:val="741"/>
    <w:next w:val="77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472c4" w:sz="4" w:space="0"/>
        <w:right w:val="none" w:color="000000" w:sz="0" w:space="0"/>
        <w:insideH w:val="single" w:color="4472c4" w:sz="4" w:space="0"/>
        <w:insideV w:val="single" w:color="4472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- Accent 6"/>
    <w:basedOn w:val="741"/>
    <w:next w:val="77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"/>
    <w:basedOn w:val="741"/>
    <w:next w:val="77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1"/>
    <w:basedOn w:val="741"/>
    <w:next w:val="77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68a2d8" w:sz="4" w:space="0"/>
        <w:right w:val="none" w:color="000000" w:sz="0" w:space="0"/>
        <w:insideH w:val="single" w:color="68a2d8" w:sz="4" w:space="0"/>
        <w:insideV w:val="single" w:color="68a2d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2"/>
    <w:basedOn w:val="741"/>
    <w:next w:val="77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none" w:color="000000" w:sz="0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3"/>
    <w:basedOn w:val="741"/>
    <w:next w:val="77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4"/>
    <w:basedOn w:val="741"/>
    <w:next w:val="77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none" w:color="000000" w:sz="0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- Accent 5"/>
    <w:basedOn w:val="741"/>
    <w:next w:val="77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4472c4" w:sz="4" w:space="0"/>
        <w:right w:val="none" w:color="000000" w:sz="0" w:space="0"/>
        <w:insideH w:val="single" w:color="4472c4" w:sz="4" w:space="0"/>
        <w:insideV w:val="single" w:color="4472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- Accent 6"/>
    <w:basedOn w:val="741"/>
    <w:next w:val="77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0ad47" w:sz="4" w:space="0"/>
        <w:right w:val="none" w:color="000000" w:sz="0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"/>
    <w:basedOn w:val="741"/>
    <w:next w:val="780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1"/>
    <w:basedOn w:val="741"/>
    <w:next w:val="781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single" w:color="a2c6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2"/>
    <w:basedOn w:val="741"/>
    <w:next w:val="782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single" w:color="f4b58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3"/>
    <w:basedOn w:val="741"/>
    <w:next w:val="783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4"/>
    <w:basedOn w:val="741"/>
    <w:next w:val="784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single" w:color="ffdb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- Accent 5"/>
    <w:basedOn w:val="741"/>
    <w:next w:val="785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- Accent 6"/>
    <w:basedOn w:val="741"/>
    <w:next w:val="786"/>
    <w:link w:val="730"/>
    <w:uiPriority w:val="5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"/>
    <w:basedOn w:val="741"/>
    <w:next w:val="78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- Accent 1"/>
    <w:basedOn w:val="741"/>
    <w:next w:val="78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deaf6" w:fill="ddeaf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2"/>
    <w:basedOn w:val="741"/>
    <w:next w:val="78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be5d6" w:fill="fbe5d6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3"/>
    <w:basedOn w:val="741"/>
    <w:next w:val="79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cecec" w:fill="ececec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- Accent 4"/>
    <w:basedOn w:val="741"/>
    <w:next w:val="79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ff2cb" w:fill="fff2c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5 Dark - Accent 5"/>
    <w:basedOn w:val="741"/>
    <w:next w:val="79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8e2f3" w:fill="d8e2f3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- Accent 6"/>
    <w:basedOn w:val="741"/>
    <w:next w:val="79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1efd8" w:fill="e1efd8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"/>
    <w:basedOn w:val="741"/>
    <w:next w:val="79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1"/>
    <w:basedOn w:val="741"/>
    <w:next w:val="79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cccea" w:sz="4" w:space="0"/>
        <w:left w:val="single" w:color="acccea" w:sz="4" w:space="0"/>
        <w:bottom w:val="single" w:color="acccea" w:sz="4" w:space="0"/>
        <w:right w:val="single" w:color="acccea" w:sz="4" w:space="0"/>
        <w:insideH w:val="single" w:color="acccea" w:sz="4" w:space="0"/>
        <w:insideV w:val="single" w:color="accce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2"/>
    <w:basedOn w:val="741"/>
    <w:next w:val="79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3"/>
    <w:basedOn w:val="741"/>
    <w:next w:val="79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4"/>
    <w:basedOn w:val="741"/>
    <w:next w:val="79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6 Colorful - Accent 5"/>
    <w:basedOn w:val="741"/>
    <w:next w:val="79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4472c4" w:sz="4" w:space="0"/>
        <w:left w:val="single" w:color="4472c4" w:sz="4" w:space="0"/>
        <w:bottom w:val="single" w:color="4472c4" w:sz="4" w:space="0"/>
        <w:right w:val="single" w:color="4472c4" w:sz="4" w:space="0"/>
        <w:insideH w:val="single" w:color="4472c4" w:sz="4" w:space="0"/>
        <w:insideV w:val="single" w:color="4472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6 Colorful - Accent 6"/>
    <w:basedOn w:val="741"/>
    <w:next w:val="80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0ad47" w:sz="4" w:space="0"/>
        <w:left w:val="single" w:color="70ad47" w:sz="4" w:space="0"/>
        <w:bottom w:val="single" w:color="70ad47" w:sz="4" w:space="0"/>
        <w:right w:val="single" w:color="70ad47" w:sz="4" w:space="0"/>
        <w:insideH w:val="single" w:color="70ad47" w:sz="4" w:space="0"/>
        <w:insideV w:val="single" w:color="70ad4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"/>
    <w:basedOn w:val="741"/>
    <w:next w:val="80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1"/>
    <w:basedOn w:val="741"/>
    <w:next w:val="80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cccea" w:sz="4" w:space="0"/>
        <w:right w:val="single" w:color="acccea" w:sz="4" w:space="0"/>
        <w:insideH w:val="single" w:color="acccea" w:sz="4" w:space="0"/>
        <w:insideV w:val="single" w:color="accce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2"/>
    <w:basedOn w:val="741"/>
    <w:next w:val="80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4b184" w:sz="4" w:space="0"/>
        <w:right w:val="single" w:color="f4b184" w:sz="4" w:space="0"/>
        <w:insideH w:val="single" w:color="f4b184" w:sz="4" w:space="0"/>
        <w:insideV w:val="single" w:color="f4b18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3"/>
    <w:basedOn w:val="741"/>
    <w:next w:val="80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4"/>
    <w:basedOn w:val="741"/>
    <w:next w:val="80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ffd865" w:sz="4" w:space="0"/>
        <w:right w:val="single" w:color="ffd865" w:sz="4" w:space="0"/>
        <w:insideH w:val="single" w:color="ffd865" w:sz="4" w:space="0"/>
        <w:insideV w:val="single" w:color="ffd86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7 Colorful - Accent 5"/>
    <w:basedOn w:val="741"/>
    <w:next w:val="80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95afdd" w:sz="4" w:space="0"/>
        <w:right w:val="single" w:color="95afdd" w:sz="4" w:space="0"/>
        <w:insideH w:val="single" w:color="95afdd" w:sz="4" w:space="0"/>
        <w:insideV w:val="single" w:color="95a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7 Colorful - Accent 6"/>
    <w:basedOn w:val="741"/>
    <w:next w:val="80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single" w:color="add394" w:sz="4" w:space="0"/>
        <w:right w:val="single" w:color="add394" w:sz="4" w:space="0"/>
        <w:insideH w:val="single" w:color="add394" w:sz="4" w:space="0"/>
        <w:insideV w:val="single" w:color="add3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"/>
    <w:basedOn w:val="741"/>
    <w:next w:val="80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1"/>
    <w:basedOn w:val="741"/>
    <w:next w:val="80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2"/>
    <w:basedOn w:val="741"/>
    <w:next w:val="81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3"/>
    <w:basedOn w:val="741"/>
    <w:next w:val="81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4"/>
    <w:basedOn w:val="741"/>
    <w:next w:val="81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- Accent 5"/>
    <w:basedOn w:val="741"/>
    <w:next w:val="81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- Accent 6"/>
    <w:basedOn w:val="741"/>
    <w:next w:val="81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"/>
    <w:basedOn w:val="741"/>
    <w:next w:val="81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1"/>
    <w:basedOn w:val="741"/>
    <w:next w:val="81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2c6e7" w:sz="4" w:space="0"/>
        <w:left w:val="none" w:color="000000" w:sz="0" w:space="0"/>
        <w:bottom w:val="single" w:color="a2c6e7" w:sz="4" w:space="0"/>
        <w:right w:val="none" w:color="000000" w:sz="0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2"/>
    <w:basedOn w:val="741"/>
    <w:next w:val="81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58a" w:sz="4" w:space="0"/>
        <w:left w:val="none" w:color="000000" w:sz="0" w:space="0"/>
        <w:bottom w:val="single" w:color="f4b58a" w:sz="4" w:space="0"/>
        <w:right w:val="none" w:color="000000" w:sz="0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3"/>
    <w:basedOn w:val="741"/>
    <w:next w:val="81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4"/>
    <w:basedOn w:val="741"/>
    <w:next w:val="81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b6f" w:sz="4" w:space="0"/>
        <w:left w:val="none" w:color="000000" w:sz="0" w:space="0"/>
        <w:bottom w:val="single" w:color="ffdb6f" w:sz="4" w:space="0"/>
        <w:right w:val="none" w:color="000000" w:sz="0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- Accent 5"/>
    <w:basedOn w:val="741"/>
    <w:next w:val="82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5afdd" w:sz="4" w:space="0"/>
        <w:left w:val="none" w:color="000000" w:sz="0" w:space="0"/>
        <w:bottom w:val="single" w:color="95afdd" w:sz="4" w:space="0"/>
        <w:right w:val="none" w:color="000000" w:sz="0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- Accent 6"/>
    <w:basedOn w:val="741"/>
    <w:next w:val="82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dd394" w:sz="4" w:space="0"/>
        <w:left w:val="none" w:color="000000" w:sz="0" w:space="0"/>
        <w:bottom w:val="single" w:color="add394" w:sz="4" w:space="0"/>
        <w:right w:val="none" w:color="000000" w:sz="0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"/>
    <w:basedOn w:val="741"/>
    <w:next w:val="82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1"/>
    <w:basedOn w:val="741"/>
    <w:next w:val="82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5b9bd5" w:sz="4" w:space="0"/>
        <w:left w:val="single" w:color="5b9bd5" w:sz="4" w:space="0"/>
        <w:bottom w:val="single" w:color="5b9bd5" w:sz="4" w:space="0"/>
        <w:right w:val="single" w:color="5b9bd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2"/>
    <w:basedOn w:val="741"/>
    <w:next w:val="82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4" w:space="0"/>
        <w:left w:val="single" w:color="f4b184" w:sz="4" w:space="0"/>
        <w:bottom w:val="single" w:color="f4b184" w:sz="4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3"/>
    <w:basedOn w:val="741"/>
    <w:next w:val="82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4"/>
    <w:basedOn w:val="741"/>
    <w:next w:val="82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4" w:space="0"/>
        <w:left w:val="single" w:color="ffd865" w:sz="4" w:space="0"/>
        <w:bottom w:val="single" w:color="ffd865" w:sz="4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- Accent 5"/>
    <w:basedOn w:val="741"/>
    <w:next w:val="82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da9db" w:sz="4" w:space="0"/>
        <w:left w:val="single" w:color="8da9db" w:sz="4" w:space="0"/>
        <w:bottom w:val="single" w:color="8da9db" w:sz="4" w:space="0"/>
        <w:right w:val="single" w:color="8da9d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- Accent 6"/>
    <w:basedOn w:val="741"/>
    <w:next w:val="82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9d08e" w:sz="4" w:space="0"/>
        <w:left w:val="single" w:color="a9d08e" w:sz="4" w:space="0"/>
        <w:bottom w:val="single" w:color="a9d08e" w:sz="4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"/>
    <w:basedOn w:val="741"/>
    <w:next w:val="82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1"/>
    <w:basedOn w:val="741"/>
    <w:next w:val="83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2c6e7" w:sz="4" w:space="0"/>
        <w:left w:val="single" w:color="a2c6e7" w:sz="4" w:space="0"/>
        <w:bottom w:val="single" w:color="a2c6e7" w:sz="4" w:space="0"/>
        <w:right w:val="single" w:color="a2c6e7" w:sz="4" w:space="0"/>
        <w:insideH w:val="single" w:color="a2c6e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2"/>
    <w:basedOn w:val="741"/>
    <w:next w:val="83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58a" w:sz="4" w:space="0"/>
        <w:left w:val="single" w:color="f4b58a" w:sz="4" w:space="0"/>
        <w:bottom w:val="single" w:color="f4b58a" w:sz="4" w:space="0"/>
        <w:right w:val="single" w:color="f4b58a" w:sz="4" w:space="0"/>
        <w:insideH w:val="single" w:color="f4b58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3"/>
    <w:basedOn w:val="741"/>
    <w:next w:val="83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4"/>
    <w:basedOn w:val="741"/>
    <w:next w:val="83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b6f" w:sz="4" w:space="0"/>
        <w:left w:val="single" w:color="ffdb6f" w:sz="4" w:space="0"/>
        <w:bottom w:val="single" w:color="ffdb6f" w:sz="4" w:space="0"/>
        <w:right w:val="single" w:color="ffdb6f" w:sz="4" w:space="0"/>
        <w:insideH w:val="single" w:color="ffdb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- Accent 5"/>
    <w:basedOn w:val="741"/>
    <w:next w:val="83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95afdd" w:sz="4" w:space="0"/>
        <w:left w:val="single" w:color="95afdd" w:sz="4" w:space="0"/>
        <w:bottom w:val="single" w:color="95afdd" w:sz="4" w:space="0"/>
        <w:right w:val="single" w:color="95afdd" w:sz="4" w:space="0"/>
        <w:insideH w:val="single" w:color="95afd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- Accent 6"/>
    <w:basedOn w:val="741"/>
    <w:next w:val="83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dd394" w:sz="4" w:space="0"/>
        <w:left w:val="single" w:color="add394" w:sz="4" w:space="0"/>
        <w:bottom w:val="single" w:color="add394" w:sz="4" w:space="0"/>
        <w:right w:val="single" w:color="add394" w:sz="4" w:space="0"/>
        <w:insideH w:val="single" w:color="add39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"/>
    <w:basedOn w:val="741"/>
    <w:next w:val="83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1"/>
    <w:basedOn w:val="741"/>
    <w:next w:val="83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5b9bd5" w:sz="32" w:space="0"/>
        <w:left w:val="single" w:color="5b9bd5" w:sz="32" w:space="0"/>
        <w:bottom w:val="single" w:color="5b9bd5" w:sz="32" w:space="0"/>
        <w:right w:val="single" w:color="5b9bd5" w:sz="32" w:space="0"/>
        <w:insideH w:val="none" w:color="000000" w:sz="0" w:space="0"/>
        <w:insideV w:val="none" w:color="000000" w:sz="0" w:space="0"/>
      </w:tblBorders>
      <w:shd w:val="clear" w:color="5b9bd5" w:fill="5b9bd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2"/>
    <w:basedOn w:val="741"/>
    <w:next w:val="83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32" w:space="0"/>
        <w:left w:val="single" w:color="f4b184" w:sz="32" w:space="0"/>
        <w:bottom w:val="single" w:color="f4b184" w:sz="32" w:space="0"/>
        <w:right w:val="single" w:color="f4b184" w:sz="32" w:space="0"/>
        <w:insideH w:val="none" w:color="000000" w:sz="0" w:space="0"/>
        <w:insideV w:val="none" w:color="000000" w:sz="0" w:space="0"/>
      </w:tblBorders>
      <w:shd w:val="clear" w:color="f4b184" w:fill="f4b184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3"/>
    <w:basedOn w:val="741"/>
    <w:next w:val="83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shd w:val="clear" w:color="c9c9c9" w:fill="c9c9c9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4"/>
    <w:basedOn w:val="741"/>
    <w:next w:val="84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32" w:space="0"/>
        <w:left w:val="single" w:color="ffd865" w:sz="32" w:space="0"/>
        <w:bottom w:val="single" w:color="ffd865" w:sz="32" w:space="0"/>
        <w:right w:val="single" w:color="ffd865" w:sz="32" w:space="0"/>
        <w:insideH w:val="none" w:color="000000" w:sz="0" w:space="0"/>
        <w:insideV w:val="none" w:color="000000" w:sz="0" w:space="0"/>
      </w:tblBorders>
      <w:shd w:val="clear" w:color="ffd865" w:fill="ffd865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- Accent 5"/>
    <w:basedOn w:val="741"/>
    <w:next w:val="84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da9db" w:sz="32" w:space="0"/>
        <w:left w:val="single" w:color="8da9db" w:sz="32" w:space="0"/>
        <w:bottom w:val="single" w:color="8da9db" w:sz="32" w:space="0"/>
        <w:right w:val="single" w:color="8da9db" w:sz="32" w:space="0"/>
        <w:insideH w:val="none" w:color="000000" w:sz="0" w:space="0"/>
        <w:insideV w:val="none" w:color="000000" w:sz="0" w:space="0"/>
      </w:tblBorders>
      <w:shd w:val="clear" w:color="8da9db" w:fill="8da9db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- Accent 6"/>
    <w:basedOn w:val="741"/>
    <w:next w:val="84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9d08e" w:sz="32" w:space="0"/>
        <w:left w:val="single" w:color="a9d08e" w:sz="32" w:space="0"/>
        <w:bottom w:val="single" w:color="a9d08e" w:sz="32" w:space="0"/>
        <w:right w:val="single" w:color="a9d08e" w:sz="32" w:space="0"/>
        <w:insideH w:val="none" w:color="000000" w:sz="0" w:space="0"/>
        <w:insideV w:val="none" w:color="000000" w:sz="0" w:space="0"/>
      </w:tblBorders>
      <w:shd w:val="clear" w:color="a9d08e" w:fill="a9d08e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"/>
    <w:basedOn w:val="741"/>
    <w:next w:val="84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1"/>
    <w:basedOn w:val="741"/>
    <w:next w:val="84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5b9bd5" w:sz="4" w:space="0"/>
        <w:left w:val="none" w:color="000000" w:sz="0" w:space="0"/>
        <w:bottom w:val="single" w:color="5b9bd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2"/>
    <w:basedOn w:val="741"/>
    <w:next w:val="84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4b184" w:sz="4" w:space="0"/>
        <w:left w:val="none" w:color="000000" w:sz="0" w:space="0"/>
        <w:bottom w:val="single" w:color="f4b18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3"/>
    <w:basedOn w:val="741"/>
    <w:next w:val="84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4"/>
    <w:basedOn w:val="741"/>
    <w:next w:val="84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d865" w:sz="4" w:space="0"/>
        <w:left w:val="none" w:color="000000" w:sz="0" w:space="0"/>
        <w:bottom w:val="single" w:color="ffd86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6 Colorful - Accent 5"/>
    <w:basedOn w:val="741"/>
    <w:next w:val="848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8da9db" w:sz="4" w:space="0"/>
        <w:left w:val="none" w:color="000000" w:sz="0" w:space="0"/>
        <w:bottom w:val="single" w:color="8da9d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6 Colorful - Accent 6"/>
    <w:basedOn w:val="741"/>
    <w:next w:val="849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a9d08e" w:sz="4" w:space="0"/>
        <w:left w:val="none" w:color="000000" w:sz="0" w:space="0"/>
        <w:bottom w:val="single" w:color="a9d08e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"/>
    <w:basedOn w:val="741"/>
    <w:next w:val="850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1"/>
    <w:basedOn w:val="741"/>
    <w:next w:val="85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5b9bd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2"/>
    <w:basedOn w:val="741"/>
    <w:next w:val="85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4b18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3"/>
    <w:basedOn w:val="741"/>
    <w:next w:val="85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4"/>
    <w:basedOn w:val="741"/>
    <w:next w:val="85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fd86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7 Colorful - Accent 5"/>
    <w:basedOn w:val="741"/>
    <w:next w:val="85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da9d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7 Colorful - Accent 6"/>
    <w:basedOn w:val="741"/>
    <w:next w:val="85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a9d0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"/>
    <w:basedOn w:val="741"/>
    <w:next w:val="857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1"/>
    <w:basedOn w:val="741"/>
    <w:next w:val="858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2"/>
    <w:basedOn w:val="741"/>
    <w:next w:val="859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3"/>
    <w:basedOn w:val="741"/>
    <w:next w:val="860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4"/>
    <w:basedOn w:val="741"/>
    <w:next w:val="861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ned - Accent 5"/>
    <w:basedOn w:val="741"/>
    <w:next w:val="862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ned - Accent 6"/>
    <w:basedOn w:val="741"/>
    <w:next w:val="863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"/>
    <w:basedOn w:val="741"/>
    <w:next w:val="864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1"/>
    <w:basedOn w:val="741"/>
    <w:next w:val="865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245a8d" w:sz="4" w:space="0"/>
        <w:left w:val="single" w:color="245a8d" w:sz="4" w:space="0"/>
        <w:bottom w:val="single" w:color="245a8d" w:sz="4" w:space="0"/>
        <w:right w:val="single" w:color="245a8d" w:sz="4" w:space="0"/>
        <w:insideH w:val="single" w:color="245a8d" w:sz="4" w:space="0"/>
        <w:insideV w:val="single" w:color="245a8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2"/>
    <w:basedOn w:val="741"/>
    <w:next w:val="866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99460d" w:sz="4" w:space="0"/>
        <w:left w:val="single" w:color="99460d" w:sz="4" w:space="0"/>
        <w:bottom w:val="single" w:color="99460d" w:sz="4" w:space="0"/>
        <w:right w:val="single" w:color="99460d" w:sz="4" w:space="0"/>
        <w:insideH w:val="single" w:color="99460d" w:sz="4" w:space="0"/>
        <w:insideV w:val="single" w:color="99460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3"/>
    <w:basedOn w:val="741"/>
    <w:next w:val="867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4"/>
    <w:basedOn w:val="741"/>
    <w:next w:val="868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957000" w:sz="4" w:space="0"/>
        <w:left w:val="single" w:color="957000" w:sz="4" w:space="0"/>
        <w:bottom w:val="single" w:color="957000" w:sz="4" w:space="0"/>
        <w:right w:val="single" w:color="957000" w:sz="4" w:space="0"/>
        <w:insideH w:val="single" w:color="957000" w:sz="4" w:space="0"/>
        <w:insideV w:val="single" w:color="957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&amp; Lined - Accent 5"/>
    <w:basedOn w:val="741"/>
    <w:next w:val="869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254175" w:sz="4" w:space="0"/>
        <w:left w:val="single" w:color="254175" w:sz="4" w:space="0"/>
        <w:bottom w:val="single" w:color="254175" w:sz="4" w:space="0"/>
        <w:right w:val="single" w:color="254175" w:sz="4" w:space="0"/>
        <w:insideH w:val="single" w:color="254175" w:sz="4" w:space="0"/>
        <w:insideV w:val="single" w:color="25417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 6"/>
    <w:basedOn w:val="741"/>
    <w:next w:val="870"/>
    <w:link w:val="730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</w:rPr>
    <w:tblPr>
      <w:tblStyleRowBandSize w:val="1"/>
      <w:tblStyleColBandSize w:val="1"/>
      <w:tblW w:w="0" w:type="auto"/>
      <w:tblBorders>
        <w:top w:val="single" w:color="416429" w:sz="4" w:space="0"/>
        <w:left w:val="single" w:color="416429" w:sz="4" w:space="0"/>
        <w:bottom w:val="single" w:color="416429" w:sz="4" w:space="0"/>
        <w:right w:val="single" w:color="416429" w:sz="4" w:space="0"/>
        <w:insideH w:val="single" w:color="416429" w:sz="4" w:space="0"/>
        <w:insideV w:val="single" w:color="4164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"/>
    <w:basedOn w:val="741"/>
    <w:next w:val="871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1"/>
    <w:basedOn w:val="741"/>
    <w:next w:val="872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cd6ee" w:sz="4" w:space="0"/>
        <w:left w:val="single" w:color="bcd6ee" w:sz="4" w:space="0"/>
        <w:bottom w:val="single" w:color="bcd6ee" w:sz="4" w:space="0"/>
        <w:right w:val="single" w:color="bcd6ee" w:sz="4" w:space="0"/>
        <w:insideH w:val="single" w:color="bcd6ee" w:sz="4" w:space="0"/>
        <w:insideV w:val="single" w:color="bcd6e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2"/>
    <w:basedOn w:val="741"/>
    <w:next w:val="873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7caab" w:sz="4" w:space="0"/>
        <w:left w:val="single" w:color="f7caab" w:sz="4" w:space="0"/>
        <w:bottom w:val="single" w:color="f7caab" w:sz="4" w:space="0"/>
        <w:right w:val="single" w:color="f7caab" w:sz="4" w:space="0"/>
        <w:insideH w:val="single" w:color="f7caab" w:sz="4" w:space="0"/>
        <w:insideV w:val="single" w:color="f7caa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3"/>
    <w:basedOn w:val="741"/>
    <w:next w:val="874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4"/>
    <w:basedOn w:val="741"/>
    <w:next w:val="875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ffe598" w:sz="4" w:space="0"/>
        <w:left w:val="single" w:color="ffe598" w:sz="4" w:space="0"/>
        <w:bottom w:val="single" w:color="ffe598" w:sz="4" w:space="0"/>
        <w:right w:val="single" w:color="ffe598" w:sz="4" w:space="0"/>
        <w:insideH w:val="single" w:color="ffe598" w:sz="4" w:space="0"/>
        <w:insideV w:val="single" w:color="ffe5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Bordered - Accent 5"/>
    <w:basedOn w:val="741"/>
    <w:next w:val="876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b3c5e7" w:sz="4" w:space="0"/>
        <w:left w:val="single" w:color="b3c5e7" w:sz="4" w:space="0"/>
        <w:bottom w:val="single" w:color="b3c5e7" w:sz="4" w:space="0"/>
        <w:right w:val="single" w:color="b3c5e7" w:sz="4" w:space="0"/>
        <w:insideH w:val="single" w:color="b3c5e7" w:sz="4" w:space="0"/>
        <w:insideV w:val="single" w:color="b3c5e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- Accent 6"/>
    <w:basedOn w:val="741"/>
    <w:next w:val="877"/>
    <w:link w:val="730"/>
    <w:uiPriority w:val="99"/>
    <w:pPr>
      <w:pBdr/>
      <w:spacing w:after="0" w:line="240" w:lineRule="auto"/>
      <w:ind/>
    </w:pPr>
    <w:tblPr>
      <w:tblStyleRowBandSize w:val="1"/>
      <w:tblStyleColBandSize w:val="1"/>
      <w:tblW w:w="0" w:type="auto"/>
      <w:tblBorders>
        <w:top w:val="single" w:color="c4dfb2" w:sz="4" w:space="0"/>
        <w:left w:val="single" w:color="c4dfb2" w:sz="4" w:space="0"/>
        <w:bottom w:val="single" w:color="c4dfb2" w:sz="4" w:space="0"/>
        <w:right w:val="single" w:color="c4dfb2" w:sz="4" w:space="0"/>
        <w:insideH w:val="single" w:color="c4dfb2" w:sz="4" w:space="0"/>
        <w:insideV w:val="single" w:color="c4df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8">
    <w:name w:val="endnote text"/>
    <w:basedOn w:val="730"/>
    <w:next w:val="878"/>
    <w:link w:val="8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79">
    <w:name w:val="Endnote Text Char"/>
    <w:next w:val="879"/>
    <w:link w:val="878"/>
    <w:uiPriority w:val="99"/>
    <w:pPr>
      <w:pBdr/>
      <w:spacing/>
      <w:ind/>
    </w:pPr>
    <w:rPr>
      <w:sz w:val="20"/>
    </w:rPr>
  </w:style>
  <w:style w:type="character" w:styleId="880">
    <w:name w:val="endnote reference"/>
    <w:next w:val="880"/>
    <w:link w:val="730"/>
    <w:uiPriority w:val="99"/>
    <w:semiHidden/>
    <w:unhideWhenUsed/>
    <w:pPr>
      <w:pBdr/>
      <w:spacing/>
      <w:ind/>
    </w:pPr>
    <w:rPr>
      <w:vertAlign w:val="superscript"/>
    </w:rPr>
  </w:style>
  <w:style w:type="paragraph" w:styleId="881">
    <w:name w:val="table of figures"/>
    <w:basedOn w:val="730"/>
    <w:next w:val="730"/>
    <w:link w:val="730"/>
    <w:uiPriority w:val="99"/>
    <w:unhideWhenUsed/>
    <w:pPr>
      <w:pBdr/>
      <w:spacing w:after="0" w:afterAutospacing="0"/>
      <w:ind/>
    </w:pPr>
  </w:style>
  <w:style w:type="character" w:styleId="882">
    <w:name w:val="Heading 1 Char"/>
    <w:next w:val="882"/>
    <w:link w:val="731"/>
    <w:pPr>
      <w:pBdr/>
      <w:spacing/>
      <w:ind/>
    </w:pPr>
    <w:rPr>
      <w:rFonts w:ascii="Times New Roman" w:hAnsi="Times New Roman" w:eastAsia="Times New Roman"/>
      <w:b/>
      <w:sz w:val="24"/>
      <w:szCs w:val="24"/>
    </w:rPr>
  </w:style>
  <w:style w:type="character" w:styleId="883">
    <w:name w:val="Heading 2 Char"/>
    <w:next w:val="883"/>
    <w:link w:val="732"/>
    <w:pPr>
      <w:pBdr/>
      <w:spacing/>
      <w:ind/>
    </w:pPr>
    <w:rPr>
      <w:rFonts w:ascii="Calibri Light" w:hAnsi="Calibri Light" w:eastAsia="Arial" w:cs="Times New Roman"/>
      <w:b/>
      <w:bCs/>
      <w:color w:val="5b9bd5"/>
      <w:sz w:val="26"/>
      <w:szCs w:val="26"/>
      <w:lang w:val="ro-RO"/>
    </w:rPr>
  </w:style>
  <w:style w:type="character" w:styleId="884">
    <w:name w:val="Heading 3 Char"/>
    <w:next w:val="884"/>
    <w:link w:val="733"/>
    <w:pPr>
      <w:pBdr/>
      <w:spacing/>
      <w:ind/>
    </w:pPr>
    <w:rPr>
      <w:rFonts w:ascii="Calibri Light" w:hAnsi="Calibri Light" w:eastAsia="Arial" w:cs="Times New Roman"/>
      <w:b/>
      <w:bCs/>
      <w:color w:val="5b9bd5"/>
      <w:sz w:val="24"/>
      <w:szCs w:val="24"/>
      <w:lang w:val="ro-RO"/>
    </w:rPr>
  </w:style>
  <w:style w:type="character" w:styleId="885">
    <w:name w:val="Heading 4 Char"/>
    <w:next w:val="885"/>
    <w:link w:val="734"/>
    <w:pPr>
      <w:pBdr/>
      <w:spacing/>
      <w:ind/>
    </w:pPr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styleId="886">
    <w:name w:val="Heading 5 Char"/>
    <w:next w:val="886"/>
    <w:link w:val="735"/>
    <w:pPr>
      <w:pBdr/>
      <w:spacing/>
      <w:ind/>
    </w:pPr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styleId="887">
    <w:name w:val="Heading 8 Char"/>
    <w:next w:val="887"/>
    <w:link w:val="738"/>
    <w:semiHidden/>
    <w:pPr>
      <w:pBdr/>
      <w:spacing/>
      <w:ind/>
    </w:pPr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styleId="888">
    <w:name w:val="Heading 9 Char"/>
    <w:next w:val="888"/>
    <w:link w:val="739"/>
    <w:semiHidden/>
    <w:pPr>
      <w:pBdr/>
      <w:spacing/>
      <w:ind/>
    </w:pPr>
    <w:rPr>
      <w:rFonts w:ascii="Cambria" w:hAnsi="Cambria" w:eastAsia="Times New Roman" w:cs="Times New Roman"/>
      <w:lang w:val="ro-RO"/>
    </w:rPr>
  </w:style>
  <w:style w:type="paragraph" w:styleId="889">
    <w:name w:val="Footer"/>
    <w:basedOn w:val="730"/>
    <w:next w:val="889"/>
    <w:link w:val="890"/>
    <w:uiPriority w:val="99"/>
    <w:pPr>
      <w:pBdr/>
      <w:tabs>
        <w:tab w:val="center" w:leader="none" w:pos="4536"/>
        <w:tab w:val="right" w:leader="none" w:pos="9072"/>
      </w:tabs>
      <w:spacing/>
      <w:ind/>
    </w:pPr>
  </w:style>
  <w:style w:type="character" w:styleId="890">
    <w:name w:val="Footer Char"/>
    <w:next w:val="890"/>
    <w:link w:val="889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o-RO"/>
    </w:rPr>
  </w:style>
  <w:style w:type="character" w:styleId="891">
    <w:name w:val="Page Number"/>
    <w:basedOn w:val="740"/>
    <w:next w:val="891"/>
    <w:link w:val="730"/>
    <w:pPr>
      <w:pBdr/>
      <w:spacing/>
      <w:ind/>
    </w:pPr>
  </w:style>
  <w:style w:type="paragraph" w:styleId="892">
    <w:name w:val="List Paragraph"/>
    <w:basedOn w:val="730"/>
    <w:next w:val="892"/>
    <w:link w:val="965"/>
    <w:uiPriority w:val="34"/>
    <w:qFormat/>
    <w:pPr>
      <w:numPr>
        <w:ilvl w:val="0"/>
        <w:numId w:val="2"/>
      </w:numPr>
      <w:pBdr/>
      <w:tabs>
        <w:tab w:val="left" w:leader="none" w:pos="1134"/>
      </w:tabs>
      <w:spacing/>
      <w:ind/>
      <w:jc w:val="both"/>
    </w:pPr>
    <w:rPr>
      <w:lang w:val="en-US"/>
    </w:rPr>
  </w:style>
  <w:style w:type="paragraph" w:styleId="893">
    <w:name w:val="Body Text"/>
    <w:basedOn w:val="730"/>
    <w:next w:val="893"/>
    <w:link w:val="894"/>
    <w:pPr>
      <w:pBdr/>
      <w:spacing/>
      <w:ind/>
    </w:pPr>
    <w:rPr>
      <w:rFonts w:ascii="Baltica RR" w:hAnsi="Baltica RR"/>
      <w:szCs w:val="20"/>
    </w:rPr>
  </w:style>
  <w:style w:type="character" w:styleId="894">
    <w:name w:val="Body Text Char"/>
    <w:next w:val="894"/>
    <w:link w:val="893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/>
    </w:rPr>
  </w:style>
  <w:style w:type="paragraph" w:styleId="895">
    <w:name w:val="Header"/>
    <w:basedOn w:val="730"/>
    <w:next w:val="895"/>
    <w:link w:val="896"/>
    <w:pPr>
      <w:pBdr/>
      <w:tabs>
        <w:tab w:val="center" w:leader="none" w:pos="4703"/>
        <w:tab w:val="right" w:leader="none" w:pos="9406"/>
      </w:tabs>
      <w:spacing/>
      <w:ind/>
    </w:pPr>
    <w:rPr>
      <w:sz w:val="20"/>
      <w:szCs w:val="20"/>
      <w:lang w:val="ru-RU" w:eastAsia="ru-RU"/>
    </w:rPr>
  </w:style>
  <w:style w:type="character" w:styleId="896">
    <w:name w:val="Header Char"/>
    <w:next w:val="896"/>
    <w:link w:val="895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897">
    <w:name w:val="Subtitle"/>
    <w:basedOn w:val="730"/>
    <w:next w:val="897"/>
    <w:link w:val="898"/>
    <w:qFormat/>
    <w:pPr>
      <w:pBdr/>
      <w:spacing/>
      <w:ind/>
      <w:jc w:val="center"/>
    </w:pPr>
    <w:rPr>
      <w:b/>
      <w:sz w:val="32"/>
      <w:szCs w:val="20"/>
      <w:lang w:val="en-US" w:eastAsia="ru-RU"/>
    </w:rPr>
  </w:style>
  <w:style w:type="character" w:styleId="898">
    <w:name w:val="Subtitle Char"/>
    <w:next w:val="898"/>
    <w:link w:val="897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paragraph" w:styleId="899">
    <w:name w:val="Body Text Indent"/>
    <w:basedOn w:val="730"/>
    <w:next w:val="899"/>
    <w:link w:val="900"/>
    <w:pPr>
      <w:pBdr/>
      <w:spacing/>
      <w:ind w:firstLine="720"/>
      <w:jc w:val="both"/>
    </w:pPr>
    <w:rPr>
      <w:sz w:val="20"/>
      <w:szCs w:val="20"/>
      <w:lang w:eastAsia="ru-RU"/>
    </w:rPr>
  </w:style>
  <w:style w:type="character" w:styleId="900">
    <w:name w:val="Body Text Indent Char"/>
    <w:next w:val="900"/>
    <w:link w:val="89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paragraph" w:styleId="901">
    <w:name w:val="Body Text Indent 2"/>
    <w:basedOn w:val="730"/>
    <w:next w:val="901"/>
    <w:link w:val="902"/>
    <w:pPr>
      <w:pBdr/>
      <w:spacing/>
      <w:ind w:firstLine="567"/>
    </w:pPr>
    <w:rPr>
      <w:rFonts w:ascii="Baltica RR" w:hAnsi="Baltica RR"/>
      <w:szCs w:val="20"/>
      <w:lang w:eastAsia="ru-RU"/>
    </w:rPr>
  </w:style>
  <w:style w:type="character" w:styleId="902">
    <w:name w:val="Body Text Indent 2 Char"/>
    <w:next w:val="902"/>
    <w:link w:val="901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903">
    <w:name w:val="Body Text 2"/>
    <w:basedOn w:val="730"/>
    <w:next w:val="903"/>
    <w:link w:val="904"/>
    <w:pPr>
      <w:pBdr/>
      <w:tabs>
        <w:tab w:val="left" w:leader="none" w:pos="426"/>
      </w:tabs>
      <w:spacing/>
      <w:ind/>
      <w:jc w:val="both"/>
    </w:pPr>
    <w:rPr>
      <w:rFonts w:ascii="Baltica RR" w:hAnsi="Baltica RR"/>
      <w:szCs w:val="20"/>
      <w:lang w:eastAsia="ru-RU"/>
    </w:rPr>
  </w:style>
  <w:style w:type="character" w:styleId="904">
    <w:name w:val="Body Text 2 Char"/>
    <w:next w:val="904"/>
    <w:link w:val="903"/>
    <w:pPr>
      <w:pBdr/>
      <w:spacing/>
      <w:ind/>
    </w:pPr>
    <w:rPr>
      <w:rFonts w:ascii="Baltica RR" w:hAnsi="Baltica RR" w:eastAsia="Times New Roman" w:cs="Times New Roman"/>
      <w:sz w:val="24"/>
      <w:szCs w:val="20"/>
      <w:lang w:val="ro-RO" w:eastAsia="ru-RU"/>
    </w:rPr>
  </w:style>
  <w:style w:type="paragraph" w:styleId="905">
    <w:name w:val="Balloon Text"/>
    <w:basedOn w:val="730"/>
    <w:next w:val="905"/>
    <w:link w:val="906"/>
    <w:semiHidden/>
    <w:pPr>
      <w:pBdr/>
      <w:spacing/>
      <w:ind/>
    </w:pPr>
    <w:rPr>
      <w:rFonts w:ascii="Tahoma" w:hAnsi="Tahoma" w:cs="Tahoma"/>
      <w:sz w:val="16"/>
      <w:szCs w:val="16"/>
      <w:lang w:val="ru-RU" w:eastAsia="ru-RU"/>
    </w:rPr>
  </w:style>
  <w:style w:type="character" w:styleId="906">
    <w:name w:val="Balloon Text Char"/>
    <w:next w:val="906"/>
    <w:link w:val="905"/>
    <w:semiHidden/>
    <w:pPr>
      <w:pBdr/>
      <w:spacing/>
      <w:ind/>
    </w:pPr>
    <w:rPr>
      <w:rFonts w:ascii="Tahoma" w:hAnsi="Tahoma" w:eastAsia="Times New Roman" w:cs="Tahoma"/>
      <w:sz w:val="16"/>
      <w:szCs w:val="16"/>
      <w:lang w:val="ru-RU" w:eastAsia="ru-RU"/>
    </w:rPr>
  </w:style>
  <w:style w:type="table" w:styleId="907">
    <w:name w:val="Table Grid"/>
    <w:basedOn w:val="741"/>
    <w:next w:val="907"/>
    <w:link w:val="730"/>
    <w:uiPriority w:val="39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val="en-US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08">
    <w:name w:val="Normal (Web)"/>
    <w:basedOn w:val="730"/>
    <w:next w:val="908"/>
    <w:link w:val="730"/>
    <w:unhideWhenUsed/>
    <w:pPr>
      <w:pBdr/>
      <w:spacing/>
      <w:ind w:firstLine="567"/>
      <w:jc w:val="both"/>
    </w:pPr>
    <w:rPr>
      <w:lang w:val="ru-RU" w:eastAsia="ru-RU"/>
    </w:rPr>
  </w:style>
  <w:style w:type="paragraph" w:styleId="909">
    <w:name w:val="cn"/>
    <w:basedOn w:val="730"/>
    <w:next w:val="909"/>
    <w:link w:val="730"/>
    <w:pPr>
      <w:pBdr/>
      <w:spacing/>
      <w:ind/>
      <w:jc w:val="center"/>
    </w:pPr>
    <w:rPr>
      <w:lang w:val="ru-RU" w:eastAsia="ru-RU"/>
    </w:rPr>
  </w:style>
  <w:style w:type="paragraph" w:styleId="910">
    <w:name w:val="cb"/>
    <w:basedOn w:val="730"/>
    <w:next w:val="910"/>
    <w:link w:val="730"/>
    <w:pPr>
      <w:pBdr/>
      <w:spacing/>
      <w:ind/>
      <w:jc w:val="center"/>
    </w:pPr>
    <w:rPr>
      <w:b/>
      <w:bCs/>
      <w:lang w:val="ru-RU" w:eastAsia="ru-RU"/>
    </w:rPr>
  </w:style>
  <w:style w:type="paragraph" w:styleId="911">
    <w:name w:val="Body Text Indent 3"/>
    <w:basedOn w:val="730"/>
    <w:next w:val="911"/>
    <w:link w:val="912"/>
    <w:pPr>
      <w:pBdr/>
      <w:spacing w:after="120"/>
      <w:ind w:left="283"/>
    </w:pPr>
    <w:rPr>
      <w:sz w:val="16"/>
      <w:szCs w:val="16"/>
    </w:rPr>
  </w:style>
  <w:style w:type="character" w:styleId="912">
    <w:name w:val="Body Text Indent 3 Char"/>
    <w:next w:val="912"/>
    <w:link w:val="911"/>
    <w:pPr>
      <w:pBdr/>
      <w:spacing/>
      <w:ind/>
    </w:pPr>
    <w:rPr>
      <w:rFonts w:ascii="Times New Roman" w:hAnsi="Times New Roman" w:eastAsia="Times New Roman" w:cs="Times New Roman"/>
      <w:sz w:val="16"/>
      <w:szCs w:val="16"/>
      <w:lang w:val="ro-RO"/>
    </w:rPr>
  </w:style>
  <w:style w:type="character" w:styleId="913">
    <w:name w:val="Hyperlink"/>
    <w:next w:val="913"/>
    <w:link w:val="730"/>
    <w:uiPriority w:val="99"/>
    <w:pPr>
      <w:pBdr/>
      <w:spacing/>
      <w:ind/>
    </w:pPr>
    <w:rPr>
      <w:color w:val="0000ff"/>
      <w:u w:val="single"/>
    </w:rPr>
  </w:style>
  <w:style w:type="paragraph" w:styleId="914">
    <w:name w:val="cp"/>
    <w:basedOn w:val="730"/>
    <w:next w:val="914"/>
    <w:link w:val="730"/>
    <w:pPr>
      <w:pBdr/>
      <w:spacing/>
      <w:ind/>
      <w:jc w:val="center"/>
    </w:pPr>
    <w:rPr>
      <w:b/>
      <w:bCs/>
      <w:lang w:eastAsia="ru-RU"/>
    </w:rPr>
  </w:style>
  <w:style w:type="paragraph" w:styleId="915">
    <w:name w:val="rg"/>
    <w:basedOn w:val="730"/>
    <w:next w:val="915"/>
    <w:link w:val="730"/>
    <w:pPr>
      <w:pBdr/>
      <w:spacing/>
      <w:ind/>
      <w:jc w:val="right"/>
    </w:pPr>
    <w:rPr>
      <w:lang w:val="ru-RU" w:eastAsia="ru-RU"/>
    </w:rPr>
  </w:style>
  <w:style w:type="paragraph" w:styleId="916">
    <w:name w:val="Listă paragraf1"/>
    <w:basedOn w:val="730"/>
    <w:next w:val="916"/>
    <w:link w:val="730"/>
    <w:qFormat/>
    <w:pPr>
      <w:pBdr/>
      <w:spacing/>
      <w:ind w:left="708"/>
    </w:pPr>
    <w:rPr>
      <w:lang w:eastAsia="ru-RU"/>
    </w:rPr>
  </w:style>
  <w:style w:type="paragraph" w:styleId="917">
    <w:name w:val="Sub-Clause Text"/>
    <w:basedOn w:val="730"/>
    <w:next w:val="917"/>
    <w:link w:val="730"/>
    <w:pPr>
      <w:pBdr/>
      <w:spacing w:after="120" w:before="120"/>
      <w:ind/>
      <w:jc w:val="both"/>
    </w:pPr>
    <w:rPr>
      <w:spacing w:val="-4"/>
      <w:szCs w:val="20"/>
      <w:lang w:val="en-US"/>
    </w:rPr>
  </w:style>
  <w:style w:type="paragraph" w:styleId="918">
    <w:name w:val="(i)"/>
    <w:basedOn w:val="730"/>
    <w:next w:val="918"/>
    <w:link w:val="730"/>
    <w:pPr>
      <w:pBdr/>
      <w:spacing/>
      <w:ind/>
      <w:jc w:val="both"/>
    </w:pPr>
    <w:rPr>
      <w:rFonts w:ascii="Tms Rmn" w:hAnsi="Tms Rmn"/>
      <w:szCs w:val="20"/>
      <w:lang w:val="en-US"/>
    </w:rPr>
  </w:style>
  <w:style w:type="paragraph" w:styleId="919">
    <w:name w:val="List Paragraph1"/>
    <w:basedOn w:val="730"/>
    <w:next w:val="919"/>
    <w:link w:val="730"/>
    <w:qFormat/>
    <w:pPr>
      <w:pBdr/>
      <w:spacing w:after="200" w:line="276" w:lineRule="auto"/>
      <w:ind w:left="720"/>
      <w:contextualSpacing w:val="true"/>
    </w:pPr>
    <w:rPr>
      <w:rFonts w:ascii="Calibri" w:hAnsi="Calibri" w:eastAsia="PMingLiU"/>
      <w:sz w:val="22"/>
      <w:szCs w:val="22"/>
      <w:lang w:val="en-US" w:eastAsia="zh-CN"/>
    </w:rPr>
  </w:style>
  <w:style w:type="paragraph" w:styleId="920">
    <w:name w:val="BankNormal"/>
    <w:basedOn w:val="730"/>
    <w:next w:val="920"/>
    <w:link w:val="730"/>
    <w:pPr>
      <w:pBdr/>
      <w:spacing w:after="240"/>
      <w:ind/>
    </w:pPr>
    <w:rPr>
      <w:szCs w:val="20"/>
      <w:lang w:val="en-US"/>
    </w:rPr>
  </w:style>
  <w:style w:type="paragraph" w:styleId="921">
    <w:name w:val="TOC Heading"/>
    <w:basedOn w:val="731"/>
    <w:next w:val="730"/>
    <w:link w:val="730"/>
    <w:uiPriority w:val="39"/>
    <w:unhideWhenUsed/>
    <w:qFormat/>
    <w:pPr>
      <w:keepNext w:val="true"/>
      <w:keepLines w:val="true"/>
      <w:numPr>
        <w:ilvl w:val="0"/>
        <w:numId w:val="0"/>
      </w:numPr>
      <w:pBdr/>
      <w:tabs>
        <w:tab w:val="clear" w:leader="none" w:pos="1134"/>
      </w:tabs>
      <w:spacing w:before="240" w:line="259" w:lineRule="auto"/>
      <w:ind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paragraph" w:styleId="922">
    <w:name w:val="toc 2"/>
    <w:basedOn w:val="730"/>
    <w:next w:val="730"/>
    <w:link w:val="730"/>
    <w:uiPriority w:val="39"/>
    <w:unhideWhenUsed/>
    <w:pPr>
      <w:pBdr/>
      <w:tabs>
        <w:tab w:val="left" w:leader="none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923">
    <w:name w:val="toc 1"/>
    <w:basedOn w:val="730"/>
    <w:next w:val="730"/>
    <w:link w:val="730"/>
    <w:uiPriority w:val="39"/>
    <w:unhideWhenUsed/>
    <w:pPr>
      <w:pBdr/>
      <w:tabs>
        <w:tab w:val="right" w:leader="dot" w:pos="9638"/>
      </w:tabs>
      <w:spacing w:after="100" w:line="259" w:lineRule="auto"/>
      <w:ind/>
    </w:pPr>
    <w:rPr>
      <w:rFonts w:eastAsia="SimSun"/>
      <w:b/>
      <w:lang w:val="en-US"/>
    </w:rPr>
  </w:style>
  <w:style w:type="paragraph" w:styleId="924">
    <w:name w:val="toc 3"/>
    <w:basedOn w:val="730"/>
    <w:next w:val="730"/>
    <w:link w:val="730"/>
    <w:uiPriority w:val="39"/>
    <w:unhideWhenUsed/>
    <w:pPr>
      <w:pBdr/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925">
    <w:name w:val="footnote text"/>
    <w:basedOn w:val="730"/>
    <w:next w:val="925"/>
    <w:link w:val="926"/>
    <w:pPr>
      <w:pBdr/>
      <w:spacing/>
      <w:ind/>
      <w:jc w:val="both"/>
    </w:pPr>
    <w:rPr>
      <w:sz w:val="20"/>
      <w:szCs w:val="20"/>
      <w:lang w:val="en-US"/>
    </w:rPr>
  </w:style>
  <w:style w:type="character" w:styleId="926">
    <w:name w:val="Footnote Text Char"/>
    <w:next w:val="926"/>
    <w:link w:val="925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927">
    <w:name w:val="footnote reference"/>
    <w:next w:val="927"/>
    <w:link w:val="730"/>
    <w:pPr>
      <w:pBdr/>
      <w:spacing/>
      <w:ind/>
    </w:pPr>
    <w:rPr>
      <w:vertAlign w:val="superscript"/>
    </w:rPr>
  </w:style>
  <w:style w:type="character" w:styleId="928">
    <w:name w:val="Comment Reference"/>
    <w:next w:val="928"/>
    <w:link w:val="730"/>
    <w:uiPriority w:val="99"/>
    <w:pPr>
      <w:pBdr/>
      <w:spacing/>
      <w:ind/>
    </w:pPr>
    <w:rPr>
      <w:sz w:val="16"/>
      <w:szCs w:val="16"/>
    </w:rPr>
  </w:style>
  <w:style w:type="paragraph" w:styleId="929">
    <w:name w:val="Comment Text"/>
    <w:basedOn w:val="730"/>
    <w:next w:val="929"/>
    <w:link w:val="930"/>
    <w:uiPriority w:val="99"/>
    <w:pPr>
      <w:pBdr/>
      <w:spacing/>
      <w:ind/>
    </w:pPr>
    <w:rPr>
      <w:sz w:val="20"/>
      <w:szCs w:val="20"/>
      <w:lang w:val="ru-RU" w:eastAsia="ru-RU"/>
    </w:rPr>
  </w:style>
  <w:style w:type="character" w:styleId="930">
    <w:name w:val="Comment Text Char"/>
    <w:next w:val="930"/>
    <w:link w:val="929"/>
    <w:uiPriority w:val="99"/>
    <w:pPr>
      <w:pBdr/>
      <w:spacing/>
      <w:ind/>
    </w:pPr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paragraph" w:styleId="931">
    <w:name w:val="Comment Subject"/>
    <w:basedOn w:val="929"/>
    <w:next w:val="929"/>
    <w:link w:val="932"/>
    <w:pPr>
      <w:pBdr/>
      <w:spacing/>
      <w:ind/>
    </w:pPr>
    <w:rPr>
      <w:b/>
      <w:bCs/>
    </w:rPr>
  </w:style>
  <w:style w:type="character" w:styleId="932">
    <w:name w:val="Comment Subject Char"/>
    <w:next w:val="932"/>
    <w:link w:val="931"/>
    <w:pPr>
      <w:pBdr/>
      <w:spacing/>
      <w:ind/>
    </w:pPr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styleId="933">
    <w:name w:val="Default"/>
    <w:next w:val="933"/>
    <w:link w:val="730"/>
    <w:pPr>
      <w:pBdr/>
      <w:spacing/>
      <w:ind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styleId="934">
    <w:name w:val="Standard"/>
    <w:next w:val="934"/>
    <w:link w:val="730"/>
    <w:pPr>
      <w:pBdr/>
      <w:spacing w:after="200" w:line="276" w:lineRule="auto"/>
      <w:ind/>
    </w:pPr>
    <w:rPr>
      <w:rFonts w:eastAsia="Calibri" w:cs="Calibri"/>
      <w:sz w:val="22"/>
      <w:szCs w:val="22"/>
      <w:lang w:val="en-US" w:eastAsia="en-US" w:bidi="ar-SA"/>
    </w:rPr>
  </w:style>
  <w:style w:type="character" w:styleId="935">
    <w:name w:val="apple-converted-space"/>
    <w:next w:val="935"/>
    <w:link w:val="730"/>
    <w:pPr>
      <w:pBdr/>
      <w:spacing/>
      <w:ind/>
    </w:pPr>
  </w:style>
  <w:style w:type="paragraph" w:styleId="936">
    <w:name w:val="Style3"/>
    <w:basedOn w:val="733"/>
    <w:next w:val="936"/>
    <w:link w:val="937"/>
    <w:qFormat/>
    <w:pPr>
      <w:keepNext w:val="false"/>
      <w:keepLines w:val="false"/>
      <w:pBdr/>
      <w:tabs>
        <w:tab w:val="left" w:leader="none" w:pos="360"/>
      </w:tabs>
      <w:spacing w:after="120" w:before="100" w:beforeAutospacing="1"/>
      <w:ind w:hanging="870" w:left="1338"/>
    </w:pPr>
    <w:rPr>
      <w:rFonts w:ascii="Times New Roman" w:hAnsi="Times New Roman" w:eastAsia="Times New Roman" w:cs="Times New Roman"/>
      <w:bCs w:val="0"/>
      <w:color w:val="000000"/>
      <w:lang w:val="en-US" w:eastAsia="ru-RU"/>
    </w:rPr>
  </w:style>
  <w:style w:type="character" w:styleId="937">
    <w:name w:val="Style3 Char"/>
    <w:next w:val="937"/>
    <w:link w:val="936"/>
    <w:pPr>
      <w:pBdr/>
      <w:spacing/>
      <w:ind/>
    </w:pPr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styleId="938">
    <w:name w:val="toc 4"/>
    <w:basedOn w:val="730"/>
    <w:next w:val="730"/>
    <w:link w:val="730"/>
    <w:uiPriority w:val="39"/>
    <w:unhideWhenUsed/>
    <w:pPr>
      <w:pBdr/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939">
    <w:name w:val="toc 5"/>
    <w:basedOn w:val="730"/>
    <w:next w:val="730"/>
    <w:link w:val="730"/>
    <w:uiPriority w:val="39"/>
    <w:unhideWhenUsed/>
    <w:pPr>
      <w:pBdr/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940">
    <w:name w:val="toc 6"/>
    <w:basedOn w:val="730"/>
    <w:next w:val="730"/>
    <w:link w:val="730"/>
    <w:uiPriority w:val="39"/>
    <w:unhideWhenUsed/>
    <w:pPr>
      <w:pBdr/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941">
    <w:name w:val="toc 7"/>
    <w:basedOn w:val="730"/>
    <w:next w:val="730"/>
    <w:link w:val="730"/>
    <w:uiPriority w:val="39"/>
    <w:unhideWhenUsed/>
    <w:pPr>
      <w:pBdr/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942">
    <w:name w:val="toc 8"/>
    <w:basedOn w:val="730"/>
    <w:next w:val="730"/>
    <w:link w:val="730"/>
    <w:uiPriority w:val="39"/>
    <w:unhideWhenUsed/>
    <w:pPr>
      <w:pBdr/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943">
    <w:name w:val="toc 9"/>
    <w:basedOn w:val="730"/>
    <w:next w:val="730"/>
    <w:link w:val="730"/>
    <w:uiPriority w:val="39"/>
    <w:unhideWhenUsed/>
    <w:pPr>
      <w:pBdr/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944">
    <w:name w:val="Style153"/>
    <w:basedOn w:val="730"/>
    <w:next w:val="944"/>
    <w:link w:val="730"/>
    <w:uiPriority w:val="99"/>
    <w:pPr>
      <w:widowControl w:val="false"/>
      <w:pBdr/>
      <w:spacing w:line="317" w:lineRule="exact"/>
      <w:ind/>
      <w:jc w:val="both"/>
    </w:pPr>
    <w:rPr>
      <w:lang w:eastAsia="ro-RO"/>
    </w:rPr>
  </w:style>
  <w:style w:type="character" w:styleId="945">
    <w:name w:val="Font Style195"/>
    <w:next w:val="945"/>
    <w:link w:val="730"/>
    <w:uiPriority w:val="99"/>
    <w:pPr>
      <w:pBdr/>
      <w:spacing/>
      <w:ind/>
    </w:pPr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946">
    <w:name w:val="Style73"/>
    <w:basedOn w:val="730"/>
    <w:next w:val="946"/>
    <w:link w:val="730"/>
    <w:uiPriority w:val="99"/>
    <w:pPr>
      <w:widowControl w:val="false"/>
      <w:pBdr/>
      <w:spacing w:line="314" w:lineRule="exact"/>
      <w:ind/>
      <w:jc w:val="both"/>
    </w:pPr>
    <w:rPr>
      <w:lang w:eastAsia="ro-RO"/>
    </w:rPr>
  </w:style>
  <w:style w:type="character" w:styleId="947">
    <w:name w:val="Font Style197"/>
    <w:next w:val="947"/>
    <w:link w:val="730"/>
    <w:uiPriority w:val="99"/>
    <w:pPr>
      <w:pBdr/>
      <w:spacing/>
      <w:ind/>
    </w:pPr>
    <w:rPr>
      <w:rFonts w:ascii="Times New Roman" w:hAnsi="Times New Roman" w:cs="Times New Roman"/>
      <w:sz w:val="22"/>
      <w:szCs w:val="22"/>
    </w:rPr>
  </w:style>
  <w:style w:type="paragraph" w:styleId="948">
    <w:name w:val="HTML Preformatted"/>
    <w:basedOn w:val="730"/>
    <w:next w:val="948"/>
    <w:link w:val="949"/>
    <w:uiPriority w:val="99"/>
    <w:semiHidden/>
    <w:unhideWhenUsed/>
    <w:pPr>
      <w:pBdr/>
      <w:spacing/>
      <w:ind/>
    </w:pPr>
    <w:rPr>
      <w:rFonts w:ascii="Consolas" w:hAnsi="Consolas"/>
      <w:sz w:val="20"/>
      <w:szCs w:val="20"/>
    </w:rPr>
  </w:style>
  <w:style w:type="character" w:styleId="949">
    <w:name w:val="HTML Preformatted Char"/>
    <w:next w:val="949"/>
    <w:link w:val="948"/>
    <w:uiPriority w:val="99"/>
    <w:semiHidden/>
    <w:pPr>
      <w:pBdr/>
      <w:spacing/>
      <w:ind/>
    </w:pPr>
    <w:rPr>
      <w:rFonts w:ascii="Consolas" w:hAnsi="Consolas" w:eastAsia="Times New Roman" w:cs="Times New Roman"/>
      <w:sz w:val="20"/>
      <w:szCs w:val="20"/>
      <w:lang w:val="ro-RO"/>
    </w:rPr>
  </w:style>
  <w:style w:type="character" w:styleId="950">
    <w:name w:val="Style4 Char"/>
    <w:next w:val="950"/>
    <w:link w:val="730"/>
    <w:pPr>
      <w:pBdr/>
      <w:spacing/>
      <w:ind/>
    </w:pPr>
    <w:rPr>
      <w:rFonts w:ascii="Times New Roman" w:hAnsi="Times New Roman" w:eastAsia="Calibri" w:cs="Times New Roman"/>
      <w:b/>
      <w:sz w:val="24"/>
      <w:szCs w:val="24"/>
      <w:lang w:val="ru-RU" w:eastAsia="ru-RU" w:bidi="ar-SA"/>
    </w:rPr>
  </w:style>
  <w:style w:type="character" w:styleId="951">
    <w:name w:val="short_text"/>
    <w:next w:val="951"/>
    <w:link w:val="730"/>
    <w:pPr>
      <w:pBdr/>
      <w:spacing/>
      <w:ind/>
    </w:pPr>
  </w:style>
  <w:style w:type="paragraph" w:styleId="952">
    <w:name w:val="Caption"/>
    <w:basedOn w:val="730"/>
    <w:next w:val="952"/>
    <w:link w:val="730"/>
    <w:qFormat/>
    <w:pPr>
      <w:pBdr/>
      <w:spacing w:after="60" w:before="240"/>
      <w:ind/>
      <w:jc w:val="center"/>
    </w:pPr>
    <w:rPr>
      <w:rFonts w:ascii="Arial" w:hAnsi="Arial"/>
      <w:b/>
      <w:sz w:val="32"/>
      <w:szCs w:val="20"/>
      <w:lang w:val="ru-RU" w:eastAsia="ru-RU"/>
    </w:rPr>
  </w:style>
  <w:style w:type="character" w:styleId="953">
    <w:name w:val="Основной текст + Курсив"/>
    <w:next w:val="953"/>
    <w:link w:val="730"/>
    <w:pPr>
      <w:pBdr/>
      <w:spacing/>
      <w:ind/>
    </w:pPr>
    <w:rPr>
      <w:rFonts w:ascii="Times New Roman" w:hAnsi="Times New Roman"/>
      <w:i/>
      <w:color w:val="000000"/>
      <w:spacing w:val="0"/>
      <w:position w:val="0"/>
      <w:sz w:val="22"/>
      <w:u w:val="none"/>
      <w:lang w:val="ro-RO" w:eastAsia="ro-RO"/>
    </w:rPr>
  </w:style>
  <w:style w:type="character" w:styleId="954">
    <w:name w:val="Strong"/>
    <w:next w:val="954"/>
    <w:link w:val="730"/>
    <w:uiPriority w:val="22"/>
    <w:qFormat/>
    <w:pPr>
      <w:pBdr/>
      <w:spacing/>
      <w:ind/>
    </w:pPr>
    <w:rPr>
      <w:b/>
      <w:bCs/>
    </w:rPr>
  </w:style>
  <w:style w:type="paragraph" w:styleId="955">
    <w:name w:val="Revision"/>
    <w:next w:val="955"/>
    <w:link w:val="730"/>
    <w:hidden/>
    <w:uiPriority w:val="99"/>
    <w:semiHidden/>
    <w:pPr>
      <w:pBdr/>
      <w:spacing/>
      <w:ind/>
    </w:pPr>
    <w:rPr>
      <w:rFonts w:ascii="Times New Roman" w:hAnsi="Times New Roman" w:eastAsia="Times New Roman"/>
      <w:sz w:val="24"/>
      <w:szCs w:val="24"/>
      <w:lang w:val="ro-RO" w:eastAsia="en-US" w:bidi="ar-SA"/>
    </w:rPr>
  </w:style>
  <w:style w:type="table" w:styleId="956">
    <w:name w:val="Griglia tabella1"/>
    <w:basedOn w:val="741"/>
    <w:next w:val="907"/>
    <w:link w:val="730"/>
    <w:uiPriority w:val="3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Griglia tabella2"/>
    <w:basedOn w:val="741"/>
    <w:next w:val="907"/>
    <w:link w:val="730"/>
    <w:uiPriority w:val="39"/>
    <w:pPr>
      <w:pBdr/>
      <w:spacing w:after="0" w:line="240" w:lineRule="auto"/>
      <w:ind/>
    </w:pPr>
    <w:rPr>
      <w:lang w:val="ro-RO" w:eastAsia="zh-CN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glia tabella3"/>
    <w:basedOn w:val="741"/>
    <w:next w:val="907"/>
    <w:link w:val="730"/>
    <w:uiPriority w:val="3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Table Grid2"/>
    <w:basedOn w:val="741"/>
    <w:next w:val="907"/>
    <w:link w:val="730"/>
    <w:uiPriority w:val="3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Griglia tabella4"/>
    <w:basedOn w:val="741"/>
    <w:next w:val="907"/>
    <w:link w:val="730"/>
    <w:uiPriority w:val="3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1">
    <w:name w:val="Placeholder Text"/>
    <w:next w:val="961"/>
    <w:link w:val="730"/>
    <w:uiPriority w:val="99"/>
    <w:semiHidden/>
    <w:pPr>
      <w:pBdr/>
      <w:spacing/>
      <w:ind/>
    </w:pPr>
    <w:rPr>
      <w:color w:val="808080"/>
    </w:rPr>
  </w:style>
  <w:style w:type="character" w:styleId="962">
    <w:name w:val="ln2paragraf1"/>
    <w:next w:val="962"/>
    <w:link w:val="730"/>
    <w:pPr>
      <w:pBdr/>
      <w:spacing/>
      <w:ind/>
    </w:pPr>
    <w:rPr>
      <w:b/>
      <w:bCs/>
    </w:rPr>
  </w:style>
  <w:style w:type="character" w:styleId="963">
    <w:name w:val="ln2tparagraf"/>
    <w:next w:val="963"/>
    <w:link w:val="730"/>
    <w:pPr>
      <w:pBdr/>
      <w:spacing/>
      <w:ind/>
    </w:pPr>
  </w:style>
  <w:style w:type="character" w:styleId="964">
    <w:name w:val="ln2tpunct"/>
    <w:next w:val="964"/>
    <w:link w:val="730"/>
    <w:pPr>
      <w:pBdr/>
      <w:spacing/>
      <w:ind/>
    </w:pPr>
  </w:style>
  <w:style w:type="character" w:styleId="965">
    <w:name w:val="List Paragraph Char"/>
    <w:next w:val="965"/>
    <w:link w:val="892"/>
    <w:uiPriority w:val="34"/>
    <w:pPr>
      <w:pBdr/>
      <w:spacing/>
      <w:ind/>
    </w:pPr>
    <w:rPr>
      <w:rFonts w:ascii="Times New Roman" w:hAnsi="Times New Roman" w:eastAsia="Times New Roman"/>
      <w:sz w:val="24"/>
      <w:szCs w:val="24"/>
    </w:rPr>
  </w:style>
  <w:style w:type="character" w:styleId="966">
    <w:name w:val="Unresolved Mention1"/>
    <w:next w:val="966"/>
    <w:link w:val="73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967">
    <w:name w:val="Unresolved Mention2"/>
    <w:next w:val="967"/>
    <w:link w:val="73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character" w:styleId="968">
    <w:name w:val="tax1"/>
    <w:next w:val="968"/>
    <w:link w:val="730"/>
    <w:pPr>
      <w:pBdr/>
      <w:spacing/>
      <w:ind/>
    </w:pPr>
    <w:rPr>
      <w:b/>
      <w:bCs/>
      <w:sz w:val="26"/>
      <w:szCs w:val="26"/>
    </w:rPr>
  </w:style>
  <w:style w:type="paragraph" w:styleId="969">
    <w:name w:val="Default Text"/>
    <w:basedOn w:val="730"/>
    <w:next w:val="969"/>
    <w:link w:val="970"/>
    <w:uiPriority w:val="99"/>
    <w:pPr>
      <w:pBdr/>
      <w:spacing/>
      <w:ind/>
    </w:pPr>
    <w:rPr>
      <w:szCs w:val="20"/>
      <w:lang w:val="en-US"/>
    </w:rPr>
  </w:style>
  <w:style w:type="character" w:styleId="970">
    <w:name w:val="Default Text Char"/>
    <w:next w:val="970"/>
    <w:link w:val="969"/>
    <w:uiPriority w:val="99"/>
    <w:pPr>
      <w:pBdr/>
      <w:spacing/>
      <w:ind/>
    </w:pPr>
    <w:rPr>
      <w:rFonts w:ascii="Times New Roman" w:hAnsi="Times New Roman" w:eastAsia="Times New Roman" w:cs="Times New Roman"/>
      <w:sz w:val="24"/>
      <w:szCs w:val="20"/>
      <w:lang w:val="en-US"/>
    </w:rPr>
  </w:style>
  <w:style w:type="character" w:styleId="971">
    <w:name w:val="trans"/>
    <w:basedOn w:val="740"/>
    <w:next w:val="971"/>
    <w:link w:val="730"/>
    <w:pPr>
      <w:pBdr/>
      <w:spacing/>
      <w:ind/>
    </w:pPr>
  </w:style>
  <w:style w:type="paragraph" w:styleId="972">
    <w:name w:val="Без интервала"/>
    <w:next w:val="972"/>
    <w:link w:val="730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eastAsia="Calibri"/>
      <w:sz w:val="22"/>
      <w:szCs w:val="22"/>
      <w:lang w:val="ru-RU" w:eastAsia="en-US" w:bidi="ar-SA"/>
    </w:rPr>
  </w:style>
  <w:style w:type="table" w:styleId="973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mtender.gov.md/tenders/ocds-b3wdp1-MD-1776925669207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ONLYOFFICE/9.3.1.8</Application>
  <DocSecurity>4</DocSecurity>
  <ScaleCrop>0</ScaleCrop>
  <HeadingPairs>
    <vt:vector size="0" baseType="variant"/>
  </HeadingPairs>
  <TitlesOfParts>
    <vt:vector size="0" baseType="lpstr"/>
  </TitlesOfParts>
  <Company>Hewlett-Packard Company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revision>14</cp:revision>
  <dcterms:created xsi:type="dcterms:W3CDTF">2024-09-04T07:44:00Z</dcterms:created>
  <dcterms:modified xsi:type="dcterms:W3CDTF">2026-04-23T06:30:32Z</dcterms:modified>
  <cp:version>1048576</cp:version>
</cp:coreProperties>
</file>