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9C5" w:rsidRPr="002C39C5" w:rsidRDefault="002C39C5" w:rsidP="002C39C5">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2C39C5">
        <w:rPr>
          <w:rFonts w:ascii="Times New Roman" w:eastAsia="Times New Roman" w:hAnsi="Times New Roman" w:cs="Times New Roman"/>
          <w:noProof/>
          <w:color w:val="333333"/>
          <w:sz w:val="24"/>
          <w:szCs w:val="24"/>
          <w:lang w:eastAsia="ru-RU"/>
        </w:rPr>
        <w:drawing>
          <wp:inline distT="0" distB="0" distL="0" distR="0">
            <wp:extent cx="762000" cy="960120"/>
            <wp:effectExtent l="0" t="0" r="0" b="0"/>
            <wp:docPr id="1" name="Рисунок 1" descr="https://www.legis.md/do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egis.md/doclog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0" cy="960120"/>
                    </a:xfrm>
                    <a:prstGeom prst="rect">
                      <a:avLst/>
                    </a:prstGeom>
                    <a:noFill/>
                    <a:ln>
                      <a:noFill/>
                    </a:ln>
                  </pic:spPr>
                </pic:pic>
              </a:graphicData>
            </a:graphic>
          </wp:inline>
        </w:drawing>
      </w:r>
    </w:p>
    <w:p w:rsidR="002C39C5" w:rsidRPr="002C39C5" w:rsidRDefault="002C39C5" w:rsidP="002C39C5">
      <w:pPr>
        <w:shd w:val="clear" w:color="auto" w:fill="FFFFFF"/>
        <w:spacing w:before="165" w:after="165" w:line="240" w:lineRule="auto"/>
        <w:jc w:val="center"/>
        <w:outlineLvl w:val="3"/>
        <w:rPr>
          <w:rFonts w:ascii="Times New Roman" w:eastAsia="Times New Roman" w:hAnsi="Times New Roman" w:cs="Times New Roman"/>
          <w:color w:val="333333"/>
          <w:sz w:val="24"/>
          <w:szCs w:val="24"/>
          <w:lang w:val="en-US" w:eastAsia="ru-RU"/>
        </w:rPr>
      </w:pPr>
      <w:r w:rsidRPr="002C39C5">
        <w:rPr>
          <w:rFonts w:ascii="Times New Roman" w:eastAsia="Times New Roman" w:hAnsi="Times New Roman" w:cs="Times New Roman"/>
          <w:color w:val="333333"/>
          <w:sz w:val="24"/>
          <w:szCs w:val="24"/>
          <w:lang w:val="en-US" w:eastAsia="ru-RU"/>
        </w:rPr>
        <w:t>Republica Moldova</w:t>
      </w:r>
    </w:p>
    <w:p w:rsidR="002C39C5" w:rsidRPr="002C39C5" w:rsidRDefault="002C39C5" w:rsidP="002C39C5">
      <w:pPr>
        <w:shd w:val="clear" w:color="auto" w:fill="FFFFFF"/>
        <w:spacing w:before="165" w:after="165" w:line="240" w:lineRule="auto"/>
        <w:jc w:val="center"/>
        <w:outlineLvl w:val="3"/>
        <w:rPr>
          <w:rFonts w:ascii="Times New Roman" w:eastAsia="Times New Roman" w:hAnsi="Times New Roman" w:cs="Times New Roman"/>
          <w:color w:val="333333"/>
          <w:sz w:val="24"/>
          <w:szCs w:val="24"/>
          <w:lang w:val="en-US" w:eastAsia="ru-RU"/>
        </w:rPr>
      </w:pPr>
      <w:r w:rsidRPr="002C39C5">
        <w:rPr>
          <w:rFonts w:ascii="Times New Roman" w:eastAsia="Times New Roman" w:hAnsi="Times New Roman" w:cs="Times New Roman"/>
          <w:b/>
          <w:bCs/>
          <w:color w:val="333333"/>
          <w:sz w:val="24"/>
          <w:szCs w:val="24"/>
          <w:lang w:val="en-US" w:eastAsia="ru-RU"/>
        </w:rPr>
        <w:t>MINISTERUL FINANȚELOR</w:t>
      </w:r>
    </w:p>
    <w:p w:rsidR="002C39C5" w:rsidRPr="002C39C5" w:rsidRDefault="002C39C5" w:rsidP="002C39C5">
      <w:pPr>
        <w:shd w:val="clear" w:color="auto" w:fill="FFFFFF"/>
        <w:spacing w:before="165" w:after="165" w:line="240" w:lineRule="auto"/>
        <w:jc w:val="center"/>
        <w:outlineLvl w:val="3"/>
        <w:rPr>
          <w:rFonts w:ascii="Times New Roman" w:eastAsia="Times New Roman" w:hAnsi="Times New Roman" w:cs="Times New Roman"/>
          <w:color w:val="333333"/>
          <w:sz w:val="24"/>
          <w:szCs w:val="24"/>
          <w:lang w:val="en-US" w:eastAsia="ru-RU"/>
        </w:rPr>
      </w:pPr>
      <w:r w:rsidRPr="002C39C5">
        <w:rPr>
          <w:rFonts w:ascii="Times New Roman" w:eastAsia="Times New Roman" w:hAnsi="Times New Roman" w:cs="Times New Roman"/>
          <w:b/>
          <w:bCs/>
          <w:color w:val="333333"/>
          <w:sz w:val="24"/>
          <w:szCs w:val="24"/>
          <w:lang w:val="en-US" w:eastAsia="ru-RU"/>
        </w:rPr>
        <w:t>ORDIN</w:t>
      </w:r>
      <w:r w:rsidRPr="002C39C5">
        <w:rPr>
          <w:rFonts w:ascii="Times New Roman" w:eastAsia="Times New Roman" w:hAnsi="Times New Roman" w:cs="Times New Roman"/>
          <w:color w:val="333333"/>
          <w:sz w:val="24"/>
          <w:szCs w:val="24"/>
          <w:lang w:val="en-US" w:eastAsia="ru-RU"/>
        </w:rPr>
        <w:t> Nr. 69</w:t>
      </w:r>
      <w:r w:rsidRPr="002C39C5">
        <w:rPr>
          <w:rFonts w:ascii="Times New Roman" w:eastAsia="Times New Roman" w:hAnsi="Times New Roman" w:cs="Times New Roman"/>
          <w:color w:val="333333"/>
          <w:sz w:val="24"/>
          <w:szCs w:val="24"/>
          <w:lang w:val="en-US" w:eastAsia="ru-RU"/>
        </w:rPr>
        <w:br/>
        <w:t>din 07-05-2021</w:t>
      </w:r>
    </w:p>
    <w:p w:rsidR="002C39C5" w:rsidRPr="002C39C5" w:rsidRDefault="002C39C5" w:rsidP="002C39C5">
      <w:pPr>
        <w:shd w:val="clear" w:color="auto" w:fill="FFFFFF"/>
        <w:spacing w:before="165" w:after="165" w:line="240" w:lineRule="auto"/>
        <w:jc w:val="center"/>
        <w:outlineLvl w:val="3"/>
        <w:rPr>
          <w:rFonts w:ascii="Times New Roman" w:eastAsia="Times New Roman" w:hAnsi="Times New Roman" w:cs="Times New Roman"/>
          <w:color w:val="333333"/>
          <w:sz w:val="24"/>
          <w:szCs w:val="24"/>
          <w:lang w:val="en-US" w:eastAsia="ru-RU"/>
        </w:rPr>
      </w:pPr>
      <w:r w:rsidRPr="002C39C5">
        <w:rPr>
          <w:rFonts w:ascii="Times New Roman" w:eastAsia="Times New Roman" w:hAnsi="Times New Roman" w:cs="Times New Roman"/>
          <w:b/>
          <w:bCs/>
          <w:color w:val="333333"/>
          <w:sz w:val="24"/>
          <w:szCs w:val="24"/>
          <w:lang w:val="en-US" w:eastAsia="ru-RU"/>
        </w:rPr>
        <w:t>cu privire la aprobarea Documentației</w:t>
      </w:r>
      <w:r w:rsidRPr="002C39C5">
        <w:rPr>
          <w:rFonts w:ascii="Times New Roman" w:eastAsia="Times New Roman" w:hAnsi="Times New Roman" w:cs="Times New Roman"/>
          <w:b/>
          <w:bCs/>
          <w:color w:val="333333"/>
          <w:sz w:val="24"/>
          <w:szCs w:val="24"/>
          <w:lang w:val="en-US" w:eastAsia="ru-RU"/>
        </w:rPr>
        <w:br/>
        <w:t>standard pentru realizarea achizițiilor</w:t>
      </w:r>
      <w:r w:rsidRPr="002C39C5">
        <w:rPr>
          <w:rFonts w:ascii="Times New Roman" w:eastAsia="Times New Roman" w:hAnsi="Times New Roman" w:cs="Times New Roman"/>
          <w:b/>
          <w:bCs/>
          <w:color w:val="333333"/>
          <w:sz w:val="24"/>
          <w:szCs w:val="24"/>
          <w:lang w:val="en-US" w:eastAsia="ru-RU"/>
        </w:rPr>
        <w:br/>
        <w:t>publice de lucrări</w:t>
      </w:r>
    </w:p>
    <w:p w:rsidR="002C39C5" w:rsidRPr="002C39C5" w:rsidRDefault="002C39C5" w:rsidP="002C39C5">
      <w:pPr>
        <w:shd w:val="clear" w:color="auto" w:fill="FFFFFF"/>
        <w:spacing w:before="165" w:after="165" w:line="240" w:lineRule="auto"/>
        <w:outlineLvl w:val="3"/>
        <w:rPr>
          <w:rFonts w:ascii="Times New Roman" w:eastAsia="Times New Roman" w:hAnsi="Times New Roman" w:cs="Times New Roman"/>
          <w:color w:val="333333"/>
          <w:sz w:val="24"/>
          <w:szCs w:val="24"/>
          <w:lang w:val="en-US" w:eastAsia="ru-RU"/>
        </w:rPr>
      </w:pPr>
      <w:proofErr w:type="gramStart"/>
      <w:r w:rsidRPr="002C39C5">
        <w:rPr>
          <w:rFonts w:ascii="Times New Roman" w:eastAsia="Times New Roman" w:hAnsi="Times New Roman" w:cs="Times New Roman"/>
          <w:color w:val="333333"/>
          <w:sz w:val="24"/>
          <w:szCs w:val="24"/>
          <w:lang w:val="en-US" w:eastAsia="ru-RU"/>
        </w:rPr>
        <w:t>Publicat :</w:t>
      </w:r>
      <w:proofErr w:type="gramEnd"/>
      <w:r w:rsidRPr="002C39C5">
        <w:rPr>
          <w:rFonts w:ascii="Times New Roman" w:eastAsia="Times New Roman" w:hAnsi="Times New Roman" w:cs="Times New Roman"/>
          <w:color w:val="333333"/>
          <w:sz w:val="24"/>
          <w:szCs w:val="24"/>
          <w:lang w:val="en-US" w:eastAsia="ru-RU"/>
        </w:rPr>
        <w:t xml:space="preserve"> 18-06-2021 în Monitorul Oficial Nr. 147-151 art. 658</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i/>
          <w:iCs/>
          <w:color w:val="EE0000"/>
          <w:sz w:val="24"/>
          <w:szCs w:val="24"/>
          <w:shd w:val="clear" w:color="auto" w:fill="FFFFFF"/>
          <w:lang w:val="en-US" w:eastAsia="ru-RU"/>
        </w:rPr>
        <w:t>MODIFICAT</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5" w:history="1">
        <w:r w:rsidRPr="002C39C5">
          <w:rPr>
            <w:rFonts w:ascii="Times New Roman" w:eastAsia="Times New Roman" w:hAnsi="Times New Roman" w:cs="Times New Roman"/>
            <w:i/>
            <w:iCs/>
            <w:sz w:val="24"/>
            <w:szCs w:val="24"/>
            <w:lang w:val="en-US" w:eastAsia="ru-RU"/>
          </w:rPr>
          <w:t>OMF9 din 21.01.26, MO68/04.02.26 art.80; în vigoare 04.02.26</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w:t>
      </w:r>
    </w:p>
    <w:p w:rsidR="002C39C5" w:rsidRPr="002C39C5" w:rsidRDefault="002C39C5" w:rsidP="002C39C5">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ÎNREGISTRAT:</w:t>
      </w:r>
    </w:p>
    <w:p w:rsidR="002C39C5" w:rsidRPr="002C39C5" w:rsidRDefault="002C39C5" w:rsidP="002C39C5">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Ministerul Justiției</w:t>
      </w:r>
    </w:p>
    <w:p w:rsidR="002C39C5" w:rsidRPr="002C39C5" w:rsidRDefault="002C39C5" w:rsidP="002C39C5">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al Republicii Moldova</w:t>
      </w:r>
    </w:p>
    <w:p w:rsidR="002C39C5" w:rsidRPr="002C39C5" w:rsidRDefault="002C39C5" w:rsidP="002C39C5">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nr. 1649 din 7 iunie 2021</w:t>
      </w:r>
    </w:p>
    <w:p w:rsidR="002C39C5" w:rsidRPr="002C39C5" w:rsidRDefault="002C39C5" w:rsidP="002C39C5">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Ministru ________ Fadei NAGACEVSCHI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În scopul asigurării aplicării unei metodologii unice privind procedurile de achiziţii publice de lucrări, în temeiul art.50 din Legea nr. 131/2015 privind achiziţiile publice (republicată în Monitorul Oficial al Republicii Moldova, 2018, nr. 424–429, art. 666) şi pct.35 din Regulamentul privind achizițiile publice de lucrări, aprobat prin Hotărârea Guvernului nr.638/2020 (Monitorul Oficial al Republicii Moldova, 2020, nr. 229-233, art. 785),</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ORDON:</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w:t>
      </w:r>
      <w:r w:rsidRPr="002C39C5">
        <w:rPr>
          <w:rFonts w:ascii="Times New Roman" w:eastAsia="Times New Roman" w:hAnsi="Times New Roman" w:cs="Times New Roman"/>
          <w:color w:val="333333"/>
          <w:sz w:val="24"/>
          <w:szCs w:val="24"/>
          <w:shd w:val="clear" w:color="auto" w:fill="FFFFFF"/>
          <w:lang w:val="en-US" w:eastAsia="ru-RU"/>
        </w:rPr>
        <w:t>. Se aprobă Documentația standard pentru realizarea achizițiilor publice de lucrări (se anexează).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2</w:t>
      </w:r>
      <w:r w:rsidRPr="002C39C5">
        <w:rPr>
          <w:rFonts w:ascii="Times New Roman" w:eastAsia="Times New Roman" w:hAnsi="Times New Roman" w:cs="Times New Roman"/>
          <w:color w:val="333333"/>
          <w:sz w:val="24"/>
          <w:szCs w:val="24"/>
          <w:shd w:val="clear" w:color="auto" w:fill="FFFFFF"/>
          <w:lang w:val="en-US" w:eastAsia="ru-RU"/>
        </w:rPr>
        <w:t>. Autorităţile contractante iniţiază şi desfăşoară procedurile de achiziţii publice de lucrări sau procedurile de achiziţii publice de servicii de proiectare și de lucrări conform Documentaţiei standard pentru realizarea achiziţiilor publice de lucrări.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3</w:t>
      </w:r>
      <w:r w:rsidRPr="002C39C5">
        <w:rPr>
          <w:rFonts w:ascii="Times New Roman" w:eastAsia="Times New Roman" w:hAnsi="Times New Roman" w:cs="Times New Roman"/>
          <w:color w:val="333333"/>
          <w:sz w:val="24"/>
          <w:szCs w:val="24"/>
          <w:shd w:val="clear" w:color="auto" w:fill="FFFFFF"/>
          <w:lang w:val="en-US" w:eastAsia="ru-RU"/>
        </w:rPr>
        <w:t>. Se abrogă Ordinul ministrului finanțelor nr.176/2018 cu privire la aprobarea Documentației standard pentru realizarea achizițiilor publice de lucrări (Monitorul Oficial al Republicii Moldova, 2018, nr. 396-397, art. 1524), înregistrat la Ministerul Justiției cu nr. 1370 din 10 octombrie 2018.</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w:t>
      </w:r>
      <w:r w:rsidRPr="002C39C5">
        <w:rPr>
          <w:rFonts w:ascii="Times New Roman" w:eastAsia="Times New Roman" w:hAnsi="Times New Roman" w:cs="Times New Roman"/>
          <w:color w:val="333333"/>
          <w:sz w:val="24"/>
          <w:szCs w:val="24"/>
          <w:shd w:val="clear" w:color="auto" w:fill="FFFFFF"/>
          <w:lang w:val="en-US" w:eastAsia="ru-RU"/>
        </w:rPr>
        <w:t>. Prezentul ordin intră în vigoare la data publicării în Monitorul Oficial al Republicii Moldova.</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SECRETAR GENERAL                                  Iurie PAȘINSCHI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Nr. 69. Chișinău, 7 mai 2021.</w:t>
      </w:r>
    </w:p>
    <w:p w:rsid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w:t>
      </w:r>
    </w:p>
    <w:p w:rsid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p>
    <w:p w:rsid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p>
    <w:p w:rsid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p>
    <w:p w:rsid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p>
    <w:p w:rsidR="002C39C5" w:rsidRPr="002C39C5" w:rsidRDefault="002C39C5" w:rsidP="002C39C5">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lastRenderedPageBreak/>
        <w:t>APROBATĂ</w:t>
      </w:r>
    </w:p>
    <w:p w:rsidR="002C39C5" w:rsidRPr="002C39C5" w:rsidRDefault="002C39C5" w:rsidP="002C39C5">
      <w:pPr>
        <w:spacing w:after="0" w:line="240" w:lineRule="auto"/>
        <w:ind w:firstLine="709"/>
        <w:jc w:val="right"/>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prin Ordinul nr. 69 din 7 mai 2021</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bookmarkStart w:id="0" w:name="_GoBack"/>
      <w:r w:rsidRPr="002C39C5">
        <w:rPr>
          <w:rFonts w:ascii="Times New Roman" w:eastAsia="Times New Roman" w:hAnsi="Times New Roman" w:cs="Times New Roman"/>
          <w:b/>
          <w:bCs/>
          <w:color w:val="333333"/>
          <w:sz w:val="24"/>
          <w:szCs w:val="24"/>
          <w:shd w:val="clear" w:color="auto" w:fill="FFFFFF"/>
          <w:lang w:val="en-US" w:eastAsia="ru-RU"/>
        </w:rPr>
        <w:t>DOCUMENTAŢIA STANDARD</w:t>
      </w:r>
      <w:bookmarkEnd w:id="0"/>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pentru realizarea achizițiilor publice de lucrări</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Secţiunea 1</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Dispoziții generale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w:t>
      </w:r>
      <w:r w:rsidRPr="002C39C5">
        <w:rPr>
          <w:rFonts w:ascii="Times New Roman" w:eastAsia="Times New Roman" w:hAnsi="Times New Roman" w:cs="Times New Roman"/>
          <w:color w:val="333333"/>
          <w:sz w:val="24"/>
          <w:szCs w:val="24"/>
          <w:shd w:val="clear" w:color="auto" w:fill="FFFFFF"/>
          <w:lang w:val="en-US" w:eastAsia="ru-RU"/>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2</w:t>
      </w:r>
      <w:r w:rsidRPr="002C39C5">
        <w:rPr>
          <w:rFonts w:ascii="Times New Roman" w:eastAsia="Times New Roman" w:hAnsi="Times New Roman" w:cs="Times New Roman"/>
          <w:color w:val="333333"/>
          <w:sz w:val="24"/>
          <w:szCs w:val="24"/>
          <w:shd w:val="clear" w:color="auto" w:fill="FFFFFF"/>
          <w:lang w:val="en-US" w:eastAsia="ru-RU"/>
        </w:rPr>
        <w:t>.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Anunț de intenție (anexa nr.1);</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Anunț de participare, inclusiv pentru procedurile de preselecție/procedurile negociate (anexa nr. 2);</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3) Invitație de participare la etapele de preselecție/la procedurile negociate (anexa nr. 3);</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4) Proces-verbal cu privire la rezultatele preselecției candidaților (anexa nr. 4);</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5) Anunț de atribuire (anexa nr. 5);</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6) Anunț privind modificarea contractului de achiziții publice/acordului-cadru (anexa nr.6);</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7) Cerere de participare (anexa nr. 7);</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8) Declaraţie privind valabilitatea ofertei (anexa nr. 8);</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9) Scrisoare de garanţie bancară (anexa nr. 9);</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10) Grafic de executare a lucrărilor (anexa nr. 10.);</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11) Grafic de executare a documentației de proiect (anexa nr. 11);</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12) Declarație privind experienţa similară (anexa nr. 12);</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xml:space="preserve">13) Declarație privind lista principalelor lucrări executate în ultimul </w:t>
      </w:r>
      <w:proofErr w:type="gramStart"/>
      <w:r w:rsidRPr="002C39C5">
        <w:rPr>
          <w:rFonts w:ascii="Times New Roman" w:eastAsia="Times New Roman" w:hAnsi="Times New Roman" w:cs="Times New Roman"/>
          <w:color w:val="333333"/>
          <w:sz w:val="24"/>
          <w:szCs w:val="24"/>
          <w:shd w:val="clear" w:color="auto" w:fill="FFFFFF"/>
          <w:lang w:val="en-US" w:eastAsia="ru-RU"/>
        </w:rPr>
        <w:t>an</w:t>
      </w:r>
      <w:proofErr w:type="gramEnd"/>
      <w:r w:rsidRPr="002C39C5">
        <w:rPr>
          <w:rFonts w:ascii="Times New Roman" w:eastAsia="Times New Roman" w:hAnsi="Times New Roman" w:cs="Times New Roman"/>
          <w:color w:val="333333"/>
          <w:sz w:val="24"/>
          <w:szCs w:val="24"/>
          <w:shd w:val="clear" w:color="auto" w:fill="FFFFFF"/>
          <w:lang w:val="en-US" w:eastAsia="ru-RU"/>
        </w:rPr>
        <w:t xml:space="preserve"> de activitate (anexa nr. 13);</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14) Declaraţie privind dotările specifice, utilajul şi echipamentul necesar pentru îndeplinirea corespunzătoare a contractului (anexa nr. 14);</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15) Declaraţie privind personalul de specialitate propus pentru implementarea contractului (anexa nr. 15);</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16) Lista subcontractanților şi partea/părţile din contract care sunt îndeplinite de aceştia (anexa nr. 16);</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17) Informaţii privind asocierea (anexa nr. 17);</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18) Angajament terţ susţinător financiar (anexa nr. 18);</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19) Angajament privind susţinerea tehnică și profesională a ofertantului/grupului de operatori economici (anexa nr. 19);</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20) Declaraţie terţ susţinător tehnic (anexa nr. 20);</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21) Declaraţie terţ susţinător profesional (anexa nr. 21);</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22) Aviz pentru participare la licitațiile publice de lucrări din domeniul construcțiilor și instalațiilor (anexa nr. 22);</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23) Caiet de sarcini. Formularul de deviz nr.1 – lista cu cantitățile de lucrări (anexa nr. 23);</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24) Caiet de sarcini. Servicii de proiectare (anexa nr. 24);</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25) Contract de antrepriză (anexa nr. 25);</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26) Contract de achiziţionare a serviciilor de proiectare (anexa nr. 26);</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27) Acord adițional (anexa nr. 27);</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28) Acord-cadru (anexa nr. 28).</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lastRenderedPageBreak/>
        <w:t>3</w:t>
      </w:r>
      <w:r w:rsidRPr="002C39C5">
        <w:rPr>
          <w:rFonts w:ascii="Times New Roman" w:eastAsia="Times New Roman" w:hAnsi="Times New Roman" w:cs="Times New Roman"/>
          <w:color w:val="333333"/>
          <w:sz w:val="24"/>
          <w:szCs w:val="24"/>
          <w:shd w:val="clear" w:color="auto" w:fill="FFFFFF"/>
          <w:lang w:val="en-US" w:eastAsia="ru-RU"/>
        </w:rPr>
        <w:t>. Autoritatea contractantă emite Documentația de atribuire în vederea achiziționării lucrărilor sau serviciilor de proiectare și de lucrări, după cum este specificat în documentația standard.</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w:t>
      </w:r>
      <w:r w:rsidRPr="002C39C5">
        <w:rPr>
          <w:rFonts w:ascii="Times New Roman" w:eastAsia="Times New Roman" w:hAnsi="Times New Roman" w:cs="Times New Roman"/>
          <w:color w:val="333333"/>
          <w:sz w:val="24"/>
          <w:szCs w:val="24"/>
          <w:shd w:val="clear" w:color="auto" w:fill="FFFFFF"/>
          <w:lang w:val="en-US" w:eastAsia="ru-RU"/>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nr.23 și anexa nr. 24).</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5</w:t>
      </w:r>
      <w:r w:rsidRPr="002C39C5">
        <w:rPr>
          <w:rFonts w:ascii="Times New Roman" w:eastAsia="Times New Roman" w:hAnsi="Times New Roman" w:cs="Times New Roman"/>
          <w:color w:val="333333"/>
          <w:sz w:val="24"/>
          <w:szCs w:val="24"/>
          <w:shd w:val="clear" w:color="auto" w:fill="FFFFFF"/>
          <w:lang w:val="en-US" w:eastAsia="ru-RU"/>
        </w:rPr>
        <w:t>. Autoritatea contractantă urmează să se asigure că la momentul inițierii procedurii de achiziție publică, mijloacele financiare sunt alocate sau există o garanție a alocării lor și sunt destinate exclusiv achiziției în cauză.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6</w:t>
      </w:r>
      <w:r w:rsidRPr="002C39C5">
        <w:rPr>
          <w:rFonts w:ascii="Times New Roman" w:eastAsia="Times New Roman" w:hAnsi="Times New Roman" w:cs="Times New Roman"/>
          <w:color w:val="333333"/>
          <w:sz w:val="24"/>
          <w:szCs w:val="24"/>
          <w:shd w:val="clear" w:color="auto" w:fill="FFFFFF"/>
          <w:lang w:val="en-US" w:eastAsia="ru-RU"/>
        </w:rPr>
        <w:t>. Atribuirea contractului de achiziție publică de lucrări sau de servicii de proiectare și de lucrări se realizează în conformitate cu prevederile: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Legii nr. 131/2015 privind achizițiile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Hotărârii Guvernului nr. 638/2020 pentru aprobarea Regulamentului privind achizițiile publice de lucrări.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7</w:t>
      </w:r>
      <w:r w:rsidRPr="002C39C5">
        <w:rPr>
          <w:rFonts w:ascii="Times New Roman" w:eastAsia="Times New Roman" w:hAnsi="Times New Roman" w:cs="Times New Roman"/>
          <w:color w:val="333333"/>
          <w:sz w:val="24"/>
          <w:szCs w:val="24"/>
          <w:shd w:val="clear" w:color="auto" w:fill="FFFFFF"/>
          <w:lang w:val="en-US" w:eastAsia="ru-RU"/>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nr.694/2020.</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8</w:t>
      </w:r>
      <w:r w:rsidRPr="002C39C5">
        <w:rPr>
          <w:rFonts w:ascii="Times New Roman" w:eastAsia="Times New Roman" w:hAnsi="Times New Roman" w:cs="Times New Roman"/>
          <w:color w:val="333333"/>
          <w:sz w:val="24"/>
          <w:szCs w:val="24"/>
          <w:shd w:val="clear" w:color="auto" w:fill="FFFFFF"/>
          <w:lang w:val="en-US" w:eastAsia="ru-RU"/>
        </w:rPr>
        <w:t>. În cazul în care autoritatea contractantă inițiază procedura de negociere, procedura se desfășoară conform Regulamentului cu privire la achizițiile publice folosind procedura de negociere, aprobat prin Hotărârea Guvernului nr. 599/2020.</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9</w:t>
      </w:r>
      <w:r w:rsidRPr="002C39C5">
        <w:rPr>
          <w:rFonts w:ascii="Times New Roman" w:eastAsia="Times New Roman" w:hAnsi="Times New Roman" w:cs="Times New Roman"/>
          <w:color w:val="333333"/>
          <w:sz w:val="24"/>
          <w:szCs w:val="24"/>
          <w:shd w:val="clear" w:color="auto" w:fill="FFFFFF"/>
          <w:lang w:val="en-US" w:eastAsia="ru-RU"/>
        </w:rPr>
        <w:t>. În cazul în care autoritatea contractantă inițiază proceduri cu preselecție se utilizează anexele ce țin de procedurile date: anexele nr.1, nr. 3 - 6, nr. 25 și nr. 26.</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10</w:t>
      </w:r>
      <w:r w:rsidRPr="002C39C5">
        <w:rPr>
          <w:rFonts w:ascii="Times New Roman" w:eastAsia="Times New Roman" w:hAnsi="Times New Roman" w:cs="Times New Roman"/>
          <w:color w:val="333333"/>
          <w:sz w:val="24"/>
          <w:szCs w:val="24"/>
          <w:shd w:val="clear" w:color="auto" w:fill="FFFFFF"/>
          <w:lang w:val="en-US" w:eastAsia="ru-RU"/>
        </w:rPr>
        <w:t>. Ofertantul suportă toate costurile asociate elaborării și prezentării ofertei sale, precum și documentelor care o însoțesc.</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11</w:t>
      </w:r>
      <w:r w:rsidRPr="002C39C5">
        <w:rPr>
          <w:rFonts w:ascii="Times New Roman" w:eastAsia="Times New Roman" w:hAnsi="Times New Roman" w:cs="Times New Roman"/>
          <w:color w:val="333333"/>
          <w:sz w:val="24"/>
          <w:szCs w:val="24"/>
          <w:shd w:val="clear" w:color="auto" w:fill="FFFFFF"/>
          <w:lang w:val="en-US" w:eastAsia="ru-RU"/>
        </w:rPr>
        <w:t>. Cererea de participare (anexa nr. 7), Oferta, Documentul Unic de Achiziții European (în continuare - </w:t>
      </w:r>
      <w:r w:rsidRPr="002C39C5">
        <w:rPr>
          <w:rFonts w:ascii="Times New Roman" w:eastAsia="Times New Roman" w:hAnsi="Times New Roman" w:cs="Times New Roman"/>
          <w:i/>
          <w:iCs/>
          <w:color w:val="333333"/>
          <w:sz w:val="24"/>
          <w:szCs w:val="24"/>
          <w:shd w:val="clear" w:color="auto" w:fill="FFFFFF"/>
          <w:lang w:val="en-US" w:eastAsia="ru-RU"/>
        </w:rPr>
        <w:t>DUAE</w:t>
      </w:r>
      <w:r w:rsidRPr="002C39C5">
        <w:rPr>
          <w:rFonts w:ascii="Times New Roman" w:eastAsia="Times New Roman" w:hAnsi="Times New Roman" w:cs="Times New Roman"/>
          <w:color w:val="333333"/>
          <w:sz w:val="24"/>
          <w:szCs w:val="24"/>
          <w:shd w:val="clear" w:color="auto" w:fill="FFFFFF"/>
          <w:lang w:val="en-US" w:eastAsia="ru-RU"/>
        </w:rPr>
        <w:t>),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12</w:t>
      </w:r>
      <w:r w:rsidRPr="002C39C5">
        <w:rPr>
          <w:rFonts w:ascii="Times New Roman" w:eastAsia="Times New Roman" w:hAnsi="Times New Roman" w:cs="Times New Roman"/>
          <w:color w:val="333333"/>
          <w:sz w:val="24"/>
          <w:szCs w:val="24"/>
          <w:shd w:val="clear" w:color="auto" w:fill="FFFFFF"/>
          <w:lang w:val="en-US" w:eastAsia="ru-RU"/>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13</w:t>
      </w:r>
      <w:r w:rsidRPr="002C39C5">
        <w:rPr>
          <w:rFonts w:ascii="Times New Roman" w:eastAsia="Times New Roman" w:hAnsi="Times New Roman" w:cs="Times New Roman"/>
          <w:color w:val="333333"/>
          <w:sz w:val="24"/>
          <w:szCs w:val="24"/>
          <w:shd w:val="clear" w:color="auto" w:fill="FFFFFF"/>
          <w:lang w:val="en-US" w:eastAsia="ru-RU"/>
        </w:rPr>
        <w:t>. În cazul achizițiilor de servicii de proiectare, proiectanţii de construcţii sunt obligaţi să exercite supravegherea de autor pe tot parcursul execuției lucrărilor.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14</w:t>
      </w:r>
      <w:r w:rsidRPr="002C39C5">
        <w:rPr>
          <w:rFonts w:ascii="Times New Roman" w:eastAsia="Times New Roman" w:hAnsi="Times New Roman" w:cs="Times New Roman"/>
          <w:color w:val="333333"/>
          <w:sz w:val="24"/>
          <w:szCs w:val="24"/>
          <w:shd w:val="clear" w:color="auto" w:fill="FFFFFF"/>
          <w:lang w:val="en-US" w:eastAsia="ru-RU"/>
        </w:rPr>
        <w:t>. 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15</w:t>
      </w:r>
      <w:r w:rsidRPr="002C39C5">
        <w:rPr>
          <w:rFonts w:ascii="Times New Roman" w:eastAsia="Times New Roman" w:hAnsi="Times New Roman" w:cs="Times New Roman"/>
          <w:color w:val="333333"/>
          <w:sz w:val="24"/>
          <w:szCs w:val="24"/>
          <w:shd w:val="clear" w:color="auto" w:fill="FFFFFF"/>
          <w:lang w:val="en-US" w:eastAsia="ru-RU"/>
        </w:rPr>
        <w:t>. 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16</w:t>
      </w:r>
      <w:r w:rsidRPr="002C39C5">
        <w:rPr>
          <w:rFonts w:ascii="Times New Roman" w:eastAsia="Times New Roman" w:hAnsi="Times New Roman" w:cs="Times New Roman"/>
          <w:color w:val="333333"/>
          <w:sz w:val="24"/>
          <w:szCs w:val="24"/>
          <w:shd w:val="clear" w:color="auto" w:fill="FFFFFF"/>
          <w:lang w:val="en-US" w:eastAsia="ru-RU"/>
        </w:rPr>
        <w:t>. În cazul în care autoritatea contractantă a depistat că ofertantul a fost implicat în practicile descrise la pct. 28 și pct. 29 în cadrul procedurii de atribuire pentru contractul de achiziție publică aceasta:</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xml:space="preserve">1) exclude ofertantul din procedura respectivă de achiziţie și înaintează solicitarea către Agenția Achiziții Publice privind includerea lui în Lista de interdicție, conform prevederilor Hotărârii Guvernului </w:t>
      </w:r>
      <w:r w:rsidRPr="002C39C5">
        <w:rPr>
          <w:rFonts w:ascii="Times New Roman" w:eastAsia="Times New Roman" w:hAnsi="Times New Roman" w:cs="Times New Roman"/>
          <w:color w:val="333333"/>
          <w:sz w:val="24"/>
          <w:szCs w:val="24"/>
          <w:shd w:val="clear" w:color="auto" w:fill="FFFFFF"/>
          <w:lang w:val="en-US" w:eastAsia="ru-RU"/>
        </w:rPr>
        <w:lastRenderedPageBreak/>
        <w:t>nr. 1418/2016 pentru aprobarea Regulamentului cu privire la modul de întocmire a Listei de interdicţie a operatorilor economici; sau</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întreprinde orice alte măsuri prevăzute în art.42 al Legii nr. 131/2015 privind achiziţiile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17</w:t>
      </w:r>
      <w:r w:rsidRPr="002C39C5">
        <w:rPr>
          <w:rFonts w:ascii="Times New Roman" w:eastAsia="Times New Roman" w:hAnsi="Times New Roman" w:cs="Times New Roman"/>
          <w:color w:val="333333"/>
          <w:sz w:val="24"/>
          <w:szCs w:val="24"/>
          <w:shd w:val="clear" w:color="auto" w:fill="FFFFFF"/>
          <w:lang w:val="en-US" w:eastAsia="ru-RU"/>
        </w:rPr>
        <w:t>. Sunt interzise următoarele acţiuni în cadrul procedurii de achiziție: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promisiunea sau oferirea unei persoane cu funcție de răspundere, personal sau prin mijlocitor, de bunuri sau servicii, sau privilegii, sau avantaje sub orice formă, pentru a influența acțiunile unei alte părți;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orice acțiune sau omisiune, inclusiv interpretare eronată, care conștient sau din neglijență, induce în eroare sau tinde să inducă în eroare o parte pentru obţinerea unui beneficiu financiar sau de altă natură ori pentru a evita o obligaţie;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3) înţelegerea interzisă de lege, între două sau mai multe părţi, realizată în scopul coordonării comportamentului lor la procedurile de achiziţii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4) prejudicierea, direct sau indirect, a oricărei părţi sau a proprietăţii acestei părţi, pentru a influenţa în mod necorespunzător acţiunile acesteia;</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Secţiunea a 2-a</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Calificarea candidaților/ofertanților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18</w:t>
      </w:r>
      <w:r w:rsidRPr="002C39C5">
        <w:rPr>
          <w:rFonts w:ascii="Times New Roman" w:eastAsia="Times New Roman" w:hAnsi="Times New Roman" w:cs="Times New Roman"/>
          <w:color w:val="333333"/>
          <w:sz w:val="24"/>
          <w:szCs w:val="24"/>
          <w:shd w:val="clear" w:color="auto" w:fill="FFFFFF"/>
          <w:lang w:val="en-US" w:eastAsia="ru-RU"/>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19</w:t>
      </w:r>
      <w:r w:rsidRPr="002C39C5">
        <w:rPr>
          <w:rFonts w:ascii="Times New Roman" w:eastAsia="Times New Roman" w:hAnsi="Times New Roman" w:cs="Times New Roman"/>
          <w:color w:val="333333"/>
          <w:sz w:val="24"/>
          <w:szCs w:val="24"/>
          <w:shd w:val="clear" w:color="auto" w:fill="FFFFFF"/>
          <w:lang w:val="en-US" w:eastAsia="ru-RU"/>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20</w:t>
      </w:r>
      <w:r w:rsidRPr="002C39C5">
        <w:rPr>
          <w:rFonts w:ascii="Times New Roman" w:eastAsia="Times New Roman" w:hAnsi="Times New Roman" w:cs="Times New Roman"/>
          <w:color w:val="333333"/>
          <w:sz w:val="24"/>
          <w:szCs w:val="24"/>
          <w:shd w:val="clear" w:color="auto" w:fill="FFFFFF"/>
          <w:lang w:val="en-US" w:eastAsia="ru-RU"/>
        </w:rPr>
        <w:t>. 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21</w:t>
      </w:r>
      <w:r w:rsidRPr="002C39C5">
        <w:rPr>
          <w:rFonts w:ascii="Times New Roman" w:eastAsia="Times New Roman" w:hAnsi="Times New Roman" w:cs="Times New Roman"/>
          <w:color w:val="333333"/>
          <w:sz w:val="24"/>
          <w:szCs w:val="24"/>
          <w:shd w:val="clear" w:color="auto" w:fill="FFFFFF"/>
          <w:lang w:val="en-US" w:eastAsia="ru-RU"/>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22</w:t>
      </w:r>
      <w:r w:rsidRPr="002C39C5">
        <w:rPr>
          <w:rFonts w:ascii="Times New Roman" w:eastAsia="Times New Roman" w:hAnsi="Times New Roman" w:cs="Times New Roman"/>
          <w:color w:val="333333"/>
          <w:sz w:val="24"/>
          <w:szCs w:val="24"/>
          <w:shd w:val="clear" w:color="auto" w:fill="FFFFFF"/>
          <w:lang w:val="en-US" w:eastAsia="ru-RU"/>
        </w:rPr>
        <w:t>.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23</w:t>
      </w:r>
      <w:r w:rsidRPr="002C39C5">
        <w:rPr>
          <w:rFonts w:ascii="Times New Roman" w:eastAsia="Times New Roman" w:hAnsi="Times New Roman" w:cs="Times New Roman"/>
          <w:color w:val="333333"/>
          <w:sz w:val="24"/>
          <w:szCs w:val="24"/>
          <w:shd w:val="clear" w:color="auto" w:fill="FFFFFF"/>
          <w:lang w:val="en-US" w:eastAsia="ru-RU"/>
        </w:rPr>
        <w:t>. Pentru confirmarea datelor de calificare în cadrul procedurii de achiziție publică, operatorul economic completează și prezintă DUAE, conform formularului, aprobat prin Ordinul ministrului finanțelor nr.72/2020, în conformitate cu cerințele stabilite de autoritatea contractantă.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24</w:t>
      </w:r>
      <w:r w:rsidRPr="002C39C5">
        <w:rPr>
          <w:rFonts w:ascii="Times New Roman" w:eastAsia="Times New Roman" w:hAnsi="Times New Roman" w:cs="Times New Roman"/>
          <w:color w:val="333333"/>
          <w:sz w:val="24"/>
          <w:szCs w:val="24"/>
          <w:shd w:val="clear" w:color="auto" w:fill="FFFFFF"/>
          <w:lang w:val="en-US" w:eastAsia="ru-RU"/>
        </w:rPr>
        <w:t>. Prezentarea oricărui alt formular DUAE este temei de descalificare de la procedura de achiziție publică.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25</w:t>
      </w:r>
      <w:r w:rsidRPr="002C39C5">
        <w:rPr>
          <w:rFonts w:ascii="Times New Roman" w:eastAsia="Times New Roman" w:hAnsi="Times New Roman" w:cs="Times New Roman"/>
          <w:color w:val="333333"/>
          <w:sz w:val="24"/>
          <w:szCs w:val="24"/>
          <w:shd w:val="clear" w:color="auto" w:fill="FFFFFF"/>
          <w:lang w:val="en-US" w:eastAsia="ru-RU"/>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lastRenderedPageBreak/>
        <w:t>26</w:t>
      </w:r>
      <w:r w:rsidRPr="002C39C5">
        <w:rPr>
          <w:rFonts w:ascii="Times New Roman" w:eastAsia="Times New Roman" w:hAnsi="Times New Roman" w:cs="Times New Roman"/>
          <w:color w:val="333333"/>
          <w:sz w:val="24"/>
          <w:szCs w:val="24"/>
          <w:shd w:val="clear" w:color="auto" w:fill="FFFFFF"/>
          <w:lang w:val="en-US" w:eastAsia="ru-RU"/>
        </w:rPr>
        <w:t>. Autoritatea contractantă aplică criterii și cerințe de calificare numai referitoare la:</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eligibilitatea ofertantului sau candidatului;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capacitatea de exercitare a activității profesionale;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3) capacitatea economică şi financiară;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4) capacitatea tehnică;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5) standarde de asigurare a calității;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6) standarde de protecție a mediului.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27</w:t>
      </w:r>
      <w:r w:rsidRPr="002C39C5">
        <w:rPr>
          <w:rFonts w:ascii="Times New Roman" w:eastAsia="Times New Roman" w:hAnsi="Times New Roman" w:cs="Times New Roman"/>
          <w:color w:val="333333"/>
          <w:sz w:val="24"/>
          <w:szCs w:val="24"/>
          <w:shd w:val="clear" w:color="auto" w:fill="FFFFFF"/>
          <w:lang w:val="en-US" w:eastAsia="ru-RU"/>
        </w:rPr>
        <w:t>.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w:t>
      </w:r>
      <w:r w:rsidRPr="002C39C5">
        <w:rPr>
          <w:rFonts w:ascii="Times New Roman" w:eastAsia="Times New Roman" w:hAnsi="Times New Roman" w:cs="Times New Roman"/>
          <w:i/>
          <w:iCs/>
          <w:color w:val="333333"/>
          <w:sz w:val="24"/>
          <w:szCs w:val="24"/>
          <w:shd w:val="clear" w:color="auto" w:fill="FFFFFF"/>
          <w:lang w:val="en-US" w:eastAsia="ru-RU"/>
        </w:rPr>
        <w:t>SIA RSAP</w:t>
      </w:r>
      <w:r w:rsidRPr="002C39C5">
        <w:rPr>
          <w:rFonts w:ascii="Times New Roman" w:eastAsia="Times New Roman" w:hAnsi="Times New Roman" w:cs="Times New Roman"/>
          <w:color w:val="333333"/>
          <w:sz w:val="24"/>
          <w:szCs w:val="24"/>
          <w:shd w:val="clear" w:color="auto" w:fill="FFFFFF"/>
          <w:lang w:val="en-US" w:eastAsia="ru-RU"/>
        </w:rPr>
        <w:t xml:space="preserve">), cu excepția cazurilor prevăzute la art.33 </w:t>
      </w:r>
      <w:proofErr w:type="gramStart"/>
      <w:r w:rsidRPr="002C39C5">
        <w:rPr>
          <w:rFonts w:ascii="Times New Roman" w:eastAsia="Times New Roman" w:hAnsi="Times New Roman" w:cs="Times New Roman"/>
          <w:color w:val="333333"/>
          <w:sz w:val="24"/>
          <w:szCs w:val="24"/>
          <w:shd w:val="clear" w:color="auto" w:fill="FFFFFF"/>
          <w:lang w:val="en-US" w:eastAsia="ru-RU"/>
        </w:rPr>
        <w:t>alin.(</w:t>
      </w:r>
      <w:proofErr w:type="gramEnd"/>
      <w:r w:rsidRPr="002C39C5">
        <w:rPr>
          <w:rFonts w:ascii="Times New Roman" w:eastAsia="Times New Roman" w:hAnsi="Times New Roman" w:cs="Times New Roman"/>
          <w:color w:val="333333"/>
          <w:sz w:val="24"/>
          <w:szCs w:val="24"/>
          <w:shd w:val="clear" w:color="auto" w:fill="FFFFFF"/>
          <w:lang w:val="en-US" w:eastAsia="ru-RU"/>
        </w:rPr>
        <w:t>7) și alin.(11) din Legea nr. 131/2015 privind achizițiile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28</w:t>
      </w:r>
      <w:r w:rsidRPr="002C39C5">
        <w:rPr>
          <w:rFonts w:ascii="Times New Roman" w:eastAsia="Times New Roman" w:hAnsi="Times New Roman" w:cs="Times New Roman"/>
          <w:color w:val="333333"/>
          <w:sz w:val="24"/>
          <w:szCs w:val="24"/>
          <w:shd w:val="clear" w:color="auto" w:fill="FFFFFF"/>
          <w:lang w:val="en-US" w:eastAsia="ru-RU"/>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29</w:t>
      </w:r>
      <w:r w:rsidRPr="002C39C5">
        <w:rPr>
          <w:rFonts w:ascii="Times New Roman" w:eastAsia="Times New Roman" w:hAnsi="Times New Roman" w:cs="Times New Roman"/>
          <w:color w:val="333333"/>
          <w:sz w:val="24"/>
          <w:szCs w:val="24"/>
          <w:shd w:val="clear" w:color="auto" w:fill="FFFFFF"/>
          <w:lang w:val="en-US" w:eastAsia="ru-RU"/>
        </w:rPr>
        <w:t>. Se exclude de la procedura de atribuire a contractului de achiziţie publică, şi respectiv nu este eligibil, orice ofertant care se află în oricare dintre situaţiile prevăzute la art. 19 alin. (2) și alin. (3) și art. 16 alin. (6) din Legea nr. 131/2015 privind achizițiile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30</w:t>
      </w:r>
      <w:r w:rsidRPr="002C39C5">
        <w:rPr>
          <w:rFonts w:ascii="Times New Roman" w:eastAsia="Times New Roman" w:hAnsi="Times New Roman" w:cs="Times New Roman"/>
          <w:color w:val="333333"/>
          <w:sz w:val="24"/>
          <w:szCs w:val="24"/>
          <w:shd w:val="clear" w:color="auto" w:fill="FFFFFF"/>
          <w:lang w:val="en-US" w:eastAsia="ru-RU"/>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31</w:t>
      </w:r>
      <w:r w:rsidRPr="002C39C5">
        <w:rPr>
          <w:rFonts w:ascii="Times New Roman" w:eastAsia="Times New Roman" w:hAnsi="Times New Roman" w:cs="Times New Roman"/>
          <w:color w:val="333333"/>
          <w:sz w:val="24"/>
          <w:szCs w:val="24"/>
          <w:shd w:val="clear" w:color="auto" w:fill="FFFFFF"/>
          <w:lang w:val="en-US" w:eastAsia="ru-RU"/>
        </w:rPr>
        <w:t>. Autoritatea contractantă extrage informaţia necesară pentru constatarea existenţei sau inexistenţei circumstanţelor menționate la pct.28 și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32</w:t>
      </w:r>
      <w:r w:rsidRPr="002C39C5">
        <w:rPr>
          <w:rFonts w:ascii="Times New Roman" w:eastAsia="Times New Roman" w:hAnsi="Times New Roman" w:cs="Times New Roman"/>
          <w:color w:val="333333"/>
          <w:sz w:val="24"/>
          <w:szCs w:val="24"/>
          <w:shd w:val="clear" w:color="auto" w:fill="FFFFFF"/>
          <w:lang w:val="en-US" w:eastAsia="ru-RU"/>
        </w:rPr>
        <w:t>. În ceea ce privește referințele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33</w:t>
      </w:r>
      <w:r w:rsidRPr="002C39C5">
        <w:rPr>
          <w:rFonts w:ascii="Times New Roman" w:eastAsia="Times New Roman" w:hAnsi="Times New Roman" w:cs="Times New Roman"/>
          <w:color w:val="333333"/>
          <w:sz w:val="24"/>
          <w:szCs w:val="24"/>
          <w:shd w:val="clear" w:color="auto" w:fill="FFFFFF"/>
          <w:lang w:val="en-US" w:eastAsia="ru-RU"/>
        </w:rPr>
        <w:t>.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34</w:t>
      </w:r>
      <w:r w:rsidRPr="002C39C5">
        <w:rPr>
          <w:rFonts w:ascii="Times New Roman" w:eastAsia="Times New Roman" w:hAnsi="Times New Roman" w:cs="Times New Roman"/>
          <w:color w:val="333333"/>
          <w:sz w:val="24"/>
          <w:szCs w:val="24"/>
          <w:shd w:val="clear" w:color="auto" w:fill="FFFFFF"/>
          <w:lang w:val="en-US" w:eastAsia="ru-RU"/>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35</w:t>
      </w:r>
      <w:r w:rsidRPr="002C39C5">
        <w:rPr>
          <w:rFonts w:ascii="Times New Roman" w:eastAsia="Times New Roman" w:hAnsi="Times New Roman" w:cs="Times New Roman"/>
          <w:color w:val="333333"/>
          <w:sz w:val="24"/>
          <w:szCs w:val="24"/>
          <w:shd w:val="clear" w:color="auto" w:fill="FFFFFF"/>
          <w:lang w:val="en-US" w:eastAsia="ru-RU"/>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lastRenderedPageBreak/>
        <w:t>36</w:t>
      </w:r>
      <w:r w:rsidRPr="002C39C5">
        <w:rPr>
          <w:rFonts w:ascii="Times New Roman" w:eastAsia="Times New Roman" w:hAnsi="Times New Roman" w:cs="Times New Roman"/>
          <w:color w:val="333333"/>
          <w:sz w:val="24"/>
          <w:szCs w:val="24"/>
          <w:shd w:val="clear" w:color="auto" w:fill="FFFFFF"/>
          <w:lang w:val="en-US" w:eastAsia="ru-RU"/>
        </w:rPr>
        <w:t>.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lichiditate generală (active circulante/datorii curente) și nivelul minim de lichiditate (nu mai puțin de 100%);</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3) declarații bancare corespunzătoare sau, după caz, dovezi privind asigurarea riscului profesional;</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4) situația financiară pentru perioada de gestiune anterioară, avizat şi înregistrat de organele competente, și orice alte documente legale edificatoare prin care ofertantul își poate dovedi capacitatea economico-financiară.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37</w:t>
      </w:r>
      <w:r w:rsidRPr="002C39C5">
        <w:rPr>
          <w:rFonts w:ascii="Times New Roman" w:eastAsia="Times New Roman" w:hAnsi="Times New Roman" w:cs="Times New Roman"/>
          <w:color w:val="333333"/>
          <w:sz w:val="24"/>
          <w:szCs w:val="24"/>
          <w:shd w:val="clear" w:color="auto" w:fill="FFFFFF"/>
          <w:lang w:val="en-US" w:eastAsia="ru-RU"/>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38</w:t>
      </w:r>
      <w:r w:rsidRPr="002C39C5">
        <w:rPr>
          <w:rFonts w:ascii="Times New Roman" w:eastAsia="Times New Roman" w:hAnsi="Times New Roman" w:cs="Times New Roman"/>
          <w:color w:val="333333"/>
          <w:sz w:val="24"/>
          <w:szCs w:val="24"/>
          <w:shd w:val="clear" w:color="auto" w:fill="FFFFFF"/>
          <w:lang w:val="en-US" w:eastAsia="ru-RU"/>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4) o declaraţie referitoare la efectivele medii anuale al personalului angajat şi ale cadrelor de conducere în ultimii 3 ani;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5) dacă este cazul, informaţii privind măsurile de protecţie a mediului pe care operatorul economic le poate aplica în timpul îndeplinirii contractului de lucrări sau servicii de proiectare și de lucrări, în corespundere cu pct. 44;</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6) o declaraţie referitoare la utilajele, instalaţiile, echipamentele tehnice de care poate dispune operatorul economic pentru îndeplinirea corespunzătoare a contractului de lucrări sau servicii de proiectare și de lucrări, conform anexei nr. 14;</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xml:space="preserve">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w:t>
      </w:r>
      <w:r w:rsidRPr="002C39C5">
        <w:rPr>
          <w:rFonts w:ascii="Times New Roman" w:eastAsia="Times New Roman" w:hAnsi="Times New Roman" w:cs="Times New Roman"/>
          <w:color w:val="333333"/>
          <w:sz w:val="24"/>
          <w:szCs w:val="24"/>
          <w:shd w:val="clear" w:color="auto" w:fill="FFFFFF"/>
          <w:lang w:val="en-US" w:eastAsia="ru-RU"/>
        </w:rPr>
        <w:lastRenderedPageBreak/>
        <w:t>în domeniul construcțiilor, Inspectoratul Național pentru Supraveghere Tehnică nu completează secțiunea nr. III din anexa nr. 22.</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i/>
          <w:iCs/>
          <w:sz w:val="24"/>
          <w:szCs w:val="24"/>
          <w:shd w:val="clear" w:color="auto" w:fill="FFFFFF"/>
          <w:lang w:val="en-US" w:eastAsia="ru-RU"/>
        </w:rPr>
        <w:t>[Pct.38 subpct.8) introdus prin OMF9 din 21.01.26, MO68/04.02.26 art.80; în vigoare 04.02.26]</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39</w:t>
      </w:r>
      <w:r w:rsidRPr="002C39C5">
        <w:rPr>
          <w:rFonts w:ascii="Times New Roman" w:eastAsia="Times New Roman" w:hAnsi="Times New Roman" w:cs="Times New Roman"/>
          <w:color w:val="333333"/>
          <w:sz w:val="24"/>
          <w:szCs w:val="24"/>
          <w:shd w:val="clear" w:color="auto" w:fill="FFFFFF"/>
          <w:lang w:val="en-US" w:eastAsia="ru-RU"/>
        </w:rPr>
        <w:t>. Ofertantul/candidatul are dreptul să recurgă la susținerea unor alte persoane atunci când acestea din urmă desfășoară activitățile sau serviciile pentru îndeplinirea cărora este necesară capacitatea profesională respectivă, conform anexei nr. 17.</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40</w:t>
      </w:r>
      <w:r w:rsidRPr="002C39C5">
        <w:rPr>
          <w:rFonts w:ascii="Times New Roman" w:eastAsia="Times New Roman" w:hAnsi="Times New Roman" w:cs="Times New Roman"/>
          <w:color w:val="333333"/>
          <w:sz w:val="24"/>
          <w:szCs w:val="24"/>
          <w:shd w:val="clear" w:color="auto" w:fill="FFFFFF"/>
          <w:lang w:val="en-US" w:eastAsia="ru-RU"/>
        </w:rPr>
        <w:t>. Ofertantul urmează să dispună de un nivel minim de experienţă pentru a se califica conform cerinţelor de îndeplinire a contractului: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xml:space="preserve">2) valoarea cumulată a tuturor contractelor executate în ultimul </w:t>
      </w:r>
      <w:proofErr w:type="gramStart"/>
      <w:r w:rsidRPr="002C39C5">
        <w:rPr>
          <w:rFonts w:ascii="Times New Roman" w:eastAsia="Times New Roman" w:hAnsi="Times New Roman" w:cs="Times New Roman"/>
          <w:color w:val="333333"/>
          <w:sz w:val="24"/>
          <w:szCs w:val="24"/>
          <w:shd w:val="clear" w:color="auto" w:fill="FFFFFF"/>
          <w:lang w:val="en-US" w:eastAsia="ru-RU"/>
        </w:rPr>
        <w:t>an</w:t>
      </w:r>
      <w:proofErr w:type="gramEnd"/>
      <w:r w:rsidRPr="002C39C5">
        <w:rPr>
          <w:rFonts w:ascii="Times New Roman" w:eastAsia="Times New Roman" w:hAnsi="Times New Roman" w:cs="Times New Roman"/>
          <w:color w:val="333333"/>
          <w:sz w:val="24"/>
          <w:szCs w:val="24"/>
          <w:shd w:val="clear" w:color="auto" w:fill="FFFFFF"/>
          <w:lang w:val="en-US" w:eastAsia="ru-RU"/>
        </w:rPr>
        <w:t xml:space="preserve">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41</w:t>
      </w:r>
      <w:r w:rsidRPr="002C39C5">
        <w:rPr>
          <w:rFonts w:ascii="Times New Roman" w:eastAsia="Times New Roman" w:hAnsi="Times New Roman" w:cs="Times New Roman"/>
          <w:color w:val="333333"/>
          <w:sz w:val="24"/>
          <w:szCs w:val="24"/>
          <w:shd w:val="clear" w:color="auto" w:fill="FFFFFF"/>
          <w:lang w:val="en-US" w:eastAsia="ru-RU"/>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42</w:t>
      </w:r>
      <w:r w:rsidRPr="002C39C5">
        <w:rPr>
          <w:rFonts w:ascii="Times New Roman" w:eastAsia="Times New Roman" w:hAnsi="Times New Roman" w:cs="Times New Roman"/>
          <w:color w:val="333333"/>
          <w:sz w:val="24"/>
          <w:szCs w:val="24"/>
          <w:shd w:val="clear" w:color="auto" w:fill="FFFFFF"/>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43</w:t>
      </w:r>
      <w:r w:rsidRPr="002C39C5">
        <w:rPr>
          <w:rFonts w:ascii="Times New Roman" w:eastAsia="Times New Roman" w:hAnsi="Times New Roman" w:cs="Times New Roman"/>
          <w:color w:val="333333"/>
          <w:sz w:val="24"/>
          <w:szCs w:val="24"/>
          <w:shd w:val="clear" w:color="auto" w:fill="FFFFFF"/>
          <w:lang w:val="en-US" w:eastAsia="ru-RU"/>
        </w:rPr>
        <w:t>. Operatorul economic prezintă documente, certificate, emise de organisme independente, prin care se atestă faptul că respectă anumite standarde de protecţie a mediului, aceasta trebuie să se raporteze: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la Sistemul Comunitar de Management de Mediu şi Audit (EMAS), sau;</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la standarde de gestiune ecologică bazate pe seriile de standarde europene sau internaţionale în domeniu, certificate de organisme conforme cu legislaţia comunitară ori cu standardele europene sau internaţionale privind certificarea.</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44</w:t>
      </w:r>
      <w:r w:rsidRPr="002C39C5">
        <w:rPr>
          <w:rFonts w:ascii="Times New Roman" w:eastAsia="Times New Roman" w:hAnsi="Times New Roman" w:cs="Times New Roman"/>
          <w:color w:val="333333"/>
          <w:sz w:val="24"/>
          <w:szCs w:val="24"/>
          <w:shd w:val="clear" w:color="auto" w:fill="FFFFFF"/>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45</w:t>
      </w:r>
      <w:r w:rsidRPr="002C39C5">
        <w:rPr>
          <w:rFonts w:ascii="Times New Roman" w:eastAsia="Times New Roman" w:hAnsi="Times New Roman" w:cs="Times New Roman"/>
          <w:color w:val="333333"/>
          <w:sz w:val="24"/>
          <w:szCs w:val="24"/>
          <w:shd w:val="clear" w:color="auto" w:fill="FFFFFF"/>
          <w:lang w:val="en-US" w:eastAsia="ru-RU"/>
        </w:rPr>
        <w:t>. Autoritățile contractante pot utiliza o serie de criterii generale privind durabilitatea pentru executarea lucrărilor sau serviciilor de proiectare și de lucrări: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materiale de construcție și aprovizionare durabilă;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depozitarea deșeurilor reciclabile și sistemul de gestionare a deșeurilor;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3) gestionarea deșeurilor din demolări;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4) instalarea și punerea în funcțiune a sistemelor energetice și surse de energie cu emisii de carbon reduse sau de nivel zero;</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5) contractul de performanță energetică;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6) conținut reciclat în beton și zidărie;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lastRenderedPageBreak/>
        <w:t>7) reducerea emisiilor de CO2e/tonă pentru transportul de agregate de utilizat în elementele de construcție specificate;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8) sisteme de încălzire, inclusiv producerea combinată de energie electrică și energie termică (CHP);</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9) controlul și managementul consumului de energie;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10) clauze de executare a contractului (CEC) – contractantul va pune în aplicare un plan de gestionare a deșeurilor pe șantier, monitorizînd și raportînd aplicarea pe durata desfășurării lucrărilor pe șantier;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11) aprovizionarea cu produse certificate ca fiind durabile (Patru etichete ecologice ale UE pentru componente);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12) vopsele și lacuri de interior și de exterior;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13) îmbrăcăminți rezistente;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14) pardoseli din lemn;</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15) încălzitoare de apă;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16) construcțiile eficiente din punctul de vedere al resurselor;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17) reutilizare maximă, la fața locului, a materialelor și a solurilor excavate și pentru utilizarea materialelor de construcții cu conținut reciclat ridicat sau reutilizat;</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18) creșterea durabilității materialelor și reducerea necesităților de întreținere, emisiile fonice mai reduse în etapa de construcție, utilizare și întreținere;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19) durabilitatea straturilor de uzură ale îmbrăcăminților rutiere. Optimizarea strategiei de întreținere pentru garantarea performanței dorite pentru rezistența la rulare, durabilitate și reducerea zgomotelor;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20) stabilirea caietului de sarcini, achiziționarea și utilizarea de materiale de construcție cu impact redus asupra mediului;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21) utilizarea de materiale de construcții cu un nivel ridicat de conținut reciclat și reutilizat și de subproduse de acest gen la construcția și întreținerea drumurilor;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22) creșterea durabilității îmbrăcăminților, a capacității portante și a rezistenței la uzură;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23) dezvoltarea și executarea planurilor de monitorizare și întreținere în situației concrete;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24) evaluarea durabilității asupra materialelor de construcții;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25) identificarea și evaluarea riscurilor deșeurilor periculoase;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26) generarea de deșeuri în timpul pregătirii terenului, al construirii, utilizării și demolării clădirii.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46</w:t>
      </w:r>
      <w:r w:rsidRPr="002C39C5">
        <w:rPr>
          <w:rFonts w:ascii="Times New Roman" w:eastAsia="Times New Roman" w:hAnsi="Times New Roman" w:cs="Times New Roman"/>
          <w:color w:val="333333"/>
          <w:sz w:val="24"/>
          <w:szCs w:val="24"/>
          <w:shd w:val="clear" w:color="auto" w:fill="FFFFFF"/>
          <w:lang w:val="en-US" w:eastAsia="ru-RU"/>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47</w:t>
      </w:r>
      <w:r w:rsidRPr="002C39C5">
        <w:rPr>
          <w:rFonts w:ascii="Times New Roman" w:eastAsia="Times New Roman" w:hAnsi="Times New Roman" w:cs="Times New Roman"/>
          <w:color w:val="333333"/>
          <w:sz w:val="24"/>
          <w:szCs w:val="24"/>
          <w:shd w:val="clear" w:color="auto" w:fill="FFFFFF"/>
          <w:lang w:val="en-US" w:eastAsia="ru-RU"/>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48</w:t>
      </w:r>
      <w:r w:rsidRPr="002C39C5">
        <w:rPr>
          <w:rFonts w:ascii="Times New Roman" w:eastAsia="Times New Roman" w:hAnsi="Times New Roman" w:cs="Times New Roman"/>
          <w:color w:val="333333"/>
          <w:sz w:val="24"/>
          <w:szCs w:val="24"/>
          <w:shd w:val="clear" w:color="auto" w:fill="FFFFFF"/>
          <w:lang w:val="en-US" w:eastAsia="ru-RU"/>
        </w:rPr>
        <w:t>. 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49</w:t>
      </w:r>
      <w:r w:rsidRPr="002C39C5">
        <w:rPr>
          <w:rFonts w:ascii="Times New Roman" w:eastAsia="Times New Roman" w:hAnsi="Times New Roman" w:cs="Times New Roman"/>
          <w:color w:val="333333"/>
          <w:sz w:val="24"/>
          <w:szCs w:val="24"/>
          <w:shd w:val="clear" w:color="auto" w:fill="FFFFFF"/>
          <w:lang w:val="en-US" w:eastAsia="ru-RU"/>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50</w:t>
      </w:r>
      <w:r w:rsidRPr="002C39C5">
        <w:rPr>
          <w:rFonts w:ascii="Times New Roman" w:eastAsia="Times New Roman" w:hAnsi="Times New Roman" w:cs="Times New Roman"/>
          <w:color w:val="333333"/>
          <w:sz w:val="24"/>
          <w:szCs w:val="24"/>
          <w:shd w:val="clear" w:color="auto" w:fill="FFFFFF"/>
          <w:lang w:val="en-US" w:eastAsia="ru-RU"/>
        </w:rPr>
        <w:t xml:space="preserve">.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w:t>
      </w:r>
      <w:r w:rsidRPr="002C39C5">
        <w:rPr>
          <w:rFonts w:ascii="Times New Roman" w:eastAsia="Times New Roman" w:hAnsi="Times New Roman" w:cs="Times New Roman"/>
          <w:color w:val="333333"/>
          <w:sz w:val="24"/>
          <w:szCs w:val="24"/>
          <w:shd w:val="clear" w:color="auto" w:fill="FFFFFF"/>
          <w:lang w:val="en-US" w:eastAsia="ru-RU"/>
        </w:rPr>
        <w:lastRenderedPageBreak/>
        <w:t>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pct.28 și pct.29 care determină excluderea din procedura de atribuire.</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Secţiunea a 3-a</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Pregătirea/Elaborarea ofertelor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51</w:t>
      </w:r>
      <w:r w:rsidRPr="002C39C5">
        <w:rPr>
          <w:rFonts w:ascii="Times New Roman" w:eastAsia="Times New Roman" w:hAnsi="Times New Roman" w:cs="Times New Roman"/>
          <w:color w:val="333333"/>
          <w:sz w:val="24"/>
          <w:szCs w:val="24"/>
          <w:shd w:val="clear" w:color="auto" w:fill="FFFFFF"/>
          <w:lang w:val="en-US" w:eastAsia="ru-RU"/>
        </w:rPr>
        <w:t xml:space="preserve">. Operatorul economic interesat de a participa la procedura de achiziție publică este obligat să depună până la expirarea termenului-limită stabilit de către autoritatea contractantă, o cerere de participare, în cazul aplicării prevederilor art.33 </w:t>
      </w:r>
      <w:proofErr w:type="gramStart"/>
      <w:r w:rsidRPr="002C39C5">
        <w:rPr>
          <w:rFonts w:ascii="Times New Roman" w:eastAsia="Times New Roman" w:hAnsi="Times New Roman" w:cs="Times New Roman"/>
          <w:color w:val="333333"/>
          <w:sz w:val="24"/>
          <w:szCs w:val="24"/>
          <w:shd w:val="clear" w:color="auto" w:fill="FFFFFF"/>
          <w:lang w:val="en-US" w:eastAsia="ru-RU"/>
        </w:rPr>
        <w:t>alin.(</w:t>
      </w:r>
      <w:proofErr w:type="gramEnd"/>
      <w:r w:rsidRPr="002C39C5">
        <w:rPr>
          <w:rFonts w:ascii="Times New Roman" w:eastAsia="Times New Roman" w:hAnsi="Times New Roman" w:cs="Times New Roman"/>
          <w:color w:val="333333"/>
          <w:sz w:val="24"/>
          <w:szCs w:val="24"/>
          <w:shd w:val="clear" w:color="auto" w:fill="FFFFFF"/>
          <w:lang w:val="en-US" w:eastAsia="ru-RU"/>
        </w:rPr>
        <w:t>7) și alin.(11) al Legii nr.131/2015 privind achizițiile publice. În celelalte cazuri, aceasta se depune odată cu oferta.</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52</w:t>
      </w:r>
      <w:r w:rsidRPr="002C39C5">
        <w:rPr>
          <w:rFonts w:ascii="Times New Roman" w:eastAsia="Times New Roman" w:hAnsi="Times New Roman" w:cs="Times New Roman"/>
          <w:color w:val="333333"/>
          <w:sz w:val="24"/>
          <w:szCs w:val="24"/>
          <w:shd w:val="clear" w:color="auto" w:fill="FFFFFF"/>
          <w:lang w:val="en-US" w:eastAsia="ru-RU"/>
        </w:rPr>
        <w:t>. Oferta cuprinde următoarele formulare: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Propunerea tehnică;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Propunerea financiară;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3) DUAE;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4) Garanția pentru ofertă, după caz (anexa nr. 9).</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53</w:t>
      </w:r>
      <w:r w:rsidRPr="002C39C5">
        <w:rPr>
          <w:rFonts w:ascii="Times New Roman" w:eastAsia="Times New Roman" w:hAnsi="Times New Roman" w:cs="Times New Roman"/>
          <w:color w:val="333333"/>
          <w:sz w:val="24"/>
          <w:szCs w:val="24"/>
          <w:shd w:val="clear" w:color="auto" w:fill="FFFFFF"/>
          <w:lang w:val="en-US" w:eastAsia="ru-RU"/>
        </w:rPr>
        <w:t>. Toate documentele menţionate la pct. 52 se completează fără nici o modificare sau o abatere de la formulare, spaţiile goale fiind completate cu informaţia solicitată. Completarea defectuoasă a formularelor atrage respingerea ofertei.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54</w:t>
      </w:r>
      <w:r w:rsidRPr="002C39C5">
        <w:rPr>
          <w:rFonts w:ascii="Times New Roman" w:eastAsia="Times New Roman" w:hAnsi="Times New Roman" w:cs="Times New Roman"/>
          <w:color w:val="333333"/>
          <w:sz w:val="24"/>
          <w:szCs w:val="24"/>
          <w:shd w:val="clear" w:color="auto" w:fill="FFFFFF"/>
          <w:lang w:val="en-US" w:eastAsia="ru-RU"/>
        </w:rPr>
        <w:t>. Oferta elaborată de ofertant trebuie să cuprindă: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Propunerea tehnică - 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a) graficul de executare a lucrării (anexa nr. 10);</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i/>
          <w:iCs/>
          <w:sz w:val="24"/>
          <w:szCs w:val="24"/>
          <w:shd w:val="clear" w:color="auto" w:fill="FFFFFF"/>
          <w:lang w:val="en-US" w:eastAsia="ru-RU"/>
        </w:rPr>
        <w:t xml:space="preserve">[Pct.54 subpct.1), </w:t>
      </w:r>
      <w:proofErr w:type="gramStart"/>
      <w:r w:rsidRPr="002C39C5">
        <w:rPr>
          <w:rFonts w:ascii="Times New Roman" w:eastAsia="Times New Roman" w:hAnsi="Times New Roman" w:cs="Times New Roman"/>
          <w:i/>
          <w:iCs/>
          <w:sz w:val="24"/>
          <w:szCs w:val="24"/>
          <w:shd w:val="clear" w:color="auto" w:fill="FFFFFF"/>
          <w:lang w:val="en-US" w:eastAsia="ru-RU"/>
        </w:rPr>
        <w:t>lit.b</w:t>
      </w:r>
      <w:proofErr w:type="gramEnd"/>
      <w:r w:rsidRPr="002C39C5">
        <w:rPr>
          <w:rFonts w:ascii="Times New Roman" w:eastAsia="Times New Roman" w:hAnsi="Times New Roman" w:cs="Times New Roman"/>
          <w:i/>
          <w:iCs/>
          <w:sz w:val="24"/>
          <w:szCs w:val="24"/>
          <w:shd w:val="clear" w:color="auto" w:fill="FFFFFF"/>
          <w:lang w:val="en-US" w:eastAsia="ru-RU"/>
        </w:rPr>
        <w:t>) modificată prin OMF9 din 21.01.26, MO68/04.02.26 art.80; în vigoare 04.02.26]</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55</w:t>
      </w:r>
      <w:r w:rsidRPr="002C39C5">
        <w:rPr>
          <w:rFonts w:ascii="Times New Roman" w:eastAsia="Times New Roman" w:hAnsi="Times New Roman" w:cs="Times New Roman"/>
          <w:color w:val="333333"/>
          <w:sz w:val="24"/>
          <w:szCs w:val="24"/>
          <w:shd w:val="clear" w:color="auto" w:fill="FFFFFF"/>
          <w:lang w:val="en-US" w:eastAsia="ru-RU"/>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56</w:t>
      </w:r>
      <w:r w:rsidRPr="002C39C5">
        <w:rPr>
          <w:rFonts w:ascii="Times New Roman" w:eastAsia="Times New Roman" w:hAnsi="Times New Roman" w:cs="Times New Roman"/>
          <w:color w:val="333333"/>
          <w:sz w:val="24"/>
          <w:szCs w:val="24"/>
          <w:shd w:val="clear" w:color="auto" w:fill="FFFFFF"/>
          <w:lang w:val="en-US" w:eastAsia="ru-RU"/>
        </w:rPr>
        <w:t>. Ofertantul depune garanția pentru ofertă conform Regulamentului privind achizițiile publice de lucrări, aprobat prin Hotărârea Guvernului nr. 638/2020.</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57</w:t>
      </w:r>
      <w:r w:rsidRPr="002C39C5">
        <w:rPr>
          <w:rFonts w:ascii="Times New Roman" w:eastAsia="Times New Roman" w:hAnsi="Times New Roman" w:cs="Times New Roman"/>
          <w:color w:val="333333"/>
          <w:sz w:val="24"/>
          <w:szCs w:val="24"/>
          <w:shd w:val="clear" w:color="auto" w:fill="FFFFFF"/>
          <w:lang w:val="en-US" w:eastAsia="ru-RU"/>
        </w:rPr>
        <w:t>. În cazul unei asocieri, garanția pentru ofertă se depune de antreprenorul general (liderul asociației).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58</w:t>
      </w:r>
      <w:r w:rsidRPr="002C39C5">
        <w:rPr>
          <w:rFonts w:ascii="Times New Roman" w:eastAsia="Times New Roman" w:hAnsi="Times New Roman" w:cs="Times New Roman"/>
          <w:color w:val="333333"/>
          <w:sz w:val="24"/>
          <w:szCs w:val="24"/>
          <w:shd w:val="clear" w:color="auto" w:fill="FFFFFF"/>
          <w:lang w:val="en-US" w:eastAsia="ru-RU"/>
        </w:rPr>
        <w:t>.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59</w:t>
      </w:r>
      <w:r w:rsidRPr="002C39C5">
        <w:rPr>
          <w:rFonts w:ascii="Times New Roman" w:eastAsia="Times New Roman" w:hAnsi="Times New Roman" w:cs="Times New Roman"/>
          <w:color w:val="333333"/>
          <w:sz w:val="24"/>
          <w:szCs w:val="24"/>
          <w:shd w:val="clear" w:color="auto" w:fill="FFFFFF"/>
          <w:lang w:val="en-US" w:eastAsia="ru-RU"/>
        </w:rPr>
        <w:t>. În cazul extinderii perioadei de valabilitate a ofertei, perioada de valabilitate a garanției pentru ofertă se prelungește în mod corespunzător.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60</w:t>
      </w:r>
      <w:r w:rsidRPr="002C39C5">
        <w:rPr>
          <w:rFonts w:ascii="Times New Roman" w:eastAsia="Times New Roman" w:hAnsi="Times New Roman" w:cs="Times New Roman"/>
          <w:color w:val="333333"/>
          <w:sz w:val="24"/>
          <w:szCs w:val="24"/>
          <w:shd w:val="clear" w:color="auto" w:fill="FFFFFF"/>
          <w:lang w:val="en-US" w:eastAsia="ru-RU"/>
        </w:rPr>
        <w:t xml:space="preserve">. Ofertantul are obligația de a comunica autorității contractante dacă este sau nu este de acord cu prelungirea perioadei de valabilitate a ofertei. Ofertantul care nu este de acord cu prelungirea </w:t>
      </w:r>
      <w:r w:rsidRPr="002C39C5">
        <w:rPr>
          <w:rFonts w:ascii="Times New Roman" w:eastAsia="Times New Roman" w:hAnsi="Times New Roman" w:cs="Times New Roman"/>
          <w:color w:val="333333"/>
          <w:sz w:val="24"/>
          <w:szCs w:val="24"/>
          <w:shd w:val="clear" w:color="auto" w:fill="FFFFFF"/>
          <w:lang w:val="en-US" w:eastAsia="ru-RU"/>
        </w:rPr>
        <w:lastRenderedPageBreak/>
        <w:t>perioadei de valabilitate a ofertei se consideră că și-a retras oferta, fără ca acest fapt să atragă pierderea garanției pentru ofertă.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61</w:t>
      </w:r>
      <w:r w:rsidRPr="002C39C5">
        <w:rPr>
          <w:rFonts w:ascii="Times New Roman" w:eastAsia="Times New Roman" w:hAnsi="Times New Roman" w:cs="Times New Roman"/>
          <w:color w:val="333333"/>
          <w:sz w:val="24"/>
          <w:szCs w:val="24"/>
          <w:shd w:val="clear" w:color="auto" w:fill="FFFFFF"/>
          <w:lang w:val="en-US" w:eastAsia="ru-RU"/>
        </w:rPr>
        <w:t>. Ofertele care conţin o perioadă de garanţie mai mică decât perioada de valabilitate a ofertelor prevăzută în anexa nr. 2 se resping de către grupul de lucru sau, după caz, specialistul certificat în domeniul achizițiilor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62</w:t>
      </w:r>
      <w:r w:rsidRPr="002C39C5">
        <w:rPr>
          <w:rFonts w:ascii="Times New Roman" w:eastAsia="Times New Roman" w:hAnsi="Times New Roman" w:cs="Times New Roman"/>
          <w:color w:val="333333"/>
          <w:sz w:val="24"/>
          <w:szCs w:val="24"/>
          <w:shd w:val="clear" w:color="auto" w:fill="FFFFFF"/>
          <w:lang w:val="en-US" w:eastAsia="ru-RU"/>
        </w:rPr>
        <w:t>.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63</w:t>
      </w:r>
      <w:r w:rsidRPr="002C39C5">
        <w:rPr>
          <w:rFonts w:ascii="Times New Roman" w:eastAsia="Times New Roman" w:hAnsi="Times New Roman" w:cs="Times New Roman"/>
          <w:color w:val="333333"/>
          <w:sz w:val="24"/>
          <w:szCs w:val="24"/>
          <w:shd w:val="clear" w:color="auto" w:fill="FFFFFF"/>
          <w:lang w:val="en-US" w:eastAsia="ru-RU"/>
        </w:rPr>
        <w:t>. Preţurile indicate în documentația de deviz (Formularele 3, 5 și 7) solicitate se indică în lei moldoveneşti, cu două cifre după virgulă, cu excepţia cazurilor în care anexa nr. 2 prevede altfel.</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Secţiunea a 4-a</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Depunerea și deschiderea ofertelor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64</w:t>
      </w:r>
      <w:r w:rsidRPr="002C39C5">
        <w:rPr>
          <w:rFonts w:ascii="Times New Roman" w:eastAsia="Times New Roman" w:hAnsi="Times New Roman" w:cs="Times New Roman"/>
          <w:color w:val="333333"/>
          <w:sz w:val="24"/>
          <w:szCs w:val="24"/>
          <w:shd w:val="clear" w:color="auto" w:fill="FFFFFF"/>
          <w:lang w:val="en-US" w:eastAsia="ru-RU"/>
        </w:rPr>
        <w:t>.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 33 alin. (7) şi alin. (11) din Legea nr. 131/2015 privind achizițiile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65</w:t>
      </w:r>
      <w:r w:rsidRPr="002C39C5">
        <w:rPr>
          <w:rFonts w:ascii="Times New Roman" w:eastAsia="Times New Roman" w:hAnsi="Times New Roman" w:cs="Times New Roman"/>
          <w:color w:val="333333"/>
          <w:sz w:val="24"/>
          <w:szCs w:val="24"/>
          <w:shd w:val="clear" w:color="auto" w:fill="FFFFFF"/>
          <w:lang w:val="en-US" w:eastAsia="ru-RU"/>
        </w:rPr>
        <w:t>.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66</w:t>
      </w:r>
      <w:r w:rsidRPr="002C39C5">
        <w:rPr>
          <w:rFonts w:ascii="Times New Roman" w:eastAsia="Times New Roman" w:hAnsi="Times New Roman" w:cs="Times New Roman"/>
          <w:color w:val="333333"/>
          <w:sz w:val="24"/>
          <w:szCs w:val="24"/>
          <w:shd w:val="clear" w:color="auto" w:fill="FFFFFF"/>
          <w:lang w:val="en-US" w:eastAsia="ru-RU"/>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67</w:t>
      </w:r>
      <w:r w:rsidRPr="002C39C5">
        <w:rPr>
          <w:rFonts w:ascii="Times New Roman" w:eastAsia="Times New Roman" w:hAnsi="Times New Roman" w:cs="Times New Roman"/>
          <w:color w:val="333333"/>
          <w:sz w:val="24"/>
          <w:szCs w:val="24"/>
          <w:shd w:val="clear" w:color="auto" w:fill="FFFFFF"/>
          <w:lang w:val="en-US" w:eastAsia="ru-RU"/>
        </w:rPr>
        <w:t>. SIA RSAP nu acceptă ofertele transmise după expirarea termenului limită de depunere a ofertelor.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68</w:t>
      </w:r>
      <w:r w:rsidRPr="002C39C5">
        <w:rPr>
          <w:rFonts w:ascii="Times New Roman" w:eastAsia="Times New Roman" w:hAnsi="Times New Roman" w:cs="Times New Roman"/>
          <w:color w:val="333333"/>
          <w:sz w:val="24"/>
          <w:szCs w:val="24"/>
          <w:shd w:val="clear" w:color="auto" w:fill="FFFFFF"/>
          <w:lang w:val="en-US" w:eastAsia="ru-RU"/>
        </w:rPr>
        <w:t>. 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69</w:t>
      </w:r>
      <w:r w:rsidRPr="002C39C5">
        <w:rPr>
          <w:rFonts w:ascii="Times New Roman" w:eastAsia="Times New Roman" w:hAnsi="Times New Roman" w:cs="Times New Roman"/>
          <w:color w:val="333333"/>
          <w:sz w:val="24"/>
          <w:szCs w:val="24"/>
          <w:shd w:val="clear" w:color="auto" w:fill="FFFFFF"/>
          <w:lang w:val="en-US" w:eastAsia="ru-RU"/>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70</w:t>
      </w:r>
      <w:r w:rsidRPr="002C39C5">
        <w:rPr>
          <w:rFonts w:ascii="Times New Roman" w:eastAsia="Times New Roman" w:hAnsi="Times New Roman" w:cs="Times New Roman"/>
          <w:color w:val="333333"/>
          <w:sz w:val="24"/>
          <w:szCs w:val="24"/>
          <w:shd w:val="clear" w:color="auto" w:fill="FFFFFF"/>
          <w:lang w:val="en-US" w:eastAsia="ru-RU"/>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71</w:t>
      </w:r>
      <w:r w:rsidRPr="002C39C5">
        <w:rPr>
          <w:rFonts w:ascii="Times New Roman" w:eastAsia="Times New Roman" w:hAnsi="Times New Roman" w:cs="Times New Roman"/>
          <w:color w:val="333333"/>
          <w:sz w:val="24"/>
          <w:szCs w:val="24"/>
          <w:shd w:val="clear" w:color="auto" w:fill="FFFFFF"/>
          <w:lang w:val="en-US" w:eastAsia="ru-RU"/>
        </w:rPr>
        <w:t>. Persoanele juridice nominalizate ca subcontractanţi în cadrul uneia sau mai multor oferte nu au dreptul de a depune oferta în nume propriu sau în asociere.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72</w:t>
      </w:r>
      <w:r w:rsidRPr="002C39C5">
        <w:rPr>
          <w:rFonts w:ascii="Times New Roman" w:eastAsia="Times New Roman" w:hAnsi="Times New Roman" w:cs="Times New Roman"/>
          <w:color w:val="333333"/>
          <w:sz w:val="24"/>
          <w:szCs w:val="24"/>
          <w:shd w:val="clear" w:color="auto" w:fill="FFFFFF"/>
          <w:lang w:val="en-US" w:eastAsia="ru-RU"/>
        </w:rPr>
        <w:t>. Ofertantul are dreptul să modifice sau să retragă oferta înainte de expirarea termenului de depunere a ofertelor, fără a pierde dreptul de retragere a garanţiei pentru ofertă.</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Secţiunea a 5-a</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Evaluarea și compararea ofertelor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73</w:t>
      </w:r>
      <w:r w:rsidRPr="002C39C5">
        <w:rPr>
          <w:rFonts w:ascii="Times New Roman" w:eastAsia="Times New Roman" w:hAnsi="Times New Roman" w:cs="Times New Roman"/>
          <w:color w:val="333333"/>
          <w:sz w:val="24"/>
          <w:szCs w:val="24"/>
          <w:shd w:val="clear" w:color="auto" w:fill="FFFFFF"/>
          <w:lang w:val="en-US" w:eastAsia="ru-RU"/>
        </w:rPr>
        <w:t xml:space="preserve">.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w:t>
      </w:r>
      <w:proofErr w:type="gramStart"/>
      <w:r w:rsidRPr="002C39C5">
        <w:rPr>
          <w:rFonts w:ascii="Times New Roman" w:eastAsia="Times New Roman" w:hAnsi="Times New Roman" w:cs="Times New Roman"/>
          <w:color w:val="333333"/>
          <w:sz w:val="24"/>
          <w:szCs w:val="24"/>
          <w:shd w:val="clear" w:color="auto" w:fill="FFFFFF"/>
          <w:lang w:val="en-US" w:eastAsia="ru-RU"/>
        </w:rPr>
        <w:t>face</w:t>
      </w:r>
      <w:proofErr w:type="gramEnd"/>
      <w:r w:rsidRPr="002C39C5">
        <w:rPr>
          <w:rFonts w:ascii="Times New Roman" w:eastAsia="Times New Roman" w:hAnsi="Times New Roman" w:cs="Times New Roman"/>
          <w:color w:val="333333"/>
          <w:sz w:val="24"/>
          <w:szCs w:val="24"/>
          <w:shd w:val="clear" w:color="auto" w:fill="FFFFFF"/>
          <w:lang w:val="en-US" w:eastAsia="ru-RU"/>
        </w:rPr>
        <w:t xml:space="preserve"> publice aceste date prin aplicarea art. 33 alin. (7) și alin. (11) al Legii nr. 131/2015 privind achizițiile publice, însă aplicarea acestui articol se referă numai la partea ce conțin datele enumeratate mai sus.</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lastRenderedPageBreak/>
        <w:t>74</w:t>
      </w:r>
      <w:r w:rsidRPr="002C39C5">
        <w:rPr>
          <w:rFonts w:ascii="Times New Roman" w:eastAsia="Times New Roman" w:hAnsi="Times New Roman" w:cs="Times New Roman"/>
          <w:color w:val="333333"/>
          <w:sz w:val="24"/>
          <w:szCs w:val="24"/>
          <w:shd w:val="clear" w:color="auto" w:fill="FFFFFF"/>
          <w:lang w:val="en-US" w:eastAsia="ru-RU"/>
        </w:rPr>
        <w:t>. Examinarea documentelor de către autoritatea contractantă se efectuează în baza informațiilor prezentate de către operatorii economici în DUAE, și conform cerințelor stipulate în anunțul de participare prin care menționează că: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este eligibil să participe la procedurile de achiziții publice și nu există motive de excludere din cadrul procedurilor de achiziții publice pentru atribuirea contractului de achiziție publică;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îndeplinește criteriile referitoare la situația economică și financiară și/sau capacitatea tehnică și profesională stabilite de autoritatea contractantă în anunțul de participare sau în documentația de atribuire;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3) se obligă să asigure și să respecte standardele de asigurare a calităţii și standardele de protecţie a mediului.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75</w:t>
      </w:r>
      <w:r w:rsidRPr="002C39C5">
        <w:rPr>
          <w:rFonts w:ascii="Times New Roman" w:eastAsia="Times New Roman" w:hAnsi="Times New Roman" w:cs="Times New Roman"/>
          <w:color w:val="333333"/>
          <w:sz w:val="24"/>
          <w:szCs w:val="24"/>
          <w:shd w:val="clear" w:color="auto" w:fill="FFFFFF"/>
          <w:lang w:val="en-US" w:eastAsia="ru-RU"/>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76</w:t>
      </w:r>
      <w:r w:rsidRPr="002C39C5">
        <w:rPr>
          <w:rFonts w:ascii="Times New Roman" w:eastAsia="Times New Roman" w:hAnsi="Times New Roman" w:cs="Times New Roman"/>
          <w:color w:val="333333"/>
          <w:sz w:val="24"/>
          <w:szCs w:val="24"/>
          <w:shd w:val="clear" w:color="auto" w:fill="FFFFFF"/>
          <w:lang w:val="en-US" w:eastAsia="ru-RU"/>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77</w:t>
      </w:r>
      <w:r w:rsidRPr="002C39C5">
        <w:rPr>
          <w:rFonts w:ascii="Times New Roman" w:eastAsia="Times New Roman" w:hAnsi="Times New Roman" w:cs="Times New Roman"/>
          <w:color w:val="333333"/>
          <w:sz w:val="24"/>
          <w:szCs w:val="24"/>
          <w:shd w:val="clear" w:color="auto" w:fill="FFFFFF"/>
          <w:lang w:val="en-US" w:eastAsia="ru-RU"/>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78</w:t>
      </w:r>
      <w:r w:rsidRPr="002C39C5">
        <w:rPr>
          <w:rFonts w:ascii="Times New Roman" w:eastAsia="Times New Roman" w:hAnsi="Times New Roman" w:cs="Times New Roman"/>
          <w:color w:val="333333"/>
          <w:sz w:val="24"/>
          <w:szCs w:val="24"/>
          <w:shd w:val="clear" w:color="auto" w:fill="FFFFFF"/>
          <w:lang w:val="en-US" w:eastAsia="ru-RU"/>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79</w:t>
      </w:r>
      <w:r w:rsidRPr="002C39C5">
        <w:rPr>
          <w:rFonts w:ascii="Times New Roman" w:eastAsia="Times New Roman" w:hAnsi="Times New Roman" w:cs="Times New Roman"/>
          <w:color w:val="333333"/>
          <w:sz w:val="24"/>
          <w:szCs w:val="24"/>
          <w:shd w:val="clear" w:color="auto" w:fill="FFFFFF"/>
          <w:lang w:val="en-US" w:eastAsia="ru-RU"/>
        </w:rPr>
        <w:t>. Ofertele se examinează de către grupul de lucru creat de autoritatea contractantă sau, după caz, specialistul certificat în domeniul achizițiilor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80</w:t>
      </w:r>
      <w:r w:rsidRPr="002C39C5">
        <w:rPr>
          <w:rFonts w:ascii="Times New Roman" w:eastAsia="Times New Roman" w:hAnsi="Times New Roman" w:cs="Times New Roman"/>
          <w:color w:val="333333"/>
          <w:sz w:val="24"/>
          <w:szCs w:val="24"/>
          <w:shd w:val="clear" w:color="auto" w:fill="FFFFFF"/>
          <w:lang w:val="en-US" w:eastAsia="ru-RU"/>
        </w:rPr>
        <w:t>. Grupul de lucru sau, după caz, specialistul certificat în domeniul achizițiilor publice are obligaţia de a stabili care sunt clarificările necesare pentru evaluarea fiecărei oferte, precum şi perioada acordată pentru transmiterea clarificărilor.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81</w:t>
      </w:r>
      <w:r w:rsidRPr="002C39C5">
        <w:rPr>
          <w:rFonts w:ascii="Times New Roman" w:eastAsia="Times New Roman" w:hAnsi="Times New Roman" w:cs="Times New Roman"/>
          <w:color w:val="333333"/>
          <w:sz w:val="24"/>
          <w:szCs w:val="24"/>
          <w:shd w:val="clear" w:color="auto" w:fill="FFFFFF"/>
          <w:lang w:val="en-US" w:eastAsia="ru-RU"/>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82</w:t>
      </w:r>
      <w:r w:rsidRPr="002C39C5">
        <w:rPr>
          <w:rFonts w:ascii="Times New Roman" w:eastAsia="Times New Roman" w:hAnsi="Times New Roman" w:cs="Times New Roman"/>
          <w:color w:val="333333"/>
          <w:sz w:val="24"/>
          <w:szCs w:val="24"/>
          <w:shd w:val="clear" w:color="auto" w:fill="FFFFFF"/>
          <w:lang w:val="en-US" w:eastAsia="ru-RU"/>
        </w:rPr>
        <w:t>. Grupul de lucru sau, după caz, specialistul certificat în domeniul achizițiilor publice respinge oferta în oricare dintre următoarele cazuri: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ofertantul nu îndeplinește cerințele de calificare și de selecție;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oferta nu respectă cerinţele prevăzute în documentația de atribuire pentru elaborarea şi prezentarea ofertelor;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3) ofertantul nu transmite în perioada stabilită clarificările solicitate;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4) oferta financiară nu are un preț fixat;</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5) ofertantul modifică, prin clarificările pe care le prezintă, conţinutul propunerii tehnice şi/sau a propunerii financiare, cu excepţia situaţiei în care modificarea este determinată de corectarea erorilor aritmetice sau abaterilor neînsemnate;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6) oferta este anormal de scăzută potrivit art. 70 al Legii nr. 131/2015 privind achizițiile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8) s-a constatat comiterea unor acte de corupţie, acte conexe actelor de corupţie sau fapte coruptibile confirmate prin hotărâre definitivă a instanţei de judecată.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lastRenderedPageBreak/>
        <w:t>83</w:t>
      </w:r>
      <w:r w:rsidRPr="002C39C5">
        <w:rPr>
          <w:rFonts w:ascii="Times New Roman" w:eastAsia="Times New Roman" w:hAnsi="Times New Roman" w:cs="Times New Roman"/>
          <w:color w:val="333333"/>
          <w:sz w:val="24"/>
          <w:szCs w:val="24"/>
          <w:shd w:val="clear" w:color="auto" w:fill="FFFFFF"/>
          <w:lang w:val="en-US" w:eastAsia="ru-RU"/>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84</w:t>
      </w:r>
      <w:r w:rsidRPr="002C39C5">
        <w:rPr>
          <w:rFonts w:ascii="Times New Roman" w:eastAsia="Times New Roman" w:hAnsi="Times New Roman" w:cs="Times New Roman"/>
          <w:color w:val="333333"/>
          <w:sz w:val="24"/>
          <w:szCs w:val="24"/>
          <w:shd w:val="clear" w:color="auto" w:fill="FFFFFF"/>
          <w:lang w:val="en-US" w:eastAsia="ru-RU"/>
        </w:rPr>
        <w:t>. 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85</w:t>
      </w:r>
      <w:r w:rsidRPr="002C39C5">
        <w:rPr>
          <w:rFonts w:ascii="Times New Roman" w:eastAsia="Times New Roman" w:hAnsi="Times New Roman" w:cs="Times New Roman"/>
          <w:color w:val="333333"/>
          <w:sz w:val="24"/>
          <w:szCs w:val="24"/>
          <w:shd w:val="clear" w:color="auto" w:fill="FFFFFF"/>
          <w:lang w:val="en-US" w:eastAsia="ru-RU"/>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86</w:t>
      </w:r>
      <w:r w:rsidRPr="002C39C5">
        <w:rPr>
          <w:rFonts w:ascii="Times New Roman" w:eastAsia="Times New Roman" w:hAnsi="Times New Roman" w:cs="Times New Roman"/>
          <w:color w:val="333333"/>
          <w:sz w:val="24"/>
          <w:szCs w:val="24"/>
          <w:shd w:val="clear" w:color="auto" w:fill="FFFFFF"/>
          <w:lang w:val="en-US" w:eastAsia="ru-RU"/>
        </w:rPr>
        <w:t>. 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87</w:t>
      </w:r>
      <w:r w:rsidRPr="002C39C5">
        <w:rPr>
          <w:rFonts w:ascii="Times New Roman" w:eastAsia="Times New Roman" w:hAnsi="Times New Roman" w:cs="Times New Roman"/>
          <w:color w:val="333333"/>
          <w:sz w:val="24"/>
          <w:szCs w:val="24"/>
          <w:shd w:val="clear" w:color="auto" w:fill="FFFFFF"/>
          <w:lang w:val="en-US" w:eastAsia="ru-RU"/>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88</w:t>
      </w:r>
      <w:r w:rsidRPr="002C39C5">
        <w:rPr>
          <w:rFonts w:ascii="Times New Roman" w:eastAsia="Times New Roman" w:hAnsi="Times New Roman" w:cs="Times New Roman"/>
          <w:color w:val="333333"/>
          <w:sz w:val="24"/>
          <w:szCs w:val="24"/>
          <w:shd w:val="clear" w:color="auto" w:fill="FFFFFF"/>
          <w:lang w:val="en-US" w:eastAsia="ru-RU"/>
        </w:rPr>
        <w:t>. Oferta care corespunde tuturor termenilor, condiţiilor şi specificaţiilor din documentele de atribuire, fără abateri esenţiale sau cu abateri neînsemnate, erori sau omiteri ce pot fi înlăturate fără a afecta esenţa ei, se consideră conformă.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89</w:t>
      </w:r>
      <w:r w:rsidRPr="002C39C5">
        <w:rPr>
          <w:rFonts w:ascii="Times New Roman" w:eastAsia="Times New Roman" w:hAnsi="Times New Roman" w:cs="Times New Roman"/>
          <w:color w:val="333333"/>
          <w:sz w:val="24"/>
          <w:szCs w:val="24"/>
          <w:shd w:val="clear" w:color="auto" w:fill="FFFFFF"/>
          <w:lang w:val="en-US" w:eastAsia="ru-RU"/>
        </w:rPr>
        <w:t>. O abatere neînsemnată se consideră abatere minoră din propunerea tehnică/financiară ce întrunește condițiile stipulate în Regulamentul privind achizițiile publice de lucrări, aprobat prin Hotărârea Guvernului nr. 638/2020.</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90</w:t>
      </w:r>
      <w:r w:rsidRPr="002C39C5">
        <w:rPr>
          <w:rFonts w:ascii="Times New Roman" w:eastAsia="Times New Roman" w:hAnsi="Times New Roman" w:cs="Times New Roman"/>
          <w:color w:val="333333"/>
          <w:sz w:val="24"/>
          <w:szCs w:val="24"/>
          <w:shd w:val="clear" w:color="auto" w:fill="FFFFFF"/>
          <w:lang w:val="en-US" w:eastAsia="ru-RU"/>
        </w:rPr>
        <w:t>.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91</w:t>
      </w:r>
      <w:r w:rsidRPr="002C39C5">
        <w:rPr>
          <w:rFonts w:ascii="Times New Roman" w:eastAsia="Times New Roman" w:hAnsi="Times New Roman" w:cs="Times New Roman"/>
          <w:color w:val="333333"/>
          <w:sz w:val="24"/>
          <w:szCs w:val="24"/>
          <w:shd w:val="clear" w:color="auto" w:fill="FFFFFF"/>
          <w:lang w:val="en-US" w:eastAsia="ru-RU"/>
        </w:rPr>
        <w:t>. Autoritatea contractantă solicită ofertanţilor să demonstreze împuternicirea de a încheia contractele de achiziţii publice şi componenţa fondatorilor, asociațiilor, acționarilor, administratorilor și a beneficiarilor efectivi.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92</w:t>
      </w:r>
      <w:r w:rsidRPr="002C39C5">
        <w:rPr>
          <w:rFonts w:ascii="Times New Roman" w:eastAsia="Times New Roman" w:hAnsi="Times New Roman" w:cs="Times New Roman"/>
          <w:color w:val="333333"/>
          <w:sz w:val="24"/>
          <w:szCs w:val="24"/>
          <w:shd w:val="clear" w:color="auto" w:fill="FFFFFF"/>
          <w:lang w:val="en-US" w:eastAsia="ru-RU"/>
        </w:rPr>
        <w:t>. 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Secţiunea a 6-a</w:t>
      </w:r>
    </w:p>
    <w:p w:rsidR="002C39C5" w:rsidRPr="002C39C5" w:rsidRDefault="002C39C5" w:rsidP="002C39C5">
      <w:pPr>
        <w:spacing w:after="0" w:line="240" w:lineRule="auto"/>
        <w:ind w:firstLine="709"/>
        <w:jc w:val="center"/>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Atribuirea contractului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93</w:t>
      </w:r>
      <w:r w:rsidRPr="002C39C5">
        <w:rPr>
          <w:rFonts w:ascii="Times New Roman" w:eastAsia="Times New Roman" w:hAnsi="Times New Roman" w:cs="Times New Roman"/>
          <w:color w:val="333333"/>
          <w:sz w:val="24"/>
          <w:szCs w:val="24"/>
          <w:shd w:val="clear" w:color="auto" w:fill="FFFFFF"/>
          <w:lang w:val="en-US" w:eastAsia="ru-RU"/>
        </w:rPr>
        <w:t>. Autoritatea contractantă anulează procedura de atribuire a contractului de achiziţie publică conform art. 71 din Legea nr. 131/2015 privind achizițiile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94</w:t>
      </w:r>
      <w:r w:rsidRPr="002C39C5">
        <w:rPr>
          <w:rFonts w:ascii="Times New Roman" w:eastAsia="Times New Roman" w:hAnsi="Times New Roman" w:cs="Times New Roman"/>
          <w:color w:val="333333"/>
          <w:sz w:val="24"/>
          <w:szCs w:val="24"/>
          <w:shd w:val="clear" w:color="auto" w:fill="FFFFFF"/>
          <w:lang w:val="en-US" w:eastAsia="ru-RU"/>
        </w:rPr>
        <w:t>. 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95</w:t>
      </w:r>
      <w:r w:rsidRPr="002C39C5">
        <w:rPr>
          <w:rFonts w:ascii="Times New Roman" w:eastAsia="Times New Roman" w:hAnsi="Times New Roman" w:cs="Times New Roman"/>
          <w:color w:val="333333"/>
          <w:sz w:val="24"/>
          <w:szCs w:val="24"/>
          <w:shd w:val="clear" w:color="auto" w:fill="FFFFFF"/>
          <w:lang w:val="en-US" w:eastAsia="ru-RU"/>
        </w:rPr>
        <w:t xml:space="preserve">. În cazul în care se anulează aplicarea procedurii pentru atribuirea contractului de achiziţie publică, autoritatea contractantă are obligaţia de a comunica în scris tuturor participanţilor la procedura </w:t>
      </w:r>
      <w:r w:rsidRPr="002C39C5">
        <w:rPr>
          <w:rFonts w:ascii="Times New Roman" w:eastAsia="Times New Roman" w:hAnsi="Times New Roman" w:cs="Times New Roman"/>
          <w:color w:val="333333"/>
          <w:sz w:val="24"/>
          <w:szCs w:val="24"/>
          <w:shd w:val="clear" w:color="auto" w:fill="FFFFFF"/>
          <w:lang w:val="en-US" w:eastAsia="ru-RU"/>
        </w:rPr>
        <w:lastRenderedPageBreak/>
        <w:t>de achiziţie publică, în cel mult 3 zile de la data anulării procedurii, atât încetarea obligaţiilor pe care aceştia şi le-au creat prin depunerea de oferte, cât şi motivul anulării.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96</w:t>
      </w:r>
      <w:r w:rsidRPr="002C39C5">
        <w:rPr>
          <w:rFonts w:ascii="Times New Roman" w:eastAsia="Times New Roman" w:hAnsi="Times New Roman" w:cs="Times New Roman"/>
          <w:color w:val="333333"/>
          <w:sz w:val="24"/>
          <w:szCs w:val="24"/>
          <w:shd w:val="clear" w:color="auto" w:fill="FFFFFF"/>
          <w:lang w:val="en-US" w:eastAsia="ru-RU"/>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97</w:t>
      </w:r>
      <w:r w:rsidRPr="002C39C5">
        <w:rPr>
          <w:rFonts w:ascii="Times New Roman" w:eastAsia="Times New Roman" w:hAnsi="Times New Roman" w:cs="Times New Roman"/>
          <w:color w:val="333333"/>
          <w:sz w:val="24"/>
          <w:szCs w:val="24"/>
          <w:shd w:val="clear" w:color="auto" w:fill="FFFFFF"/>
          <w:lang w:val="en-US" w:eastAsia="ru-RU"/>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i/>
          <w:iCs/>
          <w:sz w:val="24"/>
          <w:szCs w:val="24"/>
          <w:shd w:val="clear" w:color="auto" w:fill="FFFFFF"/>
          <w:lang w:val="en-US" w:eastAsia="ru-RU"/>
        </w:rPr>
        <w:t>[Pct.97 modificat prin OMF9 din 21.01.26, MO68/04.02.26 art.80; în vigoare 04.02.26]</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98</w:t>
      </w:r>
      <w:r w:rsidRPr="002C39C5">
        <w:rPr>
          <w:rFonts w:ascii="Times New Roman" w:eastAsia="Times New Roman" w:hAnsi="Times New Roman" w:cs="Times New Roman"/>
          <w:color w:val="333333"/>
          <w:sz w:val="24"/>
          <w:szCs w:val="24"/>
          <w:shd w:val="clear" w:color="auto" w:fill="FFFFFF"/>
          <w:lang w:val="en-US" w:eastAsia="ru-RU"/>
        </w:rPr>
        <w:t>. Garanția de bună execuție a contractului, dacă părțile agreează, se constituie din:</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2) rețineri succesive directe din plata cuvenită pentru facturile fiscale înaintate;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3) transfer pe contul autorității contractante.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99</w:t>
      </w:r>
      <w:r w:rsidRPr="002C39C5">
        <w:rPr>
          <w:rFonts w:ascii="Times New Roman" w:eastAsia="Times New Roman" w:hAnsi="Times New Roman" w:cs="Times New Roman"/>
          <w:color w:val="333333"/>
          <w:sz w:val="24"/>
          <w:szCs w:val="24"/>
          <w:shd w:val="clear" w:color="auto" w:fill="FFFFFF"/>
          <w:lang w:val="en-US" w:eastAsia="ru-RU"/>
        </w:rPr>
        <w:t>.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100</w:t>
      </w:r>
      <w:r w:rsidRPr="002C39C5">
        <w:rPr>
          <w:rFonts w:ascii="Times New Roman" w:eastAsia="Times New Roman" w:hAnsi="Times New Roman" w:cs="Times New Roman"/>
          <w:color w:val="333333"/>
          <w:sz w:val="24"/>
          <w:szCs w:val="24"/>
          <w:shd w:val="clear" w:color="auto" w:fill="FFFFFF"/>
          <w:lang w:val="en-US" w:eastAsia="ru-RU"/>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101</w:t>
      </w:r>
      <w:r w:rsidRPr="002C39C5">
        <w:rPr>
          <w:rFonts w:ascii="Times New Roman" w:eastAsia="Times New Roman" w:hAnsi="Times New Roman" w:cs="Times New Roman"/>
          <w:color w:val="333333"/>
          <w:sz w:val="24"/>
          <w:szCs w:val="24"/>
          <w:shd w:val="clear" w:color="auto" w:fill="FFFFFF"/>
          <w:lang w:val="en-US" w:eastAsia="ru-RU"/>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102</w:t>
      </w:r>
      <w:r w:rsidRPr="002C39C5">
        <w:rPr>
          <w:rFonts w:ascii="Times New Roman" w:eastAsia="Times New Roman" w:hAnsi="Times New Roman" w:cs="Times New Roman"/>
          <w:color w:val="333333"/>
          <w:sz w:val="24"/>
          <w:szCs w:val="24"/>
          <w:shd w:val="clear" w:color="auto" w:fill="FFFFFF"/>
          <w:lang w:val="en-US" w:eastAsia="ru-RU"/>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103</w:t>
      </w:r>
      <w:r w:rsidRPr="002C39C5">
        <w:rPr>
          <w:rFonts w:ascii="Times New Roman" w:eastAsia="Times New Roman" w:hAnsi="Times New Roman" w:cs="Times New Roman"/>
          <w:color w:val="333333"/>
          <w:sz w:val="24"/>
          <w:szCs w:val="24"/>
          <w:shd w:val="clear" w:color="auto" w:fill="FFFFFF"/>
          <w:lang w:val="en-US" w:eastAsia="ru-RU"/>
        </w:rPr>
        <w:t xml:space="preserve">.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w:t>
      </w:r>
      <w:proofErr w:type="gramStart"/>
      <w:r w:rsidRPr="002C39C5">
        <w:rPr>
          <w:rFonts w:ascii="Times New Roman" w:eastAsia="Times New Roman" w:hAnsi="Times New Roman" w:cs="Times New Roman"/>
          <w:color w:val="333333"/>
          <w:sz w:val="24"/>
          <w:szCs w:val="24"/>
          <w:shd w:val="clear" w:color="auto" w:fill="FFFFFF"/>
          <w:lang w:val="en-US" w:eastAsia="ru-RU"/>
        </w:rPr>
        <w:t>are</w:t>
      </w:r>
      <w:proofErr w:type="gramEnd"/>
      <w:r w:rsidRPr="002C39C5">
        <w:rPr>
          <w:rFonts w:ascii="Times New Roman" w:eastAsia="Times New Roman" w:hAnsi="Times New Roman" w:cs="Times New Roman"/>
          <w:color w:val="333333"/>
          <w:sz w:val="24"/>
          <w:szCs w:val="24"/>
          <w:shd w:val="clear" w:color="auto" w:fill="FFFFFF"/>
          <w:lang w:val="en-US" w:eastAsia="ru-RU"/>
        </w:rPr>
        <w:t xml:space="preserve"> ca obiect executarea de lucrări sau executarea de lucrări și de servicii de proiectare.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104</w:t>
      </w:r>
      <w:r w:rsidRPr="002C39C5">
        <w:rPr>
          <w:rFonts w:ascii="Times New Roman" w:eastAsia="Times New Roman" w:hAnsi="Times New Roman" w:cs="Times New Roman"/>
          <w:color w:val="333333"/>
          <w:sz w:val="24"/>
          <w:szCs w:val="24"/>
          <w:shd w:val="clear" w:color="auto" w:fill="FFFFFF"/>
          <w:lang w:val="en-US" w:eastAsia="ru-RU"/>
        </w:rPr>
        <w:t>.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105</w:t>
      </w:r>
      <w:r w:rsidRPr="002C39C5">
        <w:rPr>
          <w:rFonts w:ascii="Times New Roman" w:eastAsia="Times New Roman" w:hAnsi="Times New Roman" w:cs="Times New Roman"/>
          <w:color w:val="333333"/>
          <w:sz w:val="24"/>
          <w:szCs w:val="24"/>
          <w:shd w:val="clear" w:color="auto" w:fill="FFFFFF"/>
          <w:lang w:val="en-US" w:eastAsia="ru-RU"/>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106</w:t>
      </w:r>
      <w:r w:rsidRPr="002C39C5">
        <w:rPr>
          <w:rFonts w:ascii="Times New Roman" w:eastAsia="Times New Roman" w:hAnsi="Times New Roman" w:cs="Times New Roman"/>
          <w:color w:val="333333"/>
          <w:sz w:val="24"/>
          <w:szCs w:val="24"/>
          <w:shd w:val="clear" w:color="auto" w:fill="FFFFFF"/>
          <w:lang w:val="en-US" w:eastAsia="ru-RU"/>
        </w:rPr>
        <w:t xml:space="preserve">. Orice operator economic care consideră că, în cadrul procedurilor de achiziţie, autoritatea contractantă, prin decizia emisă sau prin procedura de achiziţie aplicată cu încălcarea legii, a lezat un </w:t>
      </w:r>
      <w:r w:rsidRPr="002C39C5">
        <w:rPr>
          <w:rFonts w:ascii="Times New Roman" w:eastAsia="Times New Roman" w:hAnsi="Times New Roman" w:cs="Times New Roman"/>
          <w:color w:val="333333"/>
          <w:sz w:val="24"/>
          <w:szCs w:val="24"/>
          <w:shd w:val="clear" w:color="auto" w:fill="FFFFFF"/>
          <w:lang w:val="en-US" w:eastAsia="ru-RU"/>
        </w:rPr>
        <w:lastRenderedPageBreak/>
        <w:t>drept al său recunoscut de lege, în urma cărui fapt el a suportat sau poate suporta prejudicii, are dreptul să conteste decizia sau procedura aplicată de autoritatea contractantă, în modul stabilit de Legea nr. 131/2015 privind achiziţiile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107</w:t>
      </w:r>
      <w:r w:rsidRPr="002C39C5">
        <w:rPr>
          <w:rFonts w:ascii="Times New Roman" w:eastAsia="Times New Roman" w:hAnsi="Times New Roman" w:cs="Times New Roman"/>
          <w:color w:val="333333"/>
          <w:sz w:val="24"/>
          <w:szCs w:val="24"/>
          <w:shd w:val="clear" w:color="auto" w:fill="FFFFFF"/>
          <w:lang w:val="en-US" w:eastAsia="ru-RU"/>
        </w:rPr>
        <w:t>.Contestaţiile se depun direct la Agenția Națională pentru Soluționare a Contestațiilor. Toate contestaţiile se depun, se examinează şi se soluţionează în modul stabilit de Legea nr.131/2015 privind achiziţiile publice.</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108</w:t>
      </w:r>
      <w:r w:rsidRPr="002C39C5">
        <w:rPr>
          <w:rFonts w:ascii="Times New Roman" w:eastAsia="Times New Roman" w:hAnsi="Times New Roman" w:cs="Times New Roman"/>
          <w:color w:val="333333"/>
          <w:sz w:val="24"/>
          <w:szCs w:val="24"/>
          <w:shd w:val="clear" w:color="auto" w:fill="FFFFFF"/>
          <w:lang w:val="en-US" w:eastAsia="ru-RU"/>
        </w:rPr>
        <w:t>. Operatorul economic conform art.83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109</w:t>
      </w:r>
      <w:r w:rsidRPr="002C39C5">
        <w:rPr>
          <w:rFonts w:ascii="Times New Roman" w:eastAsia="Times New Roman" w:hAnsi="Times New Roman" w:cs="Times New Roman"/>
          <w:color w:val="333333"/>
          <w:sz w:val="24"/>
          <w:szCs w:val="24"/>
          <w:shd w:val="clear" w:color="auto" w:fill="FFFFFF"/>
          <w:lang w:val="en-US" w:eastAsia="ru-RU"/>
        </w:rPr>
        <w:t>. Contestaţiile privind anunțurile de participare la licitaţie şi documentaţia de atribuire se depun în termenele indicate la pct. 108, însă nu mai târziu de deschiderea de către autoritatea contractantă a ofertelor.</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b/>
          <w:bCs/>
          <w:color w:val="333333"/>
          <w:sz w:val="24"/>
          <w:szCs w:val="24"/>
          <w:shd w:val="clear" w:color="auto" w:fill="FFFFFF"/>
          <w:lang w:val="en-US" w:eastAsia="ru-RU"/>
        </w:rPr>
        <w:t>110</w:t>
      </w:r>
      <w:r w:rsidRPr="002C39C5">
        <w:rPr>
          <w:rFonts w:ascii="Times New Roman" w:eastAsia="Times New Roman" w:hAnsi="Times New Roman" w:cs="Times New Roman"/>
          <w:color w:val="333333"/>
          <w:sz w:val="24"/>
          <w:szCs w:val="24"/>
          <w:shd w:val="clear" w:color="auto" w:fill="FFFFFF"/>
          <w:lang w:val="en-US" w:eastAsia="ru-RU"/>
        </w:rPr>
        <w:t>. 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color w:val="333333"/>
          <w:sz w:val="24"/>
          <w:szCs w:val="24"/>
          <w:shd w:val="clear" w:color="auto" w:fill="FFFFFF"/>
          <w:lang w:val="en-US" w:eastAsia="ru-RU"/>
        </w:rPr>
        <w:t> </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6" w:history="1">
        <w:r w:rsidRPr="002C39C5">
          <w:rPr>
            <w:rFonts w:ascii="Times New Roman" w:eastAsia="Times New Roman" w:hAnsi="Times New Roman" w:cs="Times New Roman"/>
            <w:color w:val="0000FF"/>
            <w:sz w:val="24"/>
            <w:szCs w:val="24"/>
            <w:u w:val="single"/>
            <w:lang w:val="en-US" w:eastAsia="ru-RU"/>
          </w:rPr>
          <w:t>anexa nr.1</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7" w:history="1">
        <w:r w:rsidRPr="002C39C5">
          <w:rPr>
            <w:rFonts w:ascii="Times New Roman" w:eastAsia="Times New Roman" w:hAnsi="Times New Roman" w:cs="Times New Roman"/>
            <w:color w:val="0000FF"/>
            <w:sz w:val="24"/>
            <w:szCs w:val="24"/>
            <w:u w:val="single"/>
            <w:lang w:val="en-US" w:eastAsia="ru-RU"/>
          </w:rPr>
          <w:t>anexa nr.2</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8" w:history="1">
        <w:r w:rsidRPr="002C39C5">
          <w:rPr>
            <w:rFonts w:ascii="Times New Roman" w:eastAsia="Times New Roman" w:hAnsi="Times New Roman" w:cs="Times New Roman"/>
            <w:color w:val="0000FF"/>
            <w:sz w:val="24"/>
            <w:szCs w:val="24"/>
            <w:u w:val="single"/>
            <w:lang w:val="en-US" w:eastAsia="ru-RU"/>
          </w:rPr>
          <w:t>anexa nr.3</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9" w:history="1">
        <w:r w:rsidRPr="002C39C5">
          <w:rPr>
            <w:rFonts w:ascii="Times New Roman" w:eastAsia="Times New Roman" w:hAnsi="Times New Roman" w:cs="Times New Roman"/>
            <w:color w:val="0000FF"/>
            <w:sz w:val="24"/>
            <w:szCs w:val="24"/>
            <w:u w:val="single"/>
            <w:lang w:val="en-US" w:eastAsia="ru-RU"/>
          </w:rPr>
          <w:t>anexa nr.4</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0" w:history="1">
        <w:r w:rsidRPr="002C39C5">
          <w:rPr>
            <w:rFonts w:ascii="Times New Roman" w:eastAsia="Times New Roman" w:hAnsi="Times New Roman" w:cs="Times New Roman"/>
            <w:color w:val="0000FF"/>
            <w:sz w:val="24"/>
            <w:szCs w:val="24"/>
            <w:u w:val="single"/>
            <w:lang w:val="en-US" w:eastAsia="ru-RU"/>
          </w:rPr>
          <w:t>anexa nr.5</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1" w:history="1">
        <w:r w:rsidRPr="002C39C5">
          <w:rPr>
            <w:rFonts w:ascii="Times New Roman" w:eastAsia="Times New Roman" w:hAnsi="Times New Roman" w:cs="Times New Roman"/>
            <w:color w:val="0000FF"/>
            <w:sz w:val="24"/>
            <w:szCs w:val="24"/>
            <w:u w:val="single"/>
            <w:lang w:val="en-US" w:eastAsia="ru-RU"/>
          </w:rPr>
          <w:t>anexa nr.6</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2" w:history="1">
        <w:r w:rsidRPr="002C39C5">
          <w:rPr>
            <w:rFonts w:ascii="Times New Roman" w:eastAsia="Times New Roman" w:hAnsi="Times New Roman" w:cs="Times New Roman"/>
            <w:color w:val="0000FF"/>
            <w:sz w:val="24"/>
            <w:szCs w:val="24"/>
            <w:u w:val="single"/>
            <w:lang w:val="en-US" w:eastAsia="ru-RU"/>
          </w:rPr>
          <w:t>anexa nr.7</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3" w:history="1">
        <w:r w:rsidRPr="002C39C5">
          <w:rPr>
            <w:rFonts w:ascii="Times New Roman" w:eastAsia="Times New Roman" w:hAnsi="Times New Roman" w:cs="Times New Roman"/>
            <w:color w:val="0000FF"/>
            <w:sz w:val="24"/>
            <w:szCs w:val="24"/>
            <w:u w:val="single"/>
            <w:lang w:val="en-US" w:eastAsia="ru-RU"/>
          </w:rPr>
          <w:t>anexa nr.8</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4" w:history="1">
        <w:r w:rsidRPr="002C39C5">
          <w:rPr>
            <w:rFonts w:ascii="Times New Roman" w:eastAsia="Times New Roman" w:hAnsi="Times New Roman" w:cs="Times New Roman"/>
            <w:color w:val="0000FF"/>
            <w:sz w:val="24"/>
            <w:szCs w:val="24"/>
            <w:u w:val="single"/>
            <w:lang w:val="en-US" w:eastAsia="ru-RU"/>
          </w:rPr>
          <w:t>anexa nr.9</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5" w:history="1">
        <w:r w:rsidRPr="002C39C5">
          <w:rPr>
            <w:rFonts w:ascii="Times New Roman" w:eastAsia="Times New Roman" w:hAnsi="Times New Roman" w:cs="Times New Roman"/>
            <w:color w:val="0000FF"/>
            <w:sz w:val="24"/>
            <w:szCs w:val="24"/>
            <w:u w:val="single"/>
            <w:lang w:val="en-US" w:eastAsia="ru-RU"/>
          </w:rPr>
          <w:t>anexa nr.10</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6" w:history="1">
        <w:r w:rsidRPr="002C39C5">
          <w:rPr>
            <w:rFonts w:ascii="Times New Roman" w:eastAsia="Times New Roman" w:hAnsi="Times New Roman" w:cs="Times New Roman"/>
            <w:color w:val="0000FF"/>
            <w:sz w:val="24"/>
            <w:szCs w:val="24"/>
            <w:u w:val="single"/>
            <w:lang w:val="en-US" w:eastAsia="ru-RU"/>
          </w:rPr>
          <w:t>anexa nr.11</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7" w:history="1">
        <w:r w:rsidRPr="002C39C5">
          <w:rPr>
            <w:rFonts w:ascii="Times New Roman" w:eastAsia="Times New Roman" w:hAnsi="Times New Roman" w:cs="Times New Roman"/>
            <w:color w:val="0000FF"/>
            <w:sz w:val="24"/>
            <w:szCs w:val="24"/>
            <w:u w:val="single"/>
            <w:lang w:val="en-US" w:eastAsia="ru-RU"/>
          </w:rPr>
          <w:t>anexa nr.12</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eastAsia="ru-RU"/>
        </w:rPr>
      </w:pPr>
      <w:hyperlink r:id="rId18" w:history="1">
        <w:r w:rsidRPr="002C39C5">
          <w:rPr>
            <w:rFonts w:ascii="Times New Roman" w:eastAsia="Times New Roman" w:hAnsi="Times New Roman" w:cs="Times New Roman"/>
            <w:color w:val="0000FF"/>
            <w:sz w:val="24"/>
            <w:szCs w:val="24"/>
            <w:u w:val="single"/>
            <w:lang w:eastAsia="ru-RU"/>
          </w:rPr>
          <w:t>anexa nr.13</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19" w:history="1">
        <w:r w:rsidRPr="002C39C5">
          <w:rPr>
            <w:rFonts w:ascii="Times New Roman" w:eastAsia="Times New Roman" w:hAnsi="Times New Roman" w:cs="Times New Roman"/>
            <w:color w:val="0000FF"/>
            <w:sz w:val="24"/>
            <w:szCs w:val="24"/>
            <w:u w:val="single"/>
            <w:lang w:val="en-US" w:eastAsia="ru-RU"/>
          </w:rPr>
          <w:t>anexa nr.14</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0" w:history="1">
        <w:r w:rsidRPr="002C39C5">
          <w:rPr>
            <w:rFonts w:ascii="Times New Roman" w:eastAsia="Times New Roman" w:hAnsi="Times New Roman" w:cs="Times New Roman"/>
            <w:color w:val="0000FF"/>
            <w:sz w:val="24"/>
            <w:szCs w:val="24"/>
            <w:u w:val="single"/>
            <w:lang w:val="en-US" w:eastAsia="ru-RU"/>
          </w:rPr>
          <w:t>anexa nr.15</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1" w:history="1">
        <w:r w:rsidRPr="002C39C5">
          <w:rPr>
            <w:rFonts w:ascii="Times New Roman" w:eastAsia="Times New Roman" w:hAnsi="Times New Roman" w:cs="Times New Roman"/>
            <w:color w:val="0000FF"/>
            <w:sz w:val="24"/>
            <w:szCs w:val="24"/>
            <w:u w:val="single"/>
            <w:lang w:val="en-US" w:eastAsia="ru-RU"/>
          </w:rPr>
          <w:t>anexa nr.16</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2" w:history="1">
        <w:r w:rsidRPr="002C39C5">
          <w:rPr>
            <w:rFonts w:ascii="Times New Roman" w:eastAsia="Times New Roman" w:hAnsi="Times New Roman" w:cs="Times New Roman"/>
            <w:color w:val="0000FF"/>
            <w:sz w:val="24"/>
            <w:szCs w:val="24"/>
            <w:u w:val="single"/>
            <w:lang w:val="en-US" w:eastAsia="ru-RU"/>
          </w:rPr>
          <w:t>anexa nr.17</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3" w:history="1">
        <w:r w:rsidRPr="002C39C5">
          <w:rPr>
            <w:rFonts w:ascii="Times New Roman" w:eastAsia="Times New Roman" w:hAnsi="Times New Roman" w:cs="Times New Roman"/>
            <w:color w:val="0000FF"/>
            <w:sz w:val="24"/>
            <w:szCs w:val="24"/>
            <w:u w:val="single"/>
            <w:lang w:val="en-US" w:eastAsia="ru-RU"/>
          </w:rPr>
          <w:t>anexa nr.18</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4" w:history="1">
        <w:r w:rsidRPr="002C39C5">
          <w:rPr>
            <w:rFonts w:ascii="Times New Roman" w:eastAsia="Times New Roman" w:hAnsi="Times New Roman" w:cs="Times New Roman"/>
            <w:color w:val="0000FF"/>
            <w:sz w:val="24"/>
            <w:szCs w:val="24"/>
            <w:u w:val="single"/>
            <w:lang w:val="en-US" w:eastAsia="ru-RU"/>
          </w:rPr>
          <w:t>anexa nr.19</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5" w:history="1">
        <w:r w:rsidRPr="002C39C5">
          <w:rPr>
            <w:rFonts w:ascii="Times New Roman" w:eastAsia="Times New Roman" w:hAnsi="Times New Roman" w:cs="Times New Roman"/>
            <w:color w:val="0000FF"/>
            <w:sz w:val="24"/>
            <w:szCs w:val="24"/>
            <w:u w:val="single"/>
            <w:lang w:val="en-US" w:eastAsia="ru-RU"/>
          </w:rPr>
          <w:t>anexa nr.20</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6" w:history="1">
        <w:r w:rsidRPr="002C39C5">
          <w:rPr>
            <w:rFonts w:ascii="Times New Roman" w:eastAsia="Times New Roman" w:hAnsi="Times New Roman" w:cs="Times New Roman"/>
            <w:color w:val="0000FF"/>
            <w:sz w:val="24"/>
            <w:szCs w:val="24"/>
            <w:u w:val="single"/>
            <w:lang w:val="en-US" w:eastAsia="ru-RU"/>
          </w:rPr>
          <w:t>anexa nr.21</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7" w:history="1">
        <w:r w:rsidRPr="002C39C5">
          <w:rPr>
            <w:rFonts w:ascii="Times New Roman" w:eastAsia="Times New Roman" w:hAnsi="Times New Roman" w:cs="Times New Roman"/>
            <w:color w:val="0000FF"/>
            <w:sz w:val="24"/>
            <w:szCs w:val="24"/>
            <w:u w:val="single"/>
            <w:lang w:val="en-US" w:eastAsia="ru-RU"/>
          </w:rPr>
          <w:t>anexa nr.22</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i/>
          <w:iCs/>
          <w:sz w:val="24"/>
          <w:szCs w:val="24"/>
          <w:shd w:val="clear" w:color="auto" w:fill="FFFFFF"/>
          <w:lang w:val="en-US" w:eastAsia="ru-RU"/>
        </w:rPr>
        <w:t>[Anexa nr.22 modificată prin OMF9 din 21.01.26, MO68/04.02.26 art.80; în vigoare 04.02.26]</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8" w:history="1">
        <w:r w:rsidRPr="002C39C5">
          <w:rPr>
            <w:rFonts w:ascii="Times New Roman" w:eastAsia="Times New Roman" w:hAnsi="Times New Roman" w:cs="Times New Roman"/>
            <w:color w:val="0000FF"/>
            <w:sz w:val="24"/>
            <w:szCs w:val="24"/>
            <w:u w:val="single"/>
            <w:lang w:val="en-US" w:eastAsia="ru-RU"/>
          </w:rPr>
          <w:t>anexa nr.23</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29" w:history="1">
        <w:r w:rsidRPr="002C39C5">
          <w:rPr>
            <w:rFonts w:ascii="Times New Roman" w:eastAsia="Times New Roman" w:hAnsi="Times New Roman" w:cs="Times New Roman"/>
            <w:color w:val="0000FF"/>
            <w:sz w:val="24"/>
            <w:szCs w:val="24"/>
            <w:u w:val="single"/>
            <w:lang w:val="en-US" w:eastAsia="ru-RU"/>
          </w:rPr>
          <w:t>anexa nr.24</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30" w:history="1">
        <w:r w:rsidRPr="002C39C5">
          <w:rPr>
            <w:rFonts w:ascii="Times New Roman" w:eastAsia="Times New Roman" w:hAnsi="Times New Roman" w:cs="Times New Roman"/>
            <w:color w:val="0000FF"/>
            <w:sz w:val="24"/>
            <w:szCs w:val="24"/>
            <w:u w:val="single"/>
            <w:lang w:val="en-US" w:eastAsia="ru-RU"/>
          </w:rPr>
          <w:t>anexa nr.25</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i/>
          <w:iCs/>
          <w:sz w:val="24"/>
          <w:szCs w:val="24"/>
          <w:shd w:val="clear" w:color="auto" w:fill="FFFFFF"/>
          <w:lang w:val="en-US" w:eastAsia="ru-RU"/>
        </w:rPr>
        <w:t>[Anexa nr.25 în redacția OMF9 din 21.01.26, MO68/04.02.26 art.80; în vigoare 04.02.26]</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hyperlink r:id="rId31" w:history="1">
        <w:r w:rsidRPr="002C39C5">
          <w:rPr>
            <w:rFonts w:ascii="Times New Roman" w:eastAsia="Times New Roman" w:hAnsi="Times New Roman" w:cs="Times New Roman"/>
            <w:color w:val="0000FF"/>
            <w:sz w:val="24"/>
            <w:szCs w:val="24"/>
            <w:u w:val="single"/>
            <w:lang w:val="en-US" w:eastAsia="ru-RU"/>
          </w:rPr>
          <w:t>anexa nr.26</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val="en-US" w:eastAsia="ru-RU"/>
        </w:rPr>
      </w:pPr>
      <w:r w:rsidRPr="002C39C5">
        <w:rPr>
          <w:rFonts w:ascii="Times New Roman" w:eastAsia="Times New Roman" w:hAnsi="Times New Roman" w:cs="Times New Roman"/>
          <w:i/>
          <w:iCs/>
          <w:sz w:val="24"/>
          <w:szCs w:val="24"/>
          <w:shd w:val="clear" w:color="auto" w:fill="FFFFFF"/>
          <w:lang w:val="en-US" w:eastAsia="ru-RU"/>
        </w:rPr>
        <w:t>[Anexa nr.26 în redacția OMF9 din 21.01.26, MO68/04.02.26 art.80; în vigoare 04.02.26]</w:t>
      </w:r>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eastAsia="ru-RU"/>
        </w:rPr>
      </w:pPr>
      <w:hyperlink r:id="rId32" w:history="1">
        <w:r w:rsidRPr="002C39C5">
          <w:rPr>
            <w:rFonts w:ascii="Times New Roman" w:eastAsia="Times New Roman" w:hAnsi="Times New Roman" w:cs="Times New Roman"/>
            <w:color w:val="0000FF"/>
            <w:sz w:val="24"/>
            <w:szCs w:val="24"/>
            <w:u w:val="single"/>
            <w:lang w:eastAsia="ru-RU"/>
          </w:rPr>
          <w:t>anexa nr.27</w:t>
        </w:r>
      </w:hyperlink>
    </w:p>
    <w:p w:rsidR="002C39C5" w:rsidRPr="002C39C5" w:rsidRDefault="002C39C5" w:rsidP="002C39C5">
      <w:pPr>
        <w:spacing w:after="0" w:line="240" w:lineRule="auto"/>
        <w:ind w:firstLine="709"/>
        <w:jc w:val="both"/>
        <w:rPr>
          <w:rFonts w:ascii="Times New Roman" w:eastAsia="Times New Roman" w:hAnsi="Times New Roman" w:cs="Times New Roman"/>
          <w:color w:val="333333"/>
          <w:sz w:val="24"/>
          <w:szCs w:val="24"/>
          <w:shd w:val="clear" w:color="auto" w:fill="FFFFFF"/>
          <w:lang w:eastAsia="ru-RU"/>
        </w:rPr>
      </w:pPr>
      <w:hyperlink r:id="rId33" w:history="1">
        <w:r w:rsidRPr="002C39C5">
          <w:rPr>
            <w:rFonts w:ascii="Times New Roman" w:eastAsia="Times New Roman" w:hAnsi="Times New Roman" w:cs="Times New Roman"/>
            <w:color w:val="0000FF"/>
            <w:sz w:val="24"/>
            <w:szCs w:val="24"/>
            <w:u w:val="single"/>
            <w:lang w:eastAsia="ru-RU"/>
          </w:rPr>
          <w:t>anexa nr.28</w:t>
        </w:r>
      </w:hyperlink>
    </w:p>
    <w:p w:rsidR="00686559" w:rsidRPr="002C39C5" w:rsidRDefault="00686559">
      <w:pPr>
        <w:rPr>
          <w:rFonts w:ascii="Times New Roman" w:hAnsi="Times New Roman" w:cs="Times New Roman"/>
          <w:sz w:val="24"/>
          <w:szCs w:val="24"/>
        </w:rPr>
      </w:pPr>
    </w:p>
    <w:sectPr w:rsidR="00686559" w:rsidRPr="002C39C5" w:rsidSect="002C39C5">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9C5"/>
    <w:rsid w:val="00042D42"/>
    <w:rsid w:val="000D7D64"/>
    <w:rsid w:val="00123099"/>
    <w:rsid w:val="00141AD4"/>
    <w:rsid w:val="0018133D"/>
    <w:rsid w:val="00256ED5"/>
    <w:rsid w:val="002C39C5"/>
    <w:rsid w:val="002E24D5"/>
    <w:rsid w:val="00362E12"/>
    <w:rsid w:val="003B5668"/>
    <w:rsid w:val="003D56A3"/>
    <w:rsid w:val="003F2596"/>
    <w:rsid w:val="00412CA9"/>
    <w:rsid w:val="00442203"/>
    <w:rsid w:val="00447736"/>
    <w:rsid w:val="00460E1F"/>
    <w:rsid w:val="00500C21"/>
    <w:rsid w:val="005C65F0"/>
    <w:rsid w:val="005D3AC8"/>
    <w:rsid w:val="00686559"/>
    <w:rsid w:val="006D42FE"/>
    <w:rsid w:val="00726A8F"/>
    <w:rsid w:val="007A7140"/>
    <w:rsid w:val="00851761"/>
    <w:rsid w:val="00977186"/>
    <w:rsid w:val="009A0899"/>
    <w:rsid w:val="009A1812"/>
    <w:rsid w:val="00A36FC6"/>
    <w:rsid w:val="00B12B4E"/>
    <w:rsid w:val="00B56AC7"/>
    <w:rsid w:val="00B96097"/>
    <w:rsid w:val="00BD24CA"/>
    <w:rsid w:val="00C10A05"/>
    <w:rsid w:val="00C1223B"/>
    <w:rsid w:val="00C75145"/>
    <w:rsid w:val="00CC5907"/>
    <w:rsid w:val="00CD0028"/>
    <w:rsid w:val="00D57676"/>
    <w:rsid w:val="00D97A1F"/>
    <w:rsid w:val="00E4065F"/>
    <w:rsid w:val="00E925B1"/>
    <w:rsid w:val="00E92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BE980"/>
  <w15:chartTrackingRefBased/>
  <w15:docId w15:val="{46555093-A764-4B2B-9C32-B6C45B01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2C39C5"/>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2C39C5"/>
    <w:rPr>
      <w:rFonts w:ascii="Times New Roman" w:eastAsia="Times New Roman" w:hAnsi="Times New Roman" w:cs="Times New Roman"/>
      <w:b/>
      <w:bCs/>
      <w:sz w:val="24"/>
      <w:szCs w:val="24"/>
      <w:lang w:eastAsia="ru-RU"/>
    </w:rPr>
  </w:style>
  <w:style w:type="character" w:styleId="a3">
    <w:name w:val="Strong"/>
    <w:basedOn w:val="a0"/>
    <w:uiPriority w:val="22"/>
    <w:qFormat/>
    <w:rsid w:val="002C39C5"/>
    <w:rPr>
      <w:b/>
      <w:bCs/>
    </w:rPr>
  </w:style>
  <w:style w:type="paragraph" w:styleId="a4">
    <w:name w:val="Normal (Web)"/>
    <w:basedOn w:val="a"/>
    <w:uiPriority w:val="99"/>
    <w:semiHidden/>
    <w:unhideWhenUsed/>
    <w:rsid w:val="002C39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2C39C5"/>
    <w:rPr>
      <w:i/>
      <w:iCs/>
    </w:rPr>
  </w:style>
  <w:style w:type="character" w:styleId="a6">
    <w:name w:val="Hyperlink"/>
    <w:basedOn w:val="a0"/>
    <w:uiPriority w:val="99"/>
    <w:semiHidden/>
    <w:unhideWhenUsed/>
    <w:rsid w:val="002C39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091916">
      <w:bodyDiv w:val="1"/>
      <w:marLeft w:val="0"/>
      <w:marRight w:val="0"/>
      <w:marTop w:val="0"/>
      <w:marBottom w:val="0"/>
      <w:divBdr>
        <w:top w:val="none" w:sz="0" w:space="0" w:color="auto"/>
        <w:left w:val="none" w:sz="0" w:space="0" w:color="auto"/>
        <w:bottom w:val="none" w:sz="0" w:space="0" w:color="auto"/>
        <w:right w:val="none" w:sz="0" w:space="0" w:color="auto"/>
      </w:divBdr>
      <w:divsChild>
        <w:div w:id="281425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UserFiles/Image/RO/2021/mo147-151md/an3_69.docx" TargetMode="External"/><Relationship Id="rId13" Type="http://schemas.openxmlformats.org/officeDocument/2006/relationships/hyperlink" Target="https://www.legis.md/UserFiles/Image/RO/2021/mo147-151md/an8_69.docx" TargetMode="External"/><Relationship Id="rId18" Type="http://schemas.openxmlformats.org/officeDocument/2006/relationships/hyperlink" Target="https://www.legis.md/UserFiles/Image/RO/2021/mo147-151md/an13_69.docx" TargetMode="External"/><Relationship Id="rId26" Type="http://schemas.openxmlformats.org/officeDocument/2006/relationships/hyperlink" Target="https://www.legis.md/UserFiles/Image/RO/2021/mo147-151md/an21_69.docx" TargetMode="External"/><Relationship Id="rId3" Type="http://schemas.openxmlformats.org/officeDocument/2006/relationships/webSettings" Target="webSettings.xml"/><Relationship Id="rId21" Type="http://schemas.openxmlformats.org/officeDocument/2006/relationships/hyperlink" Target="https://www.legis.md/UserFiles/Image/RO/2021/mo147-151md/an16_69.docx" TargetMode="External"/><Relationship Id="rId34" Type="http://schemas.openxmlformats.org/officeDocument/2006/relationships/fontTable" Target="fontTable.xml"/><Relationship Id="rId7" Type="http://schemas.openxmlformats.org/officeDocument/2006/relationships/hyperlink" Target="https://www.legis.md/UserFiles/Image/RO/2021/mo147-151md/an2_69.docx" TargetMode="External"/><Relationship Id="rId12" Type="http://schemas.openxmlformats.org/officeDocument/2006/relationships/hyperlink" Target="https://www.legis.md/UserFiles/Image/RO/2021/mo147-151md/an7_69.docx" TargetMode="External"/><Relationship Id="rId17" Type="http://schemas.openxmlformats.org/officeDocument/2006/relationships/hyperlink" Target="https://www.legis.md/UserFiles/Image/RO/2021/mo147-151md/an12_69.docx" TargetMode="External"/><Relationship Id="rId25" Type="http://schemas.openxmlformats.org/officeDocument/2006/relationships/hyperlink" Target="https://www.legis.md/UserFiles/Image/RO/2021/mo147-151md/an20_69.docx" TargetMode="External"/><Relationship Id="rId33" Type="http://schemas.openxmlformats.org/officeDocument/2006/relationships/hyperlink" Target="https://www.legis.md/UserFiles/Image/RO/2021/mo147-151md/an28_69.docx" TargetMode="External"/><Relationship Id="rId2" Type="http://schemas.openxmlformats.org/officeDocument/2006/relationships/settings" Target="settings.xml"/><Relationship Id="rId16" Type="http://schemas.openxmlformats.org/officeDocument/2006/relationships/hyperlink" Target="https://www.legis.md/UserFiles/Image/RO/2021/mo147-151md/an11_69.docx" TargetMode="External"/><Relationship Id="rId20" Type="http://schemas.openxmlformats.org/officeDocument/2006/relationships/hyperlink" Target="https://www.legis.md/UserFiles/Image/RO/2021/mo147-151md/an15_69.docx" TargetMode="External"/><Relationship Id="rId29" Type="http://schemas.openxmlformats.org/officeDocument/2006/relationships/hyperlink" Target="https://www.legis.md/UserFiles/Image/RO/2021/mo147-151md/an24_69.docx" TargetMode="External"/><Relationship Id="rId1" Type="http://schemas.openxmlformats.org/officeDocument/2006/relationships/styles" Target="styles.xml"/><Relationship Id="rId6" Type="http://schemas.openxmlformats.org/officeDocument/2006/relationships/hyperlink" Target="https://www.legis.md/UserFiles/Image/RO/2021/mo147-151md/an1_69.docx" TargetMode="External"/><Relationship Id="rId11" Type="http://schemas.openxmlformats.org/officeDocument/2006/relationships/hyperlink" Target="https://www.legis.md/UserFiles/Image/RO/2021/mo147-151md/an6_69.docx" TargetMode="External"/><Relationship Id="rId24" Type="http://schemas.openxmlformats.org/officeDocument/2006/relationships/hyperlink" Target="https://www.legis.md/UserFiles/Image/RO/2021/mo147-151md/an19_69.docx" TargetMode="External"/><Relationship Id="rId32" Type="http://schemas.openxmlformats.org/officeDocument/2006/relationships/hyperlink" Target="https://www.legis.md/UserFiles/Image/RO/2021/mo147-151md/an27_69.docx" TargetMode="External"/><Relationship Id="rId5" Type="http://schemas.openxmlformats.org/officeDocument/2006/relationships/hyperlink" Target="https://www.legis.md/cautare/getResults?doc_id=152871&amp;lang=ro" TargetMode="External"/><Relationship Id="rId15" Type="http://schemas.openxmlformats.org/officeDocument/2006/relationships/hyperlink" Target="https://www.legis.md/UserFiles/Image/RO/2021/mo147-151md/an10_69.docx" TargetMode="External"/><Relationship Id="rId23" Type="http://schemas.openxmlformats.org/officeDocument/2006/relationships/hyperlink" Target="https://www.legis.md/UserFiles/Image/RO/2021/mo147-151md/an18_69.docx" TargetMode="External"/><Relationship Id="rId28" Type="http://schemas.openxmlformats.org/officeDocument/2006/relationships/hyperlink" Target="https://www.legis.md/UserFiles/Image/RO/2021/mo147-151md/an23_69.docx" TargetMode="External"/><Relationship Id="rId10" Type="http://schemas.openxmlformats.org/officeDocument/2006/relationships/hyperlink" Target="https://www.legis.md/UserFiles/Image/RO/2021/mo147-151md/an5_69.docx" TargetMode="External"/><Relationship Id="rId19" Type="http://schemas.openxmlformats.org/officeDocument/2006/relationships/hyperlink" Target="https://www.legis.md/UserFiles/Image/RO/2021/mo147-151md/anexa14_69.rtf" TargetMode="External"/><Relationship Id="rId31" Type="http://schemas.openxmlformats.org/officeDocument/2006/relationships/hyperlink" Target="https://www.legis.md/UserFiles/Image/RO/2026/mo68ro/an26_69ro.docx" TargetMode="External"/><Relationship Id="rId4" Type="http://schemas.openxmlformats.org/officeDocument/2006/relationships/image" Target="media/image1.jpeg"/><Relationship Id="rId9" Type="http://schemas.openxmlformats.org/officeDocument/2006/relationships/hyperlink" Target="https://www.legis.md/UserFiles/Image/RO/2021/mo147-151md/an4_69.docx" TargetMode="External"/><Relationship Id="rId14" Type="http://schemas.openxmlformats.org/officeDocument/2006/relationships/hyperlink" Target="https://www.legis.md/UserFiles/Image/RO/2021/mo147-151md/an9_69.docx" TargetMode="External"/><Relationship Id="rId22" Type="http://schemas.openxmlformats.org/officeDocument/2006/relationships/hyperlink" Target="https://www.legis.md/UserFiles/Image/RO/2021/mo147-151md/an17_69.docx" TargetMode="External"/><Relationship Id="rId27" Type="http://schemas.openxmlformats.org/officeDocument/2006/relationships/hyperlink" Target="https://www.legis.md/UserFiles/Image/RO/2026/mo68ro/an_22_69md.docx" TargetMode="External"/><Relationship Id="rId30" Type="http://schemas.openxmlformats.org/officeDocument/2006/relationships/hyperlink" Target="https://www.legis.md/UserFiles/Image/RO/2026/mo68ro/an25_69ro.docx"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8524</Words>
  <Characters>48587</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abmin</dc:creator>
  <cp:keywords/>
  <dc:description/>
  <cp:lastModifiedBy>abmin</cp:lastModifiedBy>
  <cp:revision>1</cp:revision>
  <dcterms:created xsi:type="dcterms:W3CDTF">2026-03-25T07:52:00Z</dcterms:created>
  <dcterms:modified xsi:type="dcterms:W3CDTF">2026-03-25T07:54:00Z</dcterms:modified>
</cp:coreProperties>
</file>