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57" w:firstLine="709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>
      <w:pPr>
        <w:pStyle w:val="Normal"/>
        <w:ind w:right="57" w:hanging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ind w:right="57" w:firstLine="709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ind w:right="57" w:firstLine="709"/>
        <w:jc w:val="righ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</w:r>
    </w:p>
    <w:p>
      <w:pPr>
        <w:pStyle w:val="Normal"/>
        <w:ind w:right="57" w:hanging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>
      <w:pPr>
        <w:pStyle w:val="Normal"/>
        <w:ind w:right="57" w:hanging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PENTRU ACHIZIȚIA DE VALOARE MICĂ</w:t>
      </w:r>
    </w:p>
    <w:p>
      <w:pPr>
        <w:pStyle w:val="Normal"/>
        <w:ind w:right="57" w:hanging="0"/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Privind achiziţionarea </w:t>
      </w:r>
      <w:r>
        <w:rPr>
          <w:b/>
          <w:bCs/>
          <w:sz w:val="24"/>
          <w:szCs w:val="24"/>
          <w:lang w:val="ro-RO" w:eastAsia="ru-RU"/>
        </w:rPr>
        <w:t>Produselor petroliere pentru alimentarea automobilelor</w:t>
      </w:r>
      <w:r>
        <w:rPr>
          <w:b/>
          <w:bCs/>
          <w:sz w:val="24"/>
          <w:szCs w:val="24"/>
          <w:lang w:val="ro-RO" w:eastAsia="ru-RU"/>
        </w:rPr>
        <w:t xml:space="preserve"> pentru anul 2024</w:t>
      </w:r>
      <w:r>
        <w:rPr>
          <w:bCs/>
          <w:sz w:val="24"/>
          <w:szCs w:val="24"/>
          <w:lang w:val="ro-RO" w:eastAsia="ru-RU"/>
        </w:rPr>
        <w:t xml:space="preserve"> 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1. Denumirea autorităţii contractante IMSP Spitalul raional Dondușeni 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 1003604150574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 or. Dondușeni, str. M. Eminescu, 26/1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 : 078825115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</w:t>
      </w:r>
      <w:hyperlink r:id="rId2">
        <w:r>
          <w:rPr>
            <w:rStyle w:val="Linkdeinternet"/>
            <w:sz w:val="24"/>
            <w:szCs w:val="24"/>
            <w:lang w:val="ro-RO" w:eastAsia="ru-RU"/>
          </w:rPr>
          <w:t>srdonduseni@ms.md</w:t>
        </w:r>
      </w:hyperlink>
      <w:r>
        <w:rPr>
          <w:sz w:val="24"/>
          <w:szCs w:val="24"/>
          <w:lang w:val="ro-RO" w:eastAsia="ru-RU"/>
        </w:rPr>
        <w:t xml:space="preserve">, srdonduseni.md 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>
      <w:pPr>
        <w:pStyle w:val="Normal"/>
        <w:ind w:right="57" w:firstLine="709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 prestarea serviciilor medicale</w:t>
      </w:r>
    </w:p>
    <w:p>
      <w:pPr>
        <w:pStyle w:val="Normal"/>
        <w:ind w:right="57" w:firstLine="709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20"/>
          <w:tab w:val="left" w:pos="6386" w:leader="none"/>
        </w:tabs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tbl>
      <w:tblPr>
        <w:tblStyle w:val="GrilTabel2"/>
        <w:tblW w:w="9510" w:type="dxa"/>
        <w:jc w:val="left"/>
        <w:tblInd w:w="-1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5"/>
        <w:gridCol w:w="1410"/>
        <w:gridCol w:w="2129"/>
        <w:gridCol w:w="826"/>
        <w:gridCol w:w="899"/>
        <w:gridCol w:w="1996"/>
        <w:gridCol w:w="1514"/>
      </w:tblGrid>
      <w:tr>
        <w:trPr/>
        <w:tc>
          <w:tcPr>
            <w:tcW w:w="7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14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8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Unitatea de</w:t>
              <w:br/>
              <w:t>măsură</w:t>
            </w:r>
          </w:p>
        </w:tc>
        <w:tc>
          <w:tcPr>
            <w:tcW w:w="89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199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5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7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1</w:t>
            </w:r>
          </w:p>
        </w:tc>
        <w:tc>
          <w:tcPr>
            <w:tcW w:w="1410" w:type="dxa"/>
            <w:tcBorders/>
          </w:tcPr>
          <w:p>
            <w:pPr>
              <w:pStyle w:val="Coninuttabel"/>
              <w:ind w:hanging="0"/>
              <w:jc w:val="left"/>
              <w:rPr>
                <w:b/>
              </w:rPr>
            </w:pPr>
            <w:r>
              <w:rPr>
                <w:b/>
              </w:rPr>
              <w:t>09000000-3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ro-RO" w:eastAsia="en-US" w:bidi="ar-SA"/>
              </w:rPr>
              <w:t xml:space="preserve">Produse petroliere </w:t>
            </w:r>
          </w:p>
        </w:tc>
        <w:tc>
          <w:tcPr>
            <w:tcW w:w="8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/>
            </w:r>
          </w:p>
        </w:tc>
        <w:tc>
          <w:tcPr>
            <w:tcW w:w="89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/>
            </w:r>
          </w:p>
        </w:tc>
        <w:tc>
          <w:tcPr>
            <w:tcW w:w="1996" w:type="dxa"/>
            <w:tcBorders/>
          </w:tcPr>
          <w:p>
            <w:pPr>
              <w:pStyle w:val="Normal"/>
              <w:widowControl w:val="false"/>
              <w:suppressAutoHyphens w:val="true"/>
              <w:ind w:left="39" w:hanging="0"/>
              <w:jc w:val="both"/>
              <w:rPr>
                <w:sz w:val="22"/>
                <w:szCs w:val="22"/>
              </w:rPr>
            </w:pPr>
            <w:r>
              <w:rPr/>
            </w:r>
          </w:p>
        </w:tc>
        <w:tc>
          <w:tcPr>
            <w:tcW w:w="15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/>
            </w:r>
          </w:p>
        </w:tc>
      </w:tr>
      <w:tr>
        <w:trPr/>
        <w:tc>
          <w:tcPr>
            <w:tcW w:w="73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410" w:type="dxa"/>
            <w:tcBorders>
              <w:top w:val="nil"/>
            </w:tcBorders>
          </w:tcPr>
          <w:p>
            <w:pPr>
              <w:pStyle w:val="Coninuttabel"/>
              <w:widowControl/>
              <w:suppressAutoHyphens w:val="true"/>
              <w:spacing w:lineRule="auto" w:line="240" w:before="0" w:after="0"/>
              <w:ind w:hanging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2"/>
                <w:sz w:val="22"/>
                <w:szCs w:val="22"/>
                <w:lang w:val="en-US" w:eastAsia="en-US" w:bidi="ar-SA"/>
              </w:rPr>
              <w:t>09132000-3</w:t>
            </w:r>
          </w:p>
        </w:tc>
        <w:tc>
          <w:tcPr>
            <w:tcW w:w="21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Benzină standard</w:t>
            </w:r>
          </w:p>
        </w:tc>
        <w:tc>
          <w:tcPr>
            <w:tcW w:w="8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l</w:t>
            </w:r>
          </w:p>
        </w:tc>
        <w:tc>
          <w:tcPr>
            <w:tcW w:w="89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5000</w:t>
            </w:r>
          </w:p>
        </w:tc>
        <w:tc>
          <w:tcPr>
            <w:tcW w:w="199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ind w:left="39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Cifra octanică, COR, min. 95;Aspect limpede și transparent</w:t>
            </w:r>
          </w:p>
        </w:tc>
        <w:tc>
          <w:tcPr>
            <w:tcW w:w="151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100 000</w:t>
            </w:r>
          </w:p>
        </w:tc>
      </w:tr>
      <w:tr>
        <w:trPr/>
        <w:tc>
          <w:tcPr>
            <w:tcW w:w="73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/>
            </w:r>
          </w:p>
        </w:tc>
        <w:tc>
          <w:tcPr>
            <w:tcW w:w="1410" w:type="dxa"/>
            <w:tcBorders/>
          </w:tcPr>
          <w:p>
            <w:pPr>
              <w:pStyle w:val="Coninuttabel"/>
              <w:widowControl/>
              <w:suppressAutoHyphens w:val="true"/>
              <w:spacing w:lineRule="auto" w:line="240" w:before="0" w:after="0"/>
              <w:ind w:hanging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2"/>
                <w:sz w:val="22"/>
                <w:szCs w:val="22"/>
                <w:lang w:val="en-US" w:eastAsia="en-US" w:bidi="ar-SA"/>
              </w:rPr>
              <w:t>09134200-9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 xml:space="preserve">Motorină standard </w:t>
            </w:r>
          </w:p>
        </w:tc>
        <w:tc>
          <w:tcPr>
            <w:tcW w:w="8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l</w:t>
            </w:r>
          </w:p>
        </w:tc>
        <w:tc>
          <w:tcPr>
            <w:tcW w:w="89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5000</w:t>
            </w:r>
          </w:p>
        </w:tc>
        <w:tc>
          <w:tcPr>
            <w:tcW w:w="1996" w:type="dxa"/>
            <w:tcBorders/>
          </w:tcPr>
          <w:p>
            <w:pPr>
              <w:pStyle w:val="Normal"/>
              <w:widowControl w:val="false"/>
              <w:suppressAutoHyphens w:val="true"/>
              <w:ind w:left="39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Cifra octanică, COR, min. 95;Aspect limpede și transparent</w:t>
            </w:r>
          </w:p>
        </w:tc>
        <w:tc>
          <w:tcPr>
            <w:tcW w:w="15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 w:eastAsia="en-US" w:bidi="ar-SA"/>
              </w:rPr>
              <w:t>92 000</w:t>
            </w:r>
          </w:p>
        </w:tc>
      </w:tr>
      <w:tr>
        <w:trPr/>
        <w:tc>
          <w:tcPr>
            <w:tcW w:w="9509" w:type="dxa"/>
            <w:gridSpan w:val="7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2"/>
                <w:szCs w:val="22"/>
                <w:lang w:bidi="ar-SA"/>
              </w:rPr>
            </w:pPr>
            <w:r>
              <w:rPr>
                <w:b/>
                <w:bCs/>
                <w:sz w:val="22"/>
                <w:szCs w:val="22"/>
                <w:lang w:val="ro-RO" w:eastAsia="ru-RU" w:bidi="ar-SA"/>
              </w:rPr>
              <w:t>Valoarea estimativă totală                                                                                                       192 000</w:t>
            </w:r>
          </w:p>
        </w:tc>
      </w:tr>
    </w:tbl>
    <w:p>
      <w:pPr>
        <w:pStyle w:val="Normal"/>
        <w:tabs>
          <w:tab w:val="clear" w:pos="720"/>
          <w:tab w:val="left" w:pos="6386" w:leader="none"/>
        </w:tabs>
        <w:ind w:hanging="0"/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1) </w:t>
      </w:r>
      <w:r>
        <w:rPr>
          <w:b/>
          <w:bCs/>
          <w:sz w:val="24"/>
          <w:szCs w:val="24"/>
          <w:lang w:val="ro-RO" w:eastAsia="ru-RU"/>
        </w:rPr>
        <w:t>pentru un singur lot;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2) </w:t>
      </w:r>
      <w:r>
        <w:rPr>
          <w:b w:val="false"/>
          <w:bCs w:val="false"/>
          <w:sz w:val="24"/>
          <w:szCs w:val="24"/>
          <w:lang w:val="ro-RO" w:eastAsia="ru-RU"/>
        </w:rPr>
        <w:t>pentru mai multe loturi;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</w:t>
      </w:r>
      <w:r>
        <w:rPr>
          <w:b w:val="false"/>
          <w:bCs w:val="false"/>
          <w:sz w:val="24"/>
          <w:szCs w:val="24"/>
          <w:lang w:val="ro-RO" w:eastAsia="ru-RU"/>
        </w:rPr>
        <w:t xml:space="preserve"> pentru toate loturile;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 </w:t>
      </w:r>
      <w:r>
        <w:rPr>
          <w:b/>
          <w:bCs/>
          <w:sz w:val="24"/>
          <w:szCs w:val="24"/>
          <w:lang w:val="ro-MD" w:eastAsia="ru-RU"/>
        </w:rPr>
        <w:t>Livrarea la stațiile PECO ale Furnizorului aflate în orașul Dondușeni și pe traseele naționale, pe parcursul anului 2024 prin intermediul cardurilor personalizate.</w:t>
      </w:r>
    </w:p>
    <w:p>
      <w:pPr>
        <w:pStyle w:val="Normal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 31.12.2024</w:t>
      </w:r>
    </w:p>
    <w:p>
      <w:pPr>
        <w:pStyle w:val="Normal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a criteriilor de calificare:</w:t>
      </w:r>
    </w:p>
    <w:tbl>
      <w:tblPr>
        <w:tblStyle w:val="GrilTabel2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3391"/>
        <w:gridCol w:w="3552"/>
        <w:gridCol w:w="1742"/>
      </w:tblGrid>
      <w:tr>
        <w:trPr/>
        <w:tc>
          <w:tcPr>
            <w:tcW w:w="67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crt.</w:t>
            </w:r>
          </w:p>
        </w:tc>
        <w:tc>
          <w:tcPr>
            <w:tcW w:w="33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55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7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1</w:t>
            </w:r>
          </w:p>
        </w:tc>
        <w:tc>
          <w:tcPr>
            <w:tcW w:w="339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jc w:val="left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 xml:space="preserve">Specificații tehnice </w:t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ind w:hanging="0"/>
              <w:jc w:val="both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>Anexei nr. 22</w:t>
            </w:r>
            <w:r>
              <w:rPr>
                <w:iCs/>
                <w:kern w:val="0"/>
                <w:sz w:val="24"/>
                <w:szCs w:val="24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ind w:hanging="0"/>
              <w:jc w:val="both"/>
              <w:rPr>
                <w:sz w:val="24"/>
                <w:szCs w:val="24"/>
              </w:rPr>
            </w:pP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>Confirmat prin semnătura electronică</w:t>
            </w:r>
          </w:p>
        </w:tc>
        <w:tc>
          <w:tcPr>
            <w:tcW w:w="174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>Obligatoriu</w:t>
            </w:r>
          </w:p>
        </w:tc>
      </w:tr>
      <w:tr>
        <w:trPr/>
        <w:tc>
          <w:tcPr>
            <w:tcW w:w="67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2</w:t>
            </w:r>
          </w:p>
        </w:tc>
        <w:tc>
          <w:tcPr>
            <w:tcW w:w="339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jc w:val="left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 xml:space="preserve">Specificații de preț </w:t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both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>Anexei nr. 23</w:t>
            </w:r>
            <w:r>
              <w:rPr>
                <w:iCs/>
                <w:kern w:val="0"/>
                <w:sz w:val="24"/>
                <w:szCs w:val="24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both"/>
              <w:rPr>
                <w:sz w:val="24"/>
                <w:szCs w:val="24"/>
              </w:rPr>
            </w:pP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>Confirmat prin semnătura electronică</w:t>
            </w:r>
          </w:p>
        </w:tc>
        <w:tc>
          <w:tcPr>
            <w:tcW w:w="174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>Obligatoriu</w:t>
            </w:r>
          </w:p>
        </w:tc>
      </w:tr>
      <w:tr>
        <w:trPr/>
        <w:tc>
          <w:tcPr>
            <w:tcW w:w="67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3</w:t>
            </w:r>
          </w:p>
        </w:tc>
        <w:tc>
          <w:tcPr>
            <w:tcW w:w="339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jc w:val="left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 xml:space="preserve">Licență de activitate </w:t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4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>Obligatoriu</w:t>
            </w:r>
          </w:p>
        </w:tc>
      </w:tr>
      <w:tr>
        <w:trPr/>
        <w:tc>
          <w:tcPr>
            <w:tcW w:w="67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4</w:t>
            </w:r>
          </w:p>
        </w:tc>
        <w:tc>
          <w:tcPr>
            <w:tcW w:w="339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ro-MD" w:bidi="ar-SA"/>
              </w:rPr>
              <w:t>Certificat de calitate/conformitate a bunului</w:t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>Copie,</w:t>
            </w:r>
            <w:r>
              <w:rPr>
                <w:kern w:val="0"/>
                <w:sz w:val="24"/>
                <w:szCs w:val="24"/>
                <w:lang w:val="en-US" w:bidi="ar-SA"/>
              </w:rPr>
              <w:t xml:space="preserve"> Eliberat de Organismul Naţional de </w:t>
            </w:r>
            <w:r>
              <w:rPr>
                <w:w w:val="95"/>
                <w:kern w:val="0"/>
                <w:sz w:val="24"/>
                <w:szCs w:val="24"/>
                <w:lang w:val="en-US" w:bidi="ar-SA"/>
              </w:rPr>
              <w:t>Verificare a conformităţii produselor</w:t>
            </w:r>
            <w:r>
              <w:rPr>
                <w:iCs/>
                <w:kern w:val="0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4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 xml:space="preserve">Obligatoriu </w:t>
            </w:r>
          </w:p>
        </w:tc>
      </w:tr>
      <w:tr>
        <w:trPr/>
        <w:tc>
          <w:tcPr>
            <w:tcW w:w="67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5</w:t>
            </w:r>
          </w:p>
        </w:tc>
        <w:tc>
          <w:tcPr>
            <w:tcW w:w="339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4"/>
                <w:szCs w:val="24"/>
                <w:lang w:val="ro-RO" w:bidi="ar-SA"/>
              </w:rPr>
              <w:t>înregistrării juridice</w:t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>Copie,</w:t>
            </w:r>
            <w:r>
              <w:rPr>
                <w:kern w:val="0"/>
                <w:sz w:val="24"/>
                <w:szCs w:val="24"/>
                <w:lang w:val="en-US" w:bidi="ar-SA"/>
              </w:rPr>
              <w:t xml:space="preserve"> emisă de Agenția Servicii Publice</w:t>
            </w:r>
            <w:r>
              <w:rPr>
                <w:iCs/>
                <w:kern w:val="0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4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iCs/>
                <w:kern w:val="0"/>
                <w:sz w:val="24"/>
                <w:szCs w:val="24"/>
                <w:lang w:val="en-US" w:bidi="ar-SA"/>
              </w:rPr>
              <w:t>Obligatoriu</w:t>
            </w:r>
          </w:p>
        </w:tc>
      </w:tr>
      <w:tr>
        <w:trPr/>
        <w:tc>
          <w:tcPr>
            <w:tcW w:w="67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 w:bidi="ar-SA"/>
              </w:rPr>
              <w:t>6</w:t>
            </w:r>
          </w:p>
        </w:tc>
        <w:tc>
          <w:tcPr>
            <w:tcW w:w="339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o-MD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0" w:after="120"/>
              <w:jc w:val="both"/>
              <w:rPr>
                <w:sz w:val="24"/>
                <w:szCs w:val="24"/>
              </w:rPr>
            </w:pPr>
            <w:r>
              <w:rPr>
                <w:bCs/>
                <w:iCs/>
                <w:kern w:val="0"/>
                <w:sz w:val="24"/>
                <w:szCs w:val="24"/>
                <w:lang w:val="en-GB" w:bidi="ar-SA"/>
              </w:rPr>
              <w:t xml:space="preserve">Aprobat prin </w:t>
            </w:r>
            <w:r>
              <w:rPr>
                <w:bCs/>
                <w:kern w:val="0"/>
                <w:sz w:val="24"/>
                <w:szCs w:val="24"/>
                <w:lang w:val="ro-MD" w:bidi="ar-SA"/>
              </w:rPr>
              <w:t>Ordinul MF nr. 145 din 24.11.2020, original,</w:t>
            </w:r>
            <w:r>
              <w:rPr>
                <w:b/>
                <w:iCs/>
                <w:kern w:val="0"/>
                <w:sz w:val="24"/>
                <w:szCs w:val="24"/>
                <w:lang w:val="ro-RO" w:bidi="ar-SA"/>
              </w:rPr>
              <w:t xml:space="preserve"> Confirmat prin semnătura electronică </w:t>
            </w:r>
            <w:r>
              <w:rPr>
                <w:kern w:val="0"/>
                <w:sz w:val="24"/>
                <w:szCs w:val="24"/>
                <w:lang w:val="en-GB" w:bidi="ar-SA"/>
              </w:rPr>
              <w:t>În termen de 5 zile de la data comunicării rezultatelor procedurii de achiziție publică, la semnarea contractului.</w:t>
            </w:r>
          </w:p>
        </w:tc>
        <w:tc>
          <w:tcPr>
            <w:tcW w:w="174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0"/>
              <w:ind w:hanging="0"/>
              <w:jc w:val="center"/>
              <w:rPr>
                <w:sz w:val="24"/>
                <w:szCs w:val="24"/>
              </w:rPr>
            </w:pPr>
            <w:r>
              <w:rPr>
                <w:bCs/>
                <w:iCs/>
                <w:kern w:val="0"/>
                <w:sz w:val="24"/>
                <w:szCs w:val="24"/>
                <w:lang w:val="en-US" w:bidi="ar-SA"/>
              </w:rPr>
              <w:t xml:space="preserve">Obligatoriu </w:t>
            </w:r>
          </w:p>
        </w:tc>
      </w:tr>
    </w:tbl>
    <w:p>
      <w:pPr>
        <w:pStyle w:val="Normal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</w:r>
    </w:p>
    <w:p>
      <w:pPr>
        <w:pStyle w:val="Normal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>___________________________________________________________.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_______________________________________________________________________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  MDL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>
        <w:rPr>
          <w:b/>
          <w:bCs/>
          <w:iCs/>
          <w:sz w:val="22"/>
          <w:szCs w:val="22"/>
          <w:lang w:val="en-US" w:eastAsia="ru-RU"/>
        </w:rPr>
        <w:t>el mai bun raport calitate-preț</w:t>
      </w:r>
      <w:r>
        <w:rPr>
          <w:b/>
          <w:bCs/>
          <w:sz w:val="24"/>
          <w:szCs w:val="24"/>
          <w:shd w:fill="FFFF00" w:val="clear"/>
          <w:lang w:val="ro-MD" w:eastAsia="ru-RU"/>
        </w:rPr>
        <w:t xml:space="preserve"> </w:t>
      </w:r>
      <w:r>
        <w:rPr>
          <w:b/>
          <w:bCs/>
          <w:sz w:val="24"/>
          <w:szCs w:val="24"/>
          <w:lang w:val="ro-MD" w:eastAsia="ru-RU"/>
        </w:rPr>
        <w:t xml:space="preserve">cu îndeplinirea cerințelor obligatorii. </w:t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50" w:type="pct"/>
        <w:jc w:val="left"/>
        <w:tblInd w:w="127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3"/>
        <w:gridCol w:w="4624"/>
        <w:gridCol w:w="1553"/>
      </w:tblGrid>
      <w:tr>
        <w:trPr/>
        <w:tc>
          <w:tcPr>
            <w:tcW w:w="84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62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4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4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ind w:hanging="0"/>
              <w:jc w:val="center"/>
              <w:rPr>
                <w:b/>
                <w:iCs/>
              </w:rPr>
            </w:pPr>
            <w:r>
              <w:rPr>
                <w:b/>
                <w:iCs/>
                <w:kern w:val="0"/>
                <w:lang w:val="ro-RO" w:bidi="ar-SA"/>
              </w:rPr>
              <w:t>Prețul unitar ofertat (P</w:t>
            </w:r>
            <w:r>
              <w:rPr>
                <w:b/>
                <w:iCs/>
                <w:kern w:val="0"/>
                <w:vertAlign w:val="subscript"/>
                <w:lang w:val="ro-RO" w:bidi="ar-SA"/>
              </w:rPr>
              <w:t>u</w:t>
            </w:r>
            <w:r>
              <w:rPr>
                <w:b/>
                <w:iCs/>
                <w:kern w:val="0"/>
                <w:lang w:val="ro-RO" w:bidi="ar-SA"/>
              </w:rPr>
              <w:t>) care se va calcula astfel: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851" w:leader="none"/>
                <w:tab w:val="left" w:pos="993" w:leader="none"/>
              </w:tabs>
              <w:suppressAutoHyphens w:val="true"/>
              <w:spacing w:before="0" w:after="120"/>
              <w:ind w:firstLine="567"/>
              <w:jc w:val="both"/>
              <w:rPr>
                <w:kern w:val="0"/>
                <w:lang w:val="ro-RO" w:bidi="ar-SA"/>
              </w:rPr>
            </w:pPr>
            <w:r>
              <w:rPr>
                <w:kern w:val="0"/>
                <w:lang w:val="ro-RO" w:bidi="ar-SA"/>
              </w:rPr>
              <w:t>Unde,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851" w:leader="none"/>
                <w:tab w:val="left" w:pos="993" w:leader="none"/>
              </w:tabs>
              <w:suppressAutoHyphens w:val="true"/>
              <w:spacing w:before="0" w:after="0"/>
              <w:ind w:firstLine="567"/>
              <w:jc w:val="both"/>
              <w:rPr>
                <w:kern w:val="0"/>
                <w:lang w:val="ro-RO" w:bidi="ar-SA"/>
              </w:rPr>
            </w:pPr>
            <w:r>
              <w:rPr>
                <w:kern w:val="0"/>
                <w:lang w:val="ro-RO" w:bidi="ar-SA"/>
              </w:rPr>
              <w:t>Pu – reprezintă prețul unitar ofertat;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851" w:leader="none"/>
                <w:tab w:val="left" w:pos="993" w:leader="none"/>
              </w:tabs>
              <w:suppressAutoHyphens w:val="true"/>
              <w:spacing w:before="0" w:after="0"/>
              <w:ind w:firstLine="567"/>
              <w:jc w:val="both"/>
              <w:rPr>
                <w:kern w:val="0"/>
                <w:lang w:val="ro-RO" w:bidi="ar-SA"/>
              </w:rPr>
            </w:pPr>
            <w:r>
              <w:rPr>
                <w:kern w:val="0"/>
                <w:lang w:val="ro-RO" w:bidi="ar-SA"/>
              </w:rPr>
              <w:t>M</w:t>
            </w:r>
            <w:r>
              <w:rPr>
                <w:kern w:val="0"/>
                <w:vertAlign w:val="subscript"/>
                <w:lang w:val="ro-RO" w:bidi="ar-SA"/>
              </w:rPr>
              <w:t>1</w:t>
            </w:r>
            <w:r>
              <w:rPr>
                <w:kern w:val="0"/>
                <w:lang w:val="ro-RO" w:bidi="ar-SA"/>
              </w:rPr>
              <w:t xml:space="preserve">–reprezintă media prețurilor afișate la </w:t>
            </w:r>
            <w:r>
              <w:rPr>
                <w:b/>
                <w:kern w:val="0"/>
                <w:lang w:val="ro-RO" w:bidi="ar-SA"/>
              </w:rPr>
              <w:t xml:space="preserve">toate stațiile operatorului economic </w:t>
            </w:r>
            <w:r>
              <w:rPr>
                <w:kern w:val="0"/>
                <w:lang w:val="ro-RO" w:bidi="ar-SA"/>
              </w:rPr>
              <w:t>pentru prima zi;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851" w:leader="none"/>
                <w:tab w:val="left" w:pos="993" w:leader="none"/>
              </w:tabs>
              <w:suppressAutoHyphens w:val="true"/>
              <w:spacing w:before="0" w:after="0"/>
              <w:ind w:firstLine="567"/>
              <w:jc w:val="both"/>
              <w:rPr>
                <w:kern w:val="0"/>
                <w:lang w:val="ro-RO" w:bidi="ar-SA"/>
              </w:rPr>
            </w:pPr>
            <w:r>
              <w:rPr>
                <w:kern w:val="0"/>
                <w:lang w:val="ro-RO" w:bidi="ar-SA"/>
              </w:rPr>
              <w:t>M</w:t>
            </w:r>
            <w:r>
              <w:rPr>
                <w:kern w:val="0"/>
                <w:vertAlign w:val="subscript"/>
                <w:lang w:val="ro-RO" w:bidi="ar-SA"/>
              </w:rPr>
              <w:t>2</w:t>
            </w:r>
            <w:r>
              <w:rPr>
                <w:kern w:val="0"/>
                <w:lang w:val="ro-RO" w:bidi="ar-SA"/>
              </w:rPr>
              <w:t xml:space="preserve">– reprezintă media prețurilor afișate la </w:t>
            </w:r>
            <w:r>
              <w:rPr>
                <w:b/>
                <w:kern w:val="0"/>
                <w:lang w:val="ro-RO" w:bidi="ar-SA"/>
              </w:rPr>
              <w:t>toate stațiile din regiunea specificată în ofertă</w:t>
            </w:r>
            <w:r>
              <w:rPr>
                <w:kern w:val="0"/>
                <w:lang w:val="ro-RO" w:bidi="ar-SA"/>
              </w:rPr>
              <w:t xml:space="preserve">  pentru a doua zi;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851" w:leader="none"/>
                <w:tab w:val="left" w:pos="993" w:leader="none"/>
              </w:tabs>
              <w:suppressAutoHyphens w:val="true"/>
              <w:spacing w:before="0" w:after="0"/>
              <w:ind w:firstLine="567"/>
              <w:jc w:val="both"/>
              <w:rPr>
                <w:kern w:val="0"/>
                <w:lang w:val="ro-RO" w:bidi="ar-SA"/>
              </w:rPr>
            </w:pPr>
            <w:r>
              <w:rPr>
                <w:kern w:val="0"/>
                <w:lang w:val="ro-RO" w:bidi="ar-SA"/>
              </w:rPr>
              <w:t>M</w:t>
            </w:r>
            <w:r>
              <w:rPr>
                <w:kern w:val="0"/>
                <w:vertAlign w:val="subscript"/>
                <w:lang w:val="ro-RO" w:bidi="ar-SA"/>
              </w:rPr>
              <w:t>15</w:t>
            </w:r>
            <w:r>
              <w:rPr>
                <w:kern w:val="0"/>
                <w:lang w:val="ro-RO" w:bidi="ar-SA"/>
              </w:rPr>
              <w:t xml:space="preserve">– reprezintă media prețurilor afișate la </w:t>
            </w:r>
            <w:r>
              <w:rPr>
                <w:b/>
                <w:kern w:val="0"/>
                <w:lang w:val="ro-RO" w:bidi="ar-SA"/>
              </w:rPr>
              <w:t>toate stațiile din regiunea specificată în ofertă</w:t>
            </w:r>
            <w:r>
              <w:rPr>
                <w:kern w:val="0"/>
                <w:lang w:val="ro-RO" w:bidi="ar-SA"/>
              </w:rPr>
              <w:t xml:space="preserve">  pentru a cincisprezecea zi;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color w:val="FF0000"/>
                <w:sz w:val="24"/>
                <w:szCs w:val="24"/>
              </w:rPr>
            </w:pPr>
            <w:r>
              <w:rPr>
                <w:kern w:val="0"/>
                <w:lang w:val="ro-RO" w:bidi="ar-SA"/>
              </w:rPr>
              <w:t>D% – reprezintă discount-ul aplicat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lang w:val="ro-RO" w:eastAsia="ru-RU"/>
              </w:rPr>
            </w:pPr>
            <w:r>
              <w:rPr>
                <w:lang w:val="ro-RO" w:eastAsia="ru-RU" w:bidi="ar-SA"/>
              </w:rPr>
              <w:t>60</w:t>
            </w:r>
          </w:p>
        </w:tc>
      </w:tr>
      <w:tr>
        <w:trPr/>
        <w:tc>
          <w:tcPr>
            <w:tcW w:w="84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462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left"/>
              <w:rPr>
                <w:iCs/>
                <w:color w:val="FF0000"/>
                <w:sz w:val="24"/>
                <w:szCs w:val="24"/>
                <w:lang w:val="ro-MD"/>
              </w:rPr>
            </w:pPr>
            <w:r>
              <w:rPr>
                <w:b/>
                <w:iCs/>
                <w:kern w:val="0"/>
                <w:lang w:val="ro-RO" w:bidi="ar-SA"/>
              </w:rPr>
              <w:t>Discount aplicat (D), %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  <w:kern w:val="0"/>
                <w:lang w:val="ro-RO" w:bidi="ar-SA"/>
              </w:rPr>
              <w:t>Algoritm de calcul: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both"/>
              <w:rPr>
                <w:iCs/>
              </w:rPr>
            </w:pPr>
            <w:r>
              <w:rPr>
                <w:iCs/>
                <w:kern w:val="0"/>
                <w:lang w:val="ro-RO" w:bidi="ar-SA"/>
              </w:rPr>
              <w:t>Pentru cel mai mic Preț unitar ofertat (P</w:t>
            </w:r>
            <w:r>
              <w:rPr>
                <w:iCs/>
                <w:kern w:val="0"/>
                <w:vertAlign w:val="subscript"/>
                <w:lang w:val="ro-RO" w:bidi="ar-SA"/>
              </w:rPr>
              <w:t>u mic</w:t>
            </w:r>
            <w:r>
              <w:rPr>
                <w:iCs/>
                <w:kern w:val="0"/>
                <w:lang w:val="ro-RO" w:bidi="ar-SA"/>
              </w:rPr>
              <w:t>) se acordă – 60 puncte;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both"/>
              <w:rPr>
                <w:iCs/>
              </w:rPr>
            </w:pPr>
            <w:r>
              <w:rPr>
                <w:iCs/>
                <w:kern w:val="0"/>
                <w:lang w:val="ro-RO" w:bidi="ar-SA"/>
              </w:rPr>
              <w:t>Pentru un Preț unitar ofertat mai mare (P</w:t>
            </w:r>
            <w:r>
              <w:rPr>
                <w:iCs/>
                <w:kern w:val="0"/>
                <w:vertAlign w:val="subscript"/>
                <w:lang w:val="ro-RO" w:bidi="ar-SA"/>
              </w:rPr>
              <w:t>u N</w:t>
            </w:r>
            <w:r>
              <w:rPr>
                <w:iCs/>
                <w:kern w:val="0"/>
                <w:lang w:val="ro-RO" w:bidi="ar-SA"/>
              </w:rPr>
              <w:t>) decât cel mai mic Preț unitar ofertat (P</w:t>
            </w:r>
            <w:r>
              <w:rPr>
                <w:iCs/>
                <w:kern w:val="0"/>
                <w:vertAlign w:val="subscript"/>
                <w:lang w:val="ro-RO" w:bidi="ar-SA"/>
              </w:rPr>
              <w:t>u mic</w:t>
            </w:r>
            <w:r>
              <w:rPr>
                <w:iCs/>
                <w:kern w:val="0"/>
                <w:lang w:val="ro-RO" w:bidi="ar-SA"/>
              </w:rPr>
              <w:t>), se va acorda punctaj în felul următor: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both"/>
              <w:rPr>
                <w:iCs/>
              </w:rPr>
            </w:pPr>
            <w:r>
              <w:rPr>
                <w:iCs/>
                <w:kern w:val="0"/>
                <w:lang w:val="ro-RO" w:bidi="ar-SA"/>
              </w:rPr>
              <w:t>Punctaj (Preț) = (P</w:t>
            </w:r>
            <w:r>
              <w:rPr>
                <w:iCs/>
                <w:kern w:val="0"/>
                <w:vertAlign w:val="subscript"/>
                <w:lang w:val="ro-RO" w:bidi="ar-SA"/>
              </w:rPr>
              <w:t xml:space="preserve">u mic </w:t>
            </w:r>
            <w:r>
              <w:rPr>
                <w:iCs/>
                <w:kern w:val="0"/>
                <w:lang w:val="ro-RO" w:bidi="ar-SA"/>
              </w:rPr>
              <w:t>/ P</w:t>
            </w:r>
            <w:r>
              <w:rPr>
                <w:iCs/>
                <w:kern w:val="0"/>
                <w:vertAlign w:val="subscript"/>
                <w:lang w:val="ro-RO" w:bidi="ar-SA"/>
              </w:rPr>
              <w:t>u N</w:t>
            </w:r>
            <w:r>
              <w:rPr>
                <w:iCs/>
                <w:kern w:val="0"/>
                <w:lang w:val="ro-RO" w:bidi="ar-SA"/>
              </w:rPr>
              <w:t xml:space="preserve"> )*60 puncte.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both"/>
              <w:rPr>
                <w:iCs/>
              </w:rPr>
            </w:pPr>
            <w:r>
              <w:rPr>
                <w:iCs/>
                <w:kern w:val="0"/>
                <w:lang w:val="ro-RO" w:bidi="ar-SA"/>
              </w:rPr>
              <w:t>Pentru cel mai mare Discount% oferit (D</w:t>
            </w:r>
            <w:r>
              <w:rPr>
                <w:iCs/>
                <w:kern w:val="0"/>
                <w:vertAlign w:val="subscript"/>
                <w:lang w:val="ro-RO" w:bidi="ar-SA"/>
              </w:rPr>
              <w:t>max</w:t>
            </w:r>
            <w:r>
              <w:rPr>
                <w:iCs/>
                <w:kern w:val="0"/>
                <w:lang w:val="ro-RO" w:bidi="ar-SA"/>
              </w:rPr>
              <w:t>)</w:t>
            </w:r>
            <w:r>
              <w:rPr>
                <w:iCs/>
                <w:kern w:val="0"/>
                <w:vertAlign w:val="subscript"/>
                <w:lang w:val="ro-RO" w:bidi="ar-SA"/>
              </w:rPr>
              <w:t xml:space="preserve"> </w:t>
            </w:r>
            <w:r>
              <w:rPr>
                <w:iCs/>
                <w:kern w:val="0"/>
                <w:lang w:val="ro-RO" w:bidi="ar-SA"/>
              </w:rPr>
              <w:t>se acordă – 40 puncte;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both"/>
              <w:rPr>
                <w:iCs/>
              </w:rPr>
            </w:pPr>
            <w:r>
              <w:rPr>
                <w:iCs/>
                <w:kern w:val="0"/>
                <w:lang w:val="ro-RO" w:bidi="ar-SA"/>
              </w:rPr>
              <w:t>Pentru un Discount% mai mic (D</w:t>
            </w:r>
            <w:r>
              <w:rPr>
                <w:iCs/>
                <w:kern w:val="0"/>
                <w:vertAlign w:val="subscript"/>
                <w:lang w:val="ro-RO" w:bidi="ar-SA"/>
              </w:rPr>
              <w:t>N</w:t>
            </w:r>
            <w:r>
              <w:rPr>
                <w:iCs/>
                <w:kern w:val="0"/>
                <w:lang w:val="ro-RO" w:bidi="ar-SA"/>
              </w:rPr>
              <w:t>) decât cel mai mare Discount% oferit (D</w:t>
            </w:r>
            <w:r>
              <w:rPr>
                <w:iCs/>
                <w:kern w:val="0"/>
                <w:vertAlign w:val="subscript"/>
                <w:lang w:val="ro-RO" w:bidi="ar-SA"/>
              </w:rPr>
              <w:t>max</w:t>
            </w:r>
            <w:r>
              <w:rPr>
                <w:iCs/>
                <w:kern w:val="0"/>
                <w:lang w:val="ro-RO" w:bidi="ar-SA"/>
              </w:rPr>
              <w:t xml:space="preserve">),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both"/>
              <w:rPr>
                <w:iCs/>
              </w:rPr>
            </w:pPr>
            <w:r>
              <w:rPr>
                <w:iCs/>
                <w:kern w:val="0"/>
                <w:lang w:val="ro-RO" w:bidi="ar-SA"/>
              </w:rPr>
              <w:t>se va acorda punctaj în felul următor: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ind w:hanging="0"/>
              <w:jc w:val="left"/>
              <w:rPr>
                <w:b/>
                <w:iCs/>
              </w:rPr>
            </w:pPr>
            <w:r>
              <w:rPr>
                <w:b/>
                <w:iCs/>
                <w:kern w:val="0"/>
                <w:lang w:val="ro-RO" w:bidi="ar-SA"/>
              </w:rPr>
              <w:t>Punctaj (Discount%) = (D</w:t>
            </w:r>
            <w:r>
              <w:rPr>
                <w:b/>
                <w:iCs/>
                <w:kern w:val="0"/>
                <w:vertAlign w:val="subscript"/>
                <w:lang w:val="ro-RO" w:bidi="ar-SA"/>
              </w:rPr>
              <w:t xml:space="preserve">N </w:t>
            </w:r>
            <w:r>
              <w:rPr>
                <w:b/>
                <w:iCs/>
                <w:kern w:val="0"/>
                <w:lang w:val="ro-RO" w:bidi="ar-SA"/>
              </w:rPr>
              <w:t>/ D</w:t>
            </w:r>
            <w:r>
              <w:rPr>
                <w:b/>
                <w:iCs/>
                <w:kern w:val="0"/>
                <w:vertAlign w:val="subscript"/>
                <w:lang w:val="ro-RO" w:bidi="ar-SA"/>
              </w:rPr>
              <w:t>max</w:t>
            </w:r>
            <w:r>
              <w:rPr>
                <w:b/>
                <w:iCs/>
                <w:kern w:val="0"/>
                <w:lang w:val="ro-RO" w:bidi="ar-SA"/>
              </w:rPr>
              <w:t xml:space="preserve">) * 40 puncte. </w:t>
            </w:r>
          </w:p>
        </w:tc>
        <w:tc>
          <w:tcPr>
            <w:tcW w:w="15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0"/>
              <w:rPr>
                <w:lang w:val="ro-RO" w:eastAsia="ru-RU"/>
              </w:rPr>
            </w:pPr>
            <w:r>
              <w:rPr>
                <w:lang w:val="ro-RO" w:eastAsia="ru-RU" w:bidi="ar-SA"/>
              </w:rPr>
              <w:t>40</w:t>
            </w:r>
          </w:p>
        </w:tc>
      </w:tr>
    </w:tbl>
    <w:p>
      <w:pPr>
        <w:pStyle w:val="Normal"/>
        <w:tabs>
          <w:tab w:val="clear" w:pos="720"/>
          <w:tab w:val="left" w:pos="6386" w:leader="none"/>
        </w:tabs>
        <w:rPr>
          <w:rFonts w:cs="" w:asciiTheme="majorBidi" w:cstheme="majorBidi" w:hAnsiTheme="majorBidi"/>
          <w:sz w:val="24"/>
          <w:szCs w:val="24"/>
          <w:lang w:val="ro-RO" w:eastAsia="ru-RU"/>
        </w:rPr>
      </w:pPr>
      <w:r>
        <w:rPr>
          <w:rFonts w:cs="" w:asciiTheme="majorBidi" w:cstheme="majorBidi" w:hAnsiTheme="majorBidi"/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clear" w:pos="720"/>
          <w:tab w:val="left" w:pos="567" w:leader="none"/>
          <w:tab w:val="left" w:pos="709" w:leader="none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</w:p>
    <w:p>
      <w:pPr>
        <w:pStyle w:val="Normal"/>
        <w:tabs>
          <w:tab w:val="clear" w:pos="720"/>
          <w:tab w:val="left" w:pos="567" w:leader="none"/>
          <w:tab w:val="left" w:pos="709" w:leader="none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>_____________________________________________________________</w:t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 30 zile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21. Locul deschiderii ofertelor      SIA ,,RSAP” </w:t>
      </w:r>
    </w:p>
    <w:p>
      <w:pPr>
        <w:pStyle w:val="Normal"/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participare: română</w:t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__________________________________</w:t>
      </w:r>
    </w:p>
    <w:p>
      <w:pPr>
        <w:pStyle w:val="Normal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                                         </w:t>
      </w:r>
      <w:r>
        <w:rPr>
          <w:b/>
          <w:bCs/>
          <w:sz w:val="24"/>
          <w:szCs w:val="24"/>
          <w:lang w:val="ro-RO" w:eastAsia="ru-RU"/>
        </w:rPr>
        <w:t xml:space="preserve">Arcadie Serdeșniuc </w: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50d1c"/>
    <w:pPr>
      <w:widowControl/>
      <w:suppressAutoHyphens w:val="true"/>
      <w:bidi w:val="0"/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TEXT" w:customStyle="1">
    <w:name w:val="1.TEXT Знак"/>
    <w:basedOn w:val="DefaultParagraphFont"/>
    <w:link w:val="1TEXT1"/>
    <w:qFormat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styleId="1ALIN" w:customStyle="1">
    <w:name w:val="1.ALIN Знак"/>
    <w:basedOn w:val="1TEXT"/>
    <w:link w:val="1ALIN1"/>
    <w:qFormat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1TEXT1" w:customStyle="1">
    <w:name w:val="1.TEXT"/>
    <w:basedOn w:val="Normal"/>
    <w:link w:val="1TEXT"/>
    <w:qFormat/>
    <w:rsid w:val="007977e4"/>
    <w:pPr>
      <w:ind w:firstLine="284"/>
      <w:textAlignment w:val="center"/>
    </w:pPr>
    <w:rPr>
      <w:rFonts w:eastAsia="Calibri" w:cs="Pragma_MonitorOficial" w:eastAsiaTheme="minorHAnsi"/>
      <w:color w:val="000000"/>
      <w:sz w:val="24"/>
      <w:szCs w:val="16"/>
      <w:lang w:val="ru-RU"/>
      <w14:ligatures w14:val="standardContextual"/>
    </w:rPr>
  </w:style>
  <w:style w:type="paragraph" w:styleId="1ALIN1" w:customStyle="1">
    <w:name w:val="1.ALIN"/>
    <w:basedOn w:val="1TEXT1"/>
    <w:link w:val="1ALIN"/>
    <w:autoRedefine/>
    <w:qFormat/>
    <w:rsid w:val="007977e4"/>
    <w:pPr>
      <w:numPr>
        <w:ilvl w:val="0"/>
        <w:numId w:val="1"/>
      </w:numPr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rsid w:val="00850d1c"/>
    <w:pPr>
      <w:spacing w:after="0" w:line="240" w:lineRule="auto"/>
      <w:jc w:val="both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Application>LibreOffice/7.5.4.2$Windows_X86_64 LibreOffice_project/36ccfdc35048b057fd9854c757a8b67ec53977b6</Application>
  <AppVersion>15.0000</AppVersion>
  <Pages>4</Pages>
  <Words>813</Words>
  <Characters>5209</Characters>
  <CharactersWithSpaces>6162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2022-12-23T12:03:00Z</dcterms:created>
  <dc:creator>Windows User</dc:creator>
  <dc:description/>
  <dc:language>ro-MD</dc:language>
  <cp:lastModifiedBy/>
  <dcterms:modified xsi:type="dcterms:W3CDTF">2023-12-06T08:54:21Z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