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47625</wp:posOffset>
            </wp:positionH>
            <wp:positionV relativeFrom="paragraph">
              <wp:posOffset>123825</wp:posOffset>
            </wp:positionV>
            <wp:extent cx="1890713" cy="1653136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17787" r="18182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90713" cy="16531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aeef" w:space="1" w:sz="16" w:val="single"/>
        </w:pBdr>
        <w:spacing w:after="160" w:before="120" w:lineRule="auto"/>
        <w:rPr>
          <w:rFonts w:ascii="Poppins" w:cs="Poppins" w:eastAsia="Poppins" w:hAnsi="Poppins"/>
          <w:sz w:val="16"/>
          <w:szCs w:val="16"/>
        </w:rPr>
      </w:pPr>
      <w:r w:rsidDel="00000000" w:rsidR="00000000" w:rsidRPr="00000000">
        <w:rPr>
          <w:rtl w:val="0"/>
        </w:rPr>
        <w:t xml:space="preserve">                                                                        </w:t>
      </w:r>
      <w:r w:rsidDel="00000000" w:rsidR="00000000" w:rsidRPr="00000000">
        <w:rPr>
          <w:rFonts w:ascii="Poppins" w:cs="Poppins" w:eastAsia="Poppins" w:hAnsi="Poppins"/>
          <w:rtl w:val="0"/>
        </w:rPr>
        <w:t xml:space="preserve">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52"/>
          <w:szCs w:val="52"/>
          <w:rtl w:val="0"/>
        </w:rPr>
        <w:t xml:space="preserve">Cătălina Anghel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aeef" w:space="1" w:sz="16" w:val="single"/>
        </w:pBdr>
        <w:spacing w:after="160" w:before="120" w:lineRule="auto"/>
        <w:rPr>
          <w:rFonts w:ascii="Poppins" w:cs="Poppins" w:eastAsia="Poppins" w:hAnsi="Poppins"/>
          <w:color w:val="434343"/>
          <w:sz w:val="19"/>
          <w:szCs w:val="19"/>
        </w:rPr>
      </w:pPr>
      <w:r w:rsidDel="00000000" w:rsidR="00000000" w:rsidRPr="00000000">
        <w:rPr>
          <w:rFonts w:ascii="Poppins" w:cs="Poppins" w:eastAsia="Poppins" w:hAnsi="Poppins"/>
          <w:color w:val="666666"/>
          <w:sz w:val="17"/>
          <w:szCs w:val="17"/>
          <w:rtl w:val="0"/>
        </w:rPr>
        <w:t xml:space="preserve">                                                                           </w:t>
      </w:r>
      <w:r w:rsidDel="00000000" w:rsidR="00000000" w:rsidRPr="00000000">
        <w:rPr>
          <w:rFonts w:ascii="Poppins" w:cs="Poppins" w:eastAsia="Poppins" w:hAnsi="Poppins"/>
          <w:color w:val="434343"/>
          <w:sz w:val="19"/>
          <w:szCs w:val="19"/>
          <w:rtl w:val="0"/>
        </w:rPr>
        <w:t xml:space="preserve">SPECIALIST GOOGLE ADS  |  KOOPERATIVA 2.0</w:t>
      </w:r>
    </w:p>
    <w:p w:rsidR="00000000" w:rsidDel="00000000" w:rsidP="00000000" w:rsidRDefault="00000000" w:rsidRPr="00000000" w14:paraId="00000005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  <w:br w:type="textWrapping"/>
      </w:r>
    </w:p>
    <w:tbl>
      <w:tblPr>
        <w:tblStyle w:val="Table1"/>
        <w:tblW w:w="1048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315"/>
        <w:gridCol w:w="270"/>
        <w:gridCol w:w="6900"/>
        <w:tblGridChange w:id="0">
          <w:tblGrid>
            <w:gridCol w:w="3315"/>
            <w:gridCol w:w="270"/>
            <w:gridCol w:w="69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00.0" w:type="dxa"/>
            </w:tcMar>
          </w:tcPr>
          <w:p w:rsidR="00000000" w:rsidDel="00000000" w:rsidP="00000000" w:rsidRDefault="00000000" w:rsidRPr="00000000" w14:paraId="00000007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CONTACT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Chișinău, Republica Moldova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+373 060 350 766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catalina.marketing.md@gmail.com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linkedin.com/in/catalina-anghel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EDUCAȚIE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0" w:before="6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Licență în Relații Economice Internaționale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Academia de Studii Economice din Moldova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1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2016 – 2019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before="6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Curs Google Ads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1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Boomerang Academy, 2022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before="6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Certificare Google Ads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1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Skillshop, 2023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12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LIMBI CUNOSCUTE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Română: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Nativă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Franceză: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Avansat (C1)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Rusă: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Intermediar (B2)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Engleză: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Intermediar (B1)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40" w:before="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aeef" w:space="0" w:sz="6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0">
            <w:pPr>
              <w:spacing w:after="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0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1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DESPRE MINE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2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Specialist Google Ads certificat, cu experiență în planificarea și gestionarea campaniilor plătite pentru clienți din sectorul privat, medical și evenimentistic. Administrez bugete de peste 80.000 EUR și coordonez 20+ proiecte active, cu focus pe performanță măsurabilă, optimizare continuă și rezultate care se văd.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COMPETENȚE CHEIE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6690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3105"/>
              <w:gridCol w:w="3585"/>
              <w:tblGridChange w:id="0">
                <w:tblGrid>
                  <w:gridCol w:w="3105"/>
                  <w:gridCol w:w="358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6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Campanii Google Ads (Search, Display, Shopping, YouTube)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7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Managementul bugetelor publicitare (</w:t>
                  </w: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80k+</w:t>
                  </w: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 EUR administrat)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8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Campanii Meta Ads (Facebook, Instagram)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9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Raportare și analiză KPI </w:t>
                  </w: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post-campanie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A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SEO tehnic și optimizare pentru motoare de căutare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B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Google Analytics și Google Tag Manager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C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Planificare și strategie campanii PPC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D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A/B Testing și optimizare continuă a campaniilor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E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Targetare avansată și segmentare audiențe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F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Copywriting pentru reclame digitale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30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Management proiecte multiple simultan (</w:t>
                  </w:r>
                  <w:r w:rsidDel="00000000" w:rsidR="00000000" w:rsidRPr="00000000">
                    <w:rPr>
                      <w:rFonts w:ascii="Poppins" w:cs="Poppins" w:eastAsia="Poppins" w:hAnsi="Poppins"/>
                      <w:color w:val="1a1a1a"/>
                      <w:sz w:val="16"/>
                      <w:szCs w:val="16"/>
                      <w:rtl w:val="0"/>
                    </w:rPr>
                    <w:t xml:space="preserve">2</w:t>
                  </w: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0+ proiecte)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31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Comunicare instituțională și relații cu clienții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2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bottom w:color="00aeef" w:space="4" w:sz="12" w:val="single"/>
        </w:pBdr>
        <w:spacing w:after="100" w:before="260" w:lineRule="auto"/>
        <w:rPr>
          <w:rFonts w:ascii="Poppins" w:cs="Poppins" w:eastAsia="Poppins" w:hAnsi="Poppins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rtl w:val="0"/>
        </w:rPr>
        <w:t xml:space="preserve">EXPERIENȚĂ PROFESIONALĂ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80" w:lineRule="auto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04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95"/>
        <w:gridCol w:w="360"/>
        <w:gridCol w:w="8700"/>
        <w:tblGridChange w:id="0">
          <w:tblGrid>
            <w:gridCol w:w="1395"/>
            <w:gridCol w:w="360"/>
            <w:gridCol w:w="87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4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6"/>
                <w:szCs w:val="16"/>
                <w:rtl w:val="0"/>
              </w:rPr>
              <w:t xml:space="preserve">2024 – Prezent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3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b w:val="1"/>
                <w:bCs w:val="1"/>
                <w:color w:val="00aeef"/>
                <w:rtl w:val="0"/>
              </w:rPr>
              <w:t xml:space="preserve">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8">
            <w:pPr>
              <w:ind w:left="-141.7322834645671" w:firstLine="0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9"/>
                <w:szCs w:val="19"/>
                <w:rtl w:val="0"/>
              </w:rPr>
              <w:t xml:space="preserve">Specialist Google Ads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rFonts w:ascii="Poppins" w:cs="Poppins" w:eastAsia="Poppins" w:hAnsi="Poppins"/>
                <w:i w:val="1"/>
                <w:iCs w:val="1"/>
                <w:color w:val="666666"/>
                <w:sz w:val="16"/>
                <w:szCs w:val="16"/>
                <w:rtl w:val="0"/>
              </w:rPr>
              <w:t xml:space="preserve">Kooperativa 2.0,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1"/>
              </w:numPr>
              <w:spacing w:after="25" w:before="25" w:lineRule="auto"/>
              <w:ind w:left="283.46456692913375" w:hanging="15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Planificarea, implementarea și optimizarea campaniilor Google Ads (Search, Display, Shopping, YouTube) pentru portofoliu de clienți naționali și internaționali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"/>
              </w:numPr>
              <w:spacing w:after="25" w:before="25" w:lineRule="auto"/>
              <w:ind w:left="283.46456692913375" w:hanging="15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Administrarea bugetelor publicitare de peste 80.000 </w:t>
            </w: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EUR</w:t>
            </w: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, cu focus pe maximizarea ROI și atingerea obiectivelor de performanță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"/>
              </w:numPr>
              <w:spacing w:after="25" w:before="25" w:lineRule="auto"/>
              <w:ind w:left="283.46456692913375" w:hanging="15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Configurarea și monitorizarea Google Analytics, Google Tag Manager și instrumentelor de tracking pentru raportare precisă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"/>
              </w:numPr>
              <w:spacing w:after="25" w:before="25" w:lineRule="auto"/>
              <w:ind w:left="283.46456692913375" w:hanging="15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Dezvoltarea strategiilor de targetare avansată și segmentare a audiențelor pentru campanii eficiente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"/>
              </w:numPr>
              <w:spacing w:after="25" w:before="25" w:lineRule="auto"/>
              <w:ind w:left="283.46456692913375" w:hanging="15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Raportare periodică a performanței campaniilor și propuneri de optimizare bazate pe date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1"/>
              </w:numPr>
              <w:spacing w:after="25" w:before="25" w:lineRule="auto"/>
              <w:ind w:left="283.46456692913375" w:hanging="15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Coordonarea cu echipele de design și copywriting pentru producerea materialelor publicitare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2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6"/>
                <w:szCs w:val="16"/>
                <w:rtl w:val="0"/>
              </w:rPr>
              <w:t xml:space="preserve">2022 –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1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b w:val="1"/>
                <w:bCs w:val="1"/>
                <w:color w:val="00aeef"/>
                <w:rtl w:val="0"/>
              </w:rPr>
              <w:t xml:space="preserve">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9"/>
                <w:szCs w:val="19"/>
                <w:rtl w:val="0"/>
              </w:rPr>
              <w:t xml:space="preserve">Specialist Google Ads – Freelance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8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i w:val="1"/>
                <w:iCs w:val="1"/>
                <w:color w:val="666666"/>
                <w:sz w:val="16"/>
                <w:szCs w:val="16"/>
                <w:rtl w:val="0"/>
              </w:rPr>
              <w:t xml:space="preserve">Independent,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Gestionarea independentă a campaniilor Google Ads pentru clienți din multiple industrii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Optimizarea continuă a campaniilor și raportarea rezultatelor către clienți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Dezvoltarea strategiilor PPC adaptate obiectivelor și bugetelor fiecărui client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2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6"/>
                <w:szCs w:val="16"/>
                <w:rtl w:val="0"/>
              </w:rPr>
              <w:t xml:space="preserve">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1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b w:val="1"/>
                <w:bCs w:val="1"/>
                <w:color w:val="00aeef"/>
                <w:rtl w:val="0"/>
              </w:rPr>
              <w:t xml:space="preserve">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9"/>
                <w:szCs w:val="19"/>
                <w:rtl w:val="0"/>
              </w:rPr>
              <w:t xml:space="preserve">Manager Proiect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8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i w:val="1"/>
                <w:iCs w:val="1"/>
                <w:color w:val="666666"/>
                <w:sz w:val="16"/>
                <w:szCs w:val="16"/>
                <w:rtl w:val="0"/>
              </w:rPr>
              <w:t xml:space="preserve">VEO Worldwide Services,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Coordonarea proiectelor și gestionarea relațiilor cu clienții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Planificarea și monitorizarea livrabilelor în termenele stabilite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  <w:b w:val="1"/>
          <w:bCs w:val="1"/>
          <w:color w:val="2d319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20"/>
          <w:szCs w:val="20"/>
          <w:rtl w:val="0"/>
        </w:rPr>
        <w:t xml:space="preserve">PROIECTE RELEVANTE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Style w:val="Heading2"/>
        <w:spacing w:after="80" w:before="360" w:lineRule="auto"/>
        <w:rPr>
          <w:b w:val="1"/>
          <w:bCs w:val="1"/>
          <w:color w:val="000000"/>
          <w:sz w:val="20"/>
          <w:szCs w:val="20"/>
        </w:rPr>
      </w:pPr>
      <w:bookmarkStart w:colFirst="0" w:colLast="0" w:name="_heading=h.2o3girygv0d" w:id="0"/>
      <w:bookmarkEnd w:id="0"/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Ministerul Energiei – Campanii Google Ads și promovare digitală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9"/>
          <w:szCs w:val="19"/>
          <w:rtl w:val="0"/>
        </w:rPr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2026 – Prezent    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Republica Moldova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Ministerul Energiei al Republicii Moldova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Campanii de digital marketing și servicii video pentru comunicarea publică a inițiativelor din domeniul energetic.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Specialist Google Ads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spacing w:after="25" w:before="25" w:lineRule="auto"/>
        <w:ind w:left="360" w:hanging="200"/>
        <w:rPr>
          <w:color w:val="000000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Planificarea și implementarea campaniilor Google Ads pentru promovarea inițiativelor de comunicare publică</w:t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spacing w:after="25" w:before="25" w:lineRule="auto"/>
        <w:ind w:left="360" w:hanging="200"/>
        <w:rPr>
          <w:color w:val="000000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Configurarea campaniilor orientate spre awareness, trafic și informarea publicului privind proiectele din domeniul energetic</w:t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spacing w:after="25" w:before="25" w:lineRule="auto"/>
        <w:ind w:left="360" w:hanging="200"/>
        <w:rPr>
          <w:color w:val="000000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Monitorizarea performanței campaniilor și optimizarea bugetelor pentru eficiență maximă</w:t>
      </w:r>
    </w:p>
    <w:p w:rsidR="00000000" w:rsidDel="00000000" w:rsidP="00000000" w:rsidRDefault="00000000" w:rsidRPr="00000000" w14:paraId="0000005C">
      <w:pPr>
        <w:numPr>
          <w:ilvl w:val="0"/>
          <w:numId w:val="1"/>
        </w:numPr>
        <w:spacing w:after="25" w:before="25" w:lineRule="auto"/>
        <w:ind w:left="360" w:hanging="200"/>
        <w:rPr>
          <w:color w:val="000000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Analiza indicatorilor de performanță și pregătirea rapoartelor digitale pentru client</w:t>
      </w:r>
    </w:p>
    <w:p w:rsidR="00000000" w:rsidDel="00000000" w:rsidP="00000000" w:rsidRDefault="00000000" w:rsidRPr="00000000" w14:paraId="0000005D">
      <w:pPr>
        <w:spacing w:after="25" w:before="25" w:lineRule="auto"/>
        <w:ind w:left="0" w:firstLine="0"/>
        <w:rPr>
          <w:rFonts w:ascii="Poppins" w:cs="Poppins" w:eastAsia="Poppins" w:hAnsi="Poppins"/>
          <w:color w:val="1a1a1a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25" w:before="25" w:lineRule="auto"/>
        <w:ind w:left="0" w:firstLine="0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Moldexpo – Campanii Google Ads Evenimente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2024 – Prezent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Moldexpo S.A.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Platformă expozițională națională de referință — Ziua Națională a Vinului 2025, Wine of Moldova Japan 2025, Shift Happens 2025, Moldova Business Week 2025, CIE Moldexpo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Specialist Google Ads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Planificarea și implementarea campaniilor Google Ads pentru atragerea participanților și expozanților la evenimentele Moldexpo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Gestionarea bugetelor publicitare și optimizarea continuă a campaniilor pentru maximizarea conversiilor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Configurarea 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tracking-ului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 și raportarea performanței campaniilor pentru fiecare eveniment în parte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Coordonarea cu echipa de design pentru producerea materialelor publicitare digitale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Moldova Business Week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2025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Invest Moldova Agency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Forum național de investiții sub egida Guvernului Republicii Moldova, 2.000+ participanți, 40+ instituții partenere, acoperire media internațională extinsă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Specialist Google Ads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Planificarea și implementarea campaniilor Google Ads pentru promovarea evenimentului la nivel național și internațional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Redactarea materialelor de comunicare de impact: comunicate de presă, texte web și descrieri de eveniment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Adaptarea conținutului în format bilingv (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română/engleză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) pentru audiențe diverse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Colaborarea cu echipele PR și creative pentru consistența mesajului pe toate canalele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OnClinic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 – Campanii Google Ads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2024 – Prezent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OnClinic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Clinică medicală privată — campanii de generare de lead-uri și programări online prin Google Ads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Specialist Google Ads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Planificarea și implementarea campaniilor Google Search 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și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 Display pentru generarea de programări online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Optimizarea cuvintelor cheie și a mesajelor publicitare pentru audiențe medicale specifice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Monitorizarea și raportarea KPI-urilor: cost per programare, rata de conversie, ROI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Testarea și optimizarea continuă a 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anunțurilor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 pentru îmbunătățirea performanței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GEFF-R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 Moldova – Green Economy Financing Facility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2023–2024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European Bank for Reconstruction and Development (EBRD)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Campanie națională de comunicare pentru promovarea eficienței energetice și a soluțiilor de finanțare sustenabilă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Copywriter – Campaign Content Developer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Redactarea și localizarea conținutului digital și a materialelor tipărite pentru campaniile de conștientizare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Traducerea informațiilor tehnice complexe în mesaje clare și accesibile pentru publicul larg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Crearea success stories care evidențiază impactul ecologic și financiar al investițiilor în 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eficiență</w:t>
      </w: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 energetică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Asigurarea conformității cu regulile de vizibilitate și branding EBRD pentru toate livrabilele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ESG Communication Implementation Platform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2024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Ministerul Dezvoltării Economice și Digitalizării / UNDP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Inițiativă națională de comunicare pentru promovarea practicilor ESG în mediul de afaceri din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Copywriter – Communication Specialist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Producerea de materiale scrise, newslettere și conținut web pentru promovarea principiilor și bunelor practici ESG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Dezvoltarea de articole bilingve și materiale de presă adaptate atât mediului de afaceri cât și publicului larg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Redactarea scripturilor și conținutului de comunicare pentru ateliere naționale și evenimente media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Editarea și verificarea tuturor livrabilelor pentru acuratețe și conformitate cu standardele UNDP</w:t>
      </w: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108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0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69837</wp:posOffset>
          </wp:positionV>
          <wp:extent cx="1816100" cy="941705"/>
          <wp:effectExtent b="0" l="0" r="0" t="0"/>
          <wp:wrapNone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16100" cy="9417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5210175</wp:posOffset>
          </wp:positionH>
          <wp:positionV relativeFrom="paragraph">
            <wp:posOffset>-409572</wp:posOffset>
          </wp:positionV>
          <wp:extent cx="1845310" cy="2611346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5310" cy="2611346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91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3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5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6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7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–"/>
      <w:lvlJc w:val="left"/>
      <w:pPr>
        <w:ind w:left="360" w:hanging="20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B0F7iEFtNr472bizlVBkhmY+Ug==">CgMxLjAyDWguMm8zZ2lyeWd2MGQ4AHIhMV8tQjU2eFJtOFRkUGVNQ2RFOEQ3amNPNTBpT1BXRjBi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