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after="0" w:line="276" w:lineRule="auto"/>
        <w:jc w:val="right"/>
        <w:textAlignment w:val="auto"/>
        <w:rPr>
          <w:rFonts w:hint="default" w:ascii="Times New Roman" w:hAnsi="Times New Roman"/>
          <w:b w:val="0"/>
          <w:bCs/>
          <w:color w:val="000000" w:themeColor="text1"/>
          <w:sz w:val="24"/>
          <w:szCs w:val="24"/>
          <w14:textFill>
            <w14:solidFill>
              <w14:schemeClr w14:val="tx1"/>
            </w14:solidFill>
          </w14:textFill>
        </w:rPr>
      </w:pPr>
      <w:r>
        <w:rPr>
          <w:rFonts w:hint="default" w:ascii="Times New Roman" w:hAnsi="Times New Roman"/>
          <w:b w:val="0"/>
          <w:bCs/>
          <w:color w:val="000000" w:themeColor="text1"/>
          <w:sz w:val="24"/>
          <w:szCs w:val="24"/>
          <w14:textFill>
            <w14:solidFill>
              <w14:schemeClr w14:val="tx1"/>
            </w14:solidFill>
          </w14:textFill>
        </w:rPr>
        <w:t xml:space="preserve">Anexa nr. </w:t>
      </w:r>
      <w:r>
        <w:rPr>
          <w:rFonts w:hint="default"/>
          <w:b w:val="0"/>
          <w:bCs/>
          <w:color w:val="000000" w:themeColor="text1"/>
          <w:sz w:val="24"/>
          <w:szCs w:val="24"/>
          <w14:textFill>
            <w14:solidFill>
              <w14:schemeClr w14:val="tx1"/>
            </w14:solidFill>
          </w14:textFill>
        </w:rPr>
        <w:t>8</w:t>
      </w:r>
    </w:p>
    <w:p>
      <w:pPr>
        <w:keepNext w:val="0"/>
        <w:keepLines w:val="0"/>
        <w:pageBreakBefore w:val="0"/>
        <w:widowControl/>
        <w:kinsoku/>
        <w:wordWrap/>
        <w:overflowPunct/>
        <w:topLinePunct w:val="0"/>
        <w:autoSpaceDE/>
        <w:autoSpaceDN/>
        <w:bidi w:val="0"/>
        <w:adjustRightInd/>
        <w:snapToGrid/>
        <w:spacing w:after="0" w:line="276" w:lineRule="auto"/>
        <w:jc w:val="right"/>
        <w:textAlignment w:val="auto"/>
        <w:rPr>
          <w:rFonts w:hint="default" w:ascii="Times New Roman" w:hAnsi="Times New Roman"/>
          <w:b w:val="0"/>
          <w:bCs/>
          <w:color w:val="000000" w:themeColor="text1"/>
          <w:sz w:val="24"/>
          <w:szCs w:val="24"/>
          <w14:textFill>
            <w14:solidFill>
              <w14:schemeClr w14:val="tx1"/>
            </w14:solidFill>
          </w14:textFill>
        </w:rPr>
      </w:pPr>
      <w:r>
        <w:rPr>
          <w:rFonts w:hint="default" w:ascii="Times New Roman" w:hAnsi="Times New Roman"/>
          <w:b w:val="0"/>
          <w:bCs/>
          <w:color w:val="000000" w:themeColor="text1"/>
          <w:sz w:val="24"/>
          <w:szCs w:val="24"/>
          <w14:textFill>
            <w14:solidFill>
              <w14:schemeClr w14:val="tx1"/>
            </w14:solidFill>
          </w14:textFill>
        </w:rPr>
        <w:t>la Normele metodologice privind modul de atribuire</w:t>
      </w:r>
    </w:p>
    <w:p>
      <w:pPr>
        <w:keepNext w:val="0"/>
        <w:keepLines w:val="0"/>
        <w:pageBreakBefore w:val="0"/>
        <w:widowControl/>
        <w:kinsoku/>
        <w:wordWrap/>
        <w:overflowPunct/>
        <w:topLinePunct w:val="0"/>
        <w:autoSpaceDE/>
        <w:autoSpaceDN/>
        <w:bidi w:val="0"/>
        <w:adjustRightInd/>
        <w:snapToGrid/>
        <w:spacing w:after="0" w:line="276" w:lineRule="auto"/>
        <w:jc w:val="right"/>
        <w:textAlignment w:val="auto"/>
        <w:rPr>
          <w:rFonts w:hint="default" w:ascii="Times New Roman" w:hAnsi="Times New Roman"/>
          <w:b w:val="0"/>
          <w:bCs/>
          <w:color w:val="000000" w:themeColor="text1"/>
          <w:sz w:val="24"/>
          <w:szCs w:val="24"/>
          <w14:textFill>
            <w14:solidFill>
              <w14:schemeClr w14:val="tx1"/>
            </w14:solidFill>
          </w14:textFill>
        </w:rPr>
      </w:pPr>
      <w:r>
        <w:rPr>
          <w:rFonts w:hint="default" w:ascii="Times New Roman" w:hAnsi="Times New Roman"/>
          <w:b w:val="0"/>
          <w:bCs/>
          <w:color w:val="000000" w:themeColor="text1"/>
          <w:sz w:val="24"/>
          <w:szCs w:val="24"/>
          <w14:textFill>
            <w14:solidFill>
              <w14:schemeClr w14:val="tx1"/>
            </w14:solidFill>
          </w14:textFill>
        </w:rPr>
        <w:t>a contractelor de achiziții sectoriale/acordurilor-cadru</w:t>
      </w:r>
    </w:p>
    <w:p>
      <w:pPr>
        <w:keepNext w:val="0"/>
        <w:keepLines w:val="0"/>
        <w:pageBreakBefore w:val="0"/>
        <w:widowControl/>
        <w:kinsoku/>
        <w:wordWrap/>
        <w:overflowPunct/>
        <w:topLinePunct w:val="0"/>
        <w:autoSpaceDE/>
        <w:autoSpaceDN/>
        <w:bidi w:val="0"/>
        <w:adjustRightInd/>
        <w:snapToGrid/>
        <w:spacing w:after="0" w:line="276" w:lineRule="auto"/>
        <w:jc w:val="right"/>
        <w:textAlignment w:val="auto"/>
        <w:rPr>
          <w:rFonts w:hint="default" w:ascii="Times New Roman" w:hAnsi="Times New Roman"/>
          <w:b w:val="0"/>
          <w:bCs/>
          <w:color w:val="000000" w:themeColor="text1"/>
          <w:sz w:val="24"/>
          <w:szCs w:val="24"/>
          <w14:textFill>
            <w14:solidFill>
              <w14:schemeClr w14:val="tx1"/>
            </w14:solidFill>
          </w14:textFill>
        </w:rPr>
      </w:pPr>
      <w:r>
        <w:rPr>
          <w:rFonts w:hint="default" w:ascii="Times New Roman" w:hAnsi="Times New Roman"/>
          <w:b w:val="0"/>
          <w:bCs/>
          <w:color w:val="000000" w:themeColor="text1"/>
          <w:sz w:val="24"/>
          <w:szCs w:val="24"/>
          <w14:textFill>
            <w14:solidFill>
              <w14:schemeClr w14:val="tx1"/>
            </w14:solidFill>
          </w14:textFill>
        </w:rPr>
        <w:t>în sectoarele energeticii, apei, transporturilor și</w:t>
      </w:r>
    </w:p>
    <w:p>
      <w:pPr>
        <w:keepNext w:val="0"/>
        <w:keepLines w:val="0"/>
        <w:pageBreakBefore w:val="0"/>
        <w:widowControl/>
        <w:kinsoku/>
        <w:wordWrap/>
        <w:overflowPunct/>
        <w:topLinePunct w:val="0"/>
        <w:autoSpaceDE/>
        <w:autoSpaceDN/>
        <w:bidi w:val="0"/>
        <w:adjustRightInd/>
        <w:snapToGrid/>
        <w:spacing w:after="0" w:line="276" w:lineRule="auto"/>
        <w:jc w:val="right"/>
        <w:textAlignment w:val="auto"/>
        <w:rPr>
          <w:rFonts w:hint="default" w:ascii="Times New Roman" w:hAnsi="Times New Roman"/>
          <w:b w:val="0"/>
          <w:bCs/>
          <w:color w:val="000000" w:themeColor="text1"/>
          <w:sz w:val="24"/>
          <w:szCs w:val="24"/>
          <w14:textFill>
            <w14:solidFill>
              <w14:schemeClr w14:val="tx1"/>
            </w14:solidFill>
          </w14:textFill>
        </w:rPr>
      </w:pPr>
      <w:r>
        <w:rPr>
          <w:rFonts w:hint="default" w:ascii="Times New Roman" w:hAnsi="Times New Roman"/>
          <w:b w:val="0"/>
          <w:bCs/>
          <w:color w:val="000000" w:themeColor="text1"/>
          <w:sz w:val="24"/>
          <w:szCs w:val="24"/>
          <w14:textFill>
            <w14:solidFill>
              <w14:schemeClr w14:val="tx1"/>
            </w14:solidFill>
          </w14:textFill>
        </w:rPr>
        <w:t>serviciilor poștale</w:t>
      </w:r>
    </w:p>
    <w:p>
      <w:pPr>
        <w:keepNext w:val="0"/>
        <w:keepLines w:val="0"/>
        <w:pageBreakBefore w:val="0"/>
        <w:widowControl/>
        <w:kinsoku/>
        <w:wordWrap/>
        <w:overflowPunct/>
        <w:topLinePunct w:val="0"/>
        <w:autoSpaceDE/>
        <w:autoSpaceDN/>
        <w:bidi w:val="0"/>
        <w:adjustRightInd/>
        <w:snapToGrid/>
        <w:spacing w:after="0" w:line="276" w:lineRule="auto"/>
        <w:jc w:val="right"/>
        <w:textAlignment w:val="auto"/>
        <w:rPr>
          <w:rFonts w:hint="default" w:ascii="Times New Roman" w:hAnsi="Times New Roman"/>
          <w:b w:val="0"/>
          <w:bCs/>
          <w:color w:val="000000" w:themeColor="text1"/>
          <w:sz w:val="24"/>
          <w:szCs w:val="24"/>
          <w14:textFill>
            <w14:solidFill>
              <w14:schemeClr w14:val="tx1"/>
            </w14:solidFill>
          </w14:textFill>
        </w:rPr>
      </w:pPr>
    </w:p>
    <w:p>
      <w:pPr>
        <w:pStyle w:val="2"/>
        <w:spacing w:before="120"/>
        <w:rPr>
          <w:color w:val="000000" w:themeColor="text1"/>
          <w:lang w:val="zh-CN"/>
          <w14:textFill>
            <w14:solidFill>
              <w14:schemeClr w14:val="tx1"/>
            </w14:solidFill>
          </w14:textFill>
        </w:rPr>
      </w:pPr>
      <w:r>
        <w:rPr>
          <w:color w:val="000000" w:themeColor="text1"/>
          <w:lang w:val="zh-CN"/>
          <w14:textFill>
            <w14:solidFill>
              <w14:schemeClr w14:val="tx1"/>
            </w14:solidFill>
          </w14:textFill>
        </w:rPr>
        <w:t>ANUNȚ DE PARTICIPARE</w:t>
      </w:r>
    </w:p>
    <w:p>
      <w:pPr>
        <w:rPr>
          <w:color w:val="000000" w:themeColor="text1"/>
          <w:lang w:val="zh-CN"/>
          <w14:textFill>
            <w14:solidFill>
              <w14:schemeClr w14:val="tx1"/>
            </w14:solidFill>
          </w14:textFill>
        </w:rPr>
      </w:pPr>
    </w:p>
    <w:p>
      <w:pPr>
        <w:shd w:val="clear"/>
        <w:spacing w:before="120"/>
        <w:jc w:val="both"/>
        <w:rPr>
          <w:rFonts w:hint="default"/>
          <w:b/>
          <w:color w:val="000000" w:themeColor="text1"/>
          <w:sz w:val="24"/>
          <w:szCs w:val="24"/>
          <w:highlight w:val="none"/>
          <w:u w:val="single"/>
          <w:shd w:val="clear"/>
          <w14:textFill>
            <w14:solidFill>
              <w14:schemeClr w14:val="tx1"/>
            </w14:solidFill>
          </w14:textFill>
        </w:rPr>
      </w:pPr>
      <w:r>
        <w:rPr>
          <w:b/>
          <w:color w:val="000000" w:themeColor="text1"/>
          <w:sz w:val="24"/>
          <w:szCs w:val="24"/>
          <w:highlight w:val="none"/>
          <w:lang w:val="zh-CN"/>
          <w14:textFill>
            <w14:solidFill>
              <w14:schemeClr w14:val="tx1"/>
            </w14:solidFill>
          </w14:textFill>
        </w:rPr>
        <w:t>privind achiziționarea</w:t>
      </w:r>
      <w:r>
        <w:rPr>
          <w:b/>
          <w:color w:val="000000" w:themeColor="text1"/>
          <w:sz w:val="24"/>
          <w:szCs w:val="24"/>
          <w:highlight w:val="none"/>
          <w:shd w:val="clear"/>
          <w:lang w:val="zh-CN"/>
          <w14:textFill>
            <w14:solidFill>
              <w14:schemeClr w14:val="tx1"/>
            </w14:solidFill>
          </w14:textFill>
        </w:rPr>
        <w:t xml:space="preserve"> </w:t>
      </w:r>
      <w:r>
        <w:rPr>
          <w:rFonts w:hint="default"/>
          <w:b/>
          <w:color w:val="000000" w:themeColor="text1"/>
          <w:sz w:val="24"/>
          <w:szCs w:val="24"/>
          <w:highlight w:val="none"/>
          <w:u w:val="single"/>
          <w:shd w:val="clear"/>
          <w14:textFill>
            <w14:solidFill>
              <w14:schemeClr w14:val="tx1"/>
            </w14:solidFill>
          </w14:textFill>
        </w:rPr>
        <w:t>Instrumentelor de măsurare, automatică și verificări</w:t>
      </w:r>
    </w:p>
    <w:p>
      <w:pPr>
        <w:shd w:val="clear"/>
        <w:spacing w:before="120"/>
        <w:jc w:val="center"/>
        <w:rPr>
          <w:color w:val="000000" w:themeColor="text1"/>
          <w:szCs w:val="24"/>
          <w:highlight w:val="none"/>
          <w:lang w:val="zh-CN"/>
          <w14:textFill>
            <w14:solidFill>
              <w14:schemeClr w14:val="tx1"/>
            </w14:solidFill>
          </w14:textFill>
        </w:rPr>
      </w:pPr>
      <w:r>
        <w:rPr>
          <w:color w:val="000000" w:themeColor="text1"/>
          <w:szCs w:val="24"/>
          <w:highlight w:val="none"/>
          <w:lang w:val="zh-CN"/>
          <w14:textFill>
            <w14:solidFill>
              <w14:schemeClr w14:val="tx1"/>
            </w14:solidFill>
          </w14:textFill>
        </w:rPr>
        <w:t>(se indică obiectul achiziției)</w:t>
      </w:r>
    </w:p>
    <w:p>
      <w:pPr>
        <w:shd w:val="clear"/>
        <w:spacing w:before="120"/>
        <w:jc w:val="both"/>
        <w:rPr>
          <w:rFonts w:hint="default"/>
          <w:b/>
          <w:color w:val="000000" w:themeColor="text1"/>
          <w:sz w:val="24"/>
          <w:szCs w:val="24"/>
          <w:highlight w:val="none"/>
          <w:shd w:val="clear" w:color="auto"/>
          <w14:textFill>
            <w14:solidFill>
              <w14:schemeClr w14:val="tx1"/>
            </w14:solidFill>
          </w14:textFill>
        </w:rPr>
      </w:pPr>
      <w:r>
        <w:rPr>
          <w:b/>
          <w:color w:val="000000" w:themeColor="text1"/>
          <w:sz w:val="24"/>
          <w:szCs w:val="24"/>
          <w:highlight w:val="none"/>
          <w:lang w:val="zh-CN"/>
          <w14:textFill>
            <w14:solidFill>
              <w14:schemeClr w14:val="tx1"/>
            </w14:solidFill>
          </w14:textFill>
        </w:rPr>
        <w:t>prin procedura de achiziți</w:t>
      </w:r>
      <w:r>
        <w:rPr>
          <w:b/>
          <w:color w:val="000000" w:themeColor="text1"/>
          <w:sz w:val="24"/>
          <w:szCs w:val="24"/>
          <w:highlight w:val="none"/>
          <w:shd w:val="clear"/>
          <w:lang w:val="zh-CN"/>
          <w14:textFill>
            <w14:solidFill>
              <w14:schemeClr w14:val="tx1"/>
            </w14:solidFill>
          </w14:textFill>
        </w:rPr>
        <w:t>e</w:t>
      </w:r>
      <w:r>
        <w:rPr>
          <w:rFonts w:hint="default"/>
          <w:b/>
          <w:color w:val="000000" w:themeColor="text1"/>
          <w:sz w:val="24"/>
          <w:szCs w:val="24"/>
          <w:highlight w:val="none"/>
          <w:shd w:val="clear"/>
          <w14:textFill>
            <w14:solidFill>
              <w14:schemeClr w14:val="tx1"/>
            </w14:solidFill>
          </w14:textFill>
        </w:rPr>
        <w:t xml:space="preserve"> </w:t>
      </w:r>
      <w:r>
        <w:rPr>
          <w:rFonts w:hint="default"/>
          <w:b/>
          <w:color w:val="000000" w:themeColor="text1"/>
          <w:sz w:val="24"/>
          <w:szCs w:val="24"/>
          <w:u w:val="none"/>
          <w:lang w:val="ro-RO"/>
          <w14:textFill>
            <w14:solidFill>
              <w14:schemeClr w14:val="tx1"/>
            </w14:solidFill>
          </w14:textFill>
        </w:rPr>
        <w:t xml:space="preserve">                 </w:t>
      </w:r>
      <w:r>
        <w:rPr>
          <w:rFonts w:hint="default"/>
          <w:b/>
          <w:color w:val="000000" w:themeColor="text1"/>
          <w:sz w:val="24"/>
          <w:szCs w:val="24"/>
          <w:u w:val="none"/>
          <w:shd w:val="clear"/>
          <w:lang w:val="ro-RO"/>
          <w14:textFill>
            <w14:solidFill>
              <w14:schemeClr w14:val="tx1"/>
            </w14:solidFill>
          </w14:textFill>
        </w:rPr>
        <w:t xml:space="preserve"> </w:t>
      </w:r>
      <w:r>
        <w:rPr>
          <w:rFonts w:hint="default"/>
          <w:b/>
          <w:color w:val="000000" w:themeColor="text1"/>
          <w:sz w:val="24"/>
          <w:szCs w:val="24"/>
          <w:u w:val="single"/>
          <w:shd w:val="clear"/>
          <w14:textFill>
            <w14:solidFill>
              <w14:schemeClr w14:val="tx1"/>
            </w14:solidFill>
          </w14:textFill>
        </w:rPr>
        <w:t>licitație deschisă</w:t>
      </w:r>
      <w:r>
        <w:rPr>
          <w:rFonts w:hint="default"/>
          <w:b/>
          <w:color w:val="000000" w:themeColor="text1"/>
          <w:sz w:val="24"/>
          <w:szCs w:val="24"/>
          <w:u w:val="none"/>
          <w:shd w:val="clear"/>
          <w:lang w:val="ro-RO"/>
          <w14:textFill>
            <w14:solidFill>
              <w14:schemeClr w14:val="tx1"/>
            </w14:solidFill>
          </w14:textFill>
        </w:rPr>
        <w:t xml:space="preserve">     </w:t>
      </w:r>
    </w:p>
    <w:p>
      <w:pPr>
        <w:shd w:val="clear"/>
        <w:spacing w:before="120"/>
        <w:ind w:firstLine="3600" w:firstLineChars="1800"/>
        <w:jc w:val="both"/>
        <w:rPr>
          <w:b/>
          <w:color w:val="000000" w:themeColor="text1"/>
          <w:sz w:val="24"/>
          <w:szCs w:val="24"/>
          <w:highlight w:val="none"/>
          <w:lang w:val="zh-CN"/>
          <w14:textFill>
            <w14:solidFill>
              <w14:schemeClr w14:val="tx1"/>
            </w14:solidFill>
          </w14:textFill>
        </w:rPr>
      </w:pPr>
      <w:r>
        <w:rPr>
          <w:color w:val="000000" w:themeColor="text1"/>
          <w:szCs w:val="24"/>
          <w:highlight w:val="none"/>
          <w:lang w:val="zh-CN"/>
          <w14:textFill>
            <w14:solidFill>
              <w14:schemeClr w14:val="tx1"/>
            </w14:solidFill>
          </w14:textFill>
        </w:rPr>
        <w:t>(tipul procedurii de achiziție)</w:t>
      </w:r>
    </w:p>
    <w:p>
      <w:pPr>
        <w:shd w:val="clear"/>
        <w:rPr>
          <w:color w:val="000000" w:themeColor="text1"/>
          <w:highlight w:val="none"/>
          <w:lang w:val="zh-CN"/>
          <w14:textFill>
            <w14:solidFill>
              <w14:schemeClr w14:val="tx1"/>
            </w14:solidFill>
          </w14:textFill>
        </w:rPr>
      </w:pPr>
    </w:p>
    <w:p>
      <w:pPr>
        <w:keepNext w:val="0"/>
        <w:keepLines w:val="0"/>
        <w:pageBreakBefore w:val="0"/>
        <w:widowControl/>
        <w:numPr>
          <w:ilvl w:val="0"/>
          <w:numId w:val="1"/>
        </w:numPr>
        <w:shd w:val="clear"/>
        <w:kinsoku/>
        <w:wordWrap/>
        <w:overflowPunct/>
        <w:topLinePunct w:val="0"/>
        <w:autoSpaceDE/>
        <w:autoSpaceDN/>
        <w:bidi w:val="0"/>
        <w:adjustRightInd/>
        <w:snapToGrid/>
        <w:spacing w:before="120"/>
        <w:ind w:left="0" w:right="0" w:firstLine="480" w:firstLineChars="200"/>
        <w:jc w:val="both"/>
        <w:textAlignment w:val="auto"/>
        <w:rPr>
          <w:b/>
          <w:color w:val="000000" w:themeColor="text1"/>
          <w:sz w:val="24"/>
          <w:szCs w:val="24"/>
          <w:highlight w:val="none"/>
          <w:shd w:val="clear"/>
          <w:lang w:val="zh-CN"/>
          <w14:textFill>
            <w14:solidFill>
              <w14:schemeClr w14:val="tx1"/>
            </w14:solidFill>
          </w14:textFill>
        </w:rPr>
      </w:pPr>
      <w:r>
        <w:rPr>
          <w:b/>
          <w:color w:val="000000" w:themeColor="text1"/>
          <w:sz w:val="24"/>
          <w:szCs w:val="24"/>
          <w:highlight w:val="none"/>
          <w:lang w:val="zh-CN"/>
          <w14:textFill>
            <w14:solidFill>
              <w14:schemeClr w14:val="tx1"/>
            </w14:solidFill>
          </w14:textFill>
        </w:rPr>
        <w:t>Denumirea en</w:t>
      </w:r>
      <w:r>
        <w:rPr>
          <w:b/>
          <w:color w:val="000000" w:themeColor="text1"/>
          <w:sz w:val="24"/>
          <w:szCs w:val="24"/>
          <w:highlight w:val="none"/>
          <w:lang w:val="ro-RO"/>
          <w14:textFill>
            <w14:solidFill>
              <w14:schemeClr w14:val="tx1"/>
            </w14:solidFill>
          </w14:textFill>
        </w:rPr>
        <w:t>tității</w:t>
      </w:r>
      <w:r>
        <w:rPr>
          <w:b/>
          <w:color w:val="000000" w:themeColor="text1"/>
          <w:sz w:val="24"/>
          <w:szCs w:val="24"/>
          <w:highlight w:val="none"/>
          <w:lang w:val="zh-CN"/>
          <w14:textFill>
            <w14:solidFill>
              <w14:schemeClr w14:val="tx1"/>
            </w14:solidFill>
          </w14:textFill>
        </w:rPr>
        <w:t xml:space="preserve"> contractante: </w:t>
      </w:r>
      <w:r>
        <w:rPr>
          <w:rFonts w:hint="default"/>
          <w:b/>
          <w:color w:val="000000" w:themeColor="text1"/>
          <w:sz w:val="24"/>
          <w:szCs w:val="24"/>
          <w:highlight w:val="none"/>
          <w14:textFill>
            <w14:solidFill>
              <w14:schemeClr w14:val="tx1"/>
            </w14:solidFill>
          </w14:textFill>
        </w:rPr>
        <w:t xml:space="preserve">      </w:t>
      </w:r>
      <w:r>
        <w:rPr>
          <w:rFonts w:hint="default"/>
          <w:b w:val="0"/>
          <w:bCs/>
          <w:color w:val="000000" w:themeColor="text1"/>
          <w:sz w:val="24"/>
          <w:szCs w:val="24"/>
          <w:highlight w:val="none"/>
          <w14:textFill>
            <w14:solidFill>
              <w14:schemeClr w14:val="tx1"/>
            </w14:solidFill>
          </w14:textFill>
        </w:rPr>
        <w:t xml:space="preserve">      </w:t>
      </w:r>
      <w:r>
        <w:rPr>
          <w:rFonts w:hint="default"/>
          <w:b w:val="0"/>
          <w:bCs/>
          <w:color w:val="000000" w:themeColor="text1"/>
          <w:sz w:val="24"/>
          <w:szCs w:val="24"/>
          <w:u w:val="single"/>
          <w:shd w:val="clear" w:color="auto" w:fill="FFFFFF" w:themeFill="background1"/>
          <w:lang w:val="ro-RO"/>
          <w14:textFill>
            <w14:solidFill>
              <w14:schemeClr w14:val="tx1"/>
            </w14:solidFill>
          </w14:textFill>
        </w:rPr>
        <w:t xml:space="preserve">Societatea </w:t>
      </w:r>
      <w:r>
        <w:rPr>
          <w:rFonts w:hint="default"/>
          <w:b w:val="0"/>
          <w:bCs/>
          <w:color w:val="000000" w:themeColor="text1"/>
          <w:sz w:val="24"/>
          <w:szCs w:val="24"/>
          <w:u w:val="single"/>
          <w:shd w:val="clear" w:color="auto" w:fill="FFFFFF" w:themeFill="background1"/>
          <w14:textFill>
            <w14:solidFill>
              <w14:schemeClr w14:val="tx1"/>
            </w14:solidFill>
          </w14:textFill>
        </w:rPr>
        <w:t>pe</w:t>
      </w:r>
      <w:r>
        <w:rPr>
          <w:rFonts w:hint="default"/>
          <w:b w:val="0"/>
          <w:bCs/>
          <w:color w:val="000000" w:themeColor="text1"/>
          <w:sz w:val="24"/>
          <w:szCs w:val="24"/>
          <w:u w:val="single"/>
          <w:shd w:val="clear" w:color="auto" w:fill="FFFFFF" w:themeFill="background1"/>
          <w:lang w:val="ro-RO"/>
          <w14:textFill>
            <w14:solidFill>
              <w14:schemeClr w14:val="tx1"/>
            </w14:solidFill>
          </w14:textFill>
        </w:rPr>
        <w:t xml:space="preserve"> Acțiuni „CET-Nord”</w:t>
      </w:r>
    </w:p>
    <w:p>
      <w:pPr>
        <w:keepNext w:val="0"/>
        <w:keepLines w:val="0"/>
        <w:pageBreakBefore w:val="0"/>
        <w:widowControl/>
        <w:numPr>
          <w:ilvl w:val="0"/>
          <w:numId w:val="1"/>
        </w:numPr>
        <w:shd w:val="clear"/>
        <w:kinsoku/>
        <w:wordWrap/>
        <w:overflowPunct/>
        <w:topLinePunct w:val="0"/>
        <w:autoSpaceDE/>
        <w:autoSpaceDN/>
        <w:bidi w:val="0"/>
        <w:adjustRightInd/>
        <w:snapToGrid/>
        <w:spacing w:before="120"/>
        <w:ind w:left="0" w:right="0" w:firstLine="480" w:firstLineChars="200"/>
        <w:jc w:val="both"/>
        <w:textAlignment w:val="auto"/>
        <w:rPr>
          <w:b/>
          <w:color w:val="000000" w:themeColor="text1"/>
          <w:sz w:val="24"/>
          <w:szCs w:val="24"/>
          <w:highlight w:val="none"/>
          <w:shd w:val="clear"/>
          <w:lang w:val="zh-CN"/>
          <w14:textFill>
            <w14:solidFill>
              <w14:schemeClr w14:val="tx1"/>
            </w14:solidFill>
          </w14:textFill>
        </w:rPr>
      </w:pPr>
      <w:r>
        <w:rPr>
          <w:b/>
          <w:color w:val="000000" w:themeColor="text1"/>
          <w:sz w:val="24"/>
          <w:szCs w:val="24"/>
          <w:highlight w:val="none"/>
          <w:lang w:val="zh-CN"/>
          <w14:textFill>
            <w14:solidFill>
              <w14:schemeClr w14:val="tx1"/>
            </w14:solidFill>
          </w14:textFill>
        </w:rPr>
        <w:t>IDNO:</w:t>
      </w:r>
      <w:r>
        <w:rPr>
          <w:rFonts w:hint="default"/>
          <w:b/>
          <w:color w:val="000000" w:themeColor="text1"/>
          <w:sz w:val="24"/>
          <w:szCs w:val="24"/>
          <w:highlight w:val="none"/>
          <w14:textFill>
            <w14:solidFill>
              <w14:schemeClr w14:val="tx1"/>
            </w14:solidFill>
          </w14:textFill>
        </w:rPr>
        <w:t xml:space="preserve">                                                            </w:t>
      </w:r>
      <w:r>
        <w:rPr>
          <w:rFonts w:hint="default"/>
          <w:b w:val="0"/>
          <w:bCs/>
          <w:color w:val="000000" w:themeColor="text1"/>
          <w:sz w:val="24"/>
          <w:szCs w:val="24"/>
          <w:highlight w:val="none"/>
          <w14:textFill>
            <w14:solidFill>
              <w14:schemeClr w14:val="tx1"/>
            </w14:solidFill>
          </w14:textFill>
        </w:rPr>
        <w:t xml:space="preserve">          </w:t>
      </w:r>
      <w:r>
        <w:rPr>
          <w:b w:val="0"/>
          <w:bCs/>
          <w:color w:val="000000" w:themeColor="text1"/>
          <w:sz w:val="24"/>
          <w:szCs w:val="24"/>
          <w:highlight w:val="none"/>
          <w:lang w:val="zh-CN"/>
          <w14:textFill>
            <w14:solidFill>
              <w14:schemeClr w14:val="tx1"/>
            </w14:solidFill>
          </w14:textFill>
        </w:rPr>
        <w:t xml:space="preserve"> </w:t>
      </w:r>
      <w:r>
        <w:rPr>
          <w:rFonts w:hint="default"/>
          <w:b w:val="0"/>
          <w:bCs/>
          <w:color w:val="000000" w:themeColor="text1"/>
          <w:sz w:val="24"/>
          <w:szCs w:val="24"/>
          <w:u w:val="single"/>
          <w:lang w:val="ro-RO"/>
          <w14:textFill>
            <w14:solidFill>
              <w14:schemeClr w14:val="tx1"/>
            </w14:solidFill>
          </w14:textFill>
        </w:rPr>
        <w:t>1002602003945</w:t>
      </w:r>
    </w:p>
    <w:p>
      <w:pPr>
        <w:keepNext w:val="0"/>
        <w:keepLines w:val="0"/>
        <w:pageBreakBefore w:val="0"/>
        <w:widowControl/>
        <w:numPr>
          <w:ilvl w:val="0"/>
          <w:numId w:val="1"/>
        </w:numPr>
        <w:shd w:val="clear"/>
        <w:kinsoku/>
        <w:wordWrap/>
        <w:overflowPunct/>
        <w:topLinePunct w:val="0"/>
        <w:autoSpaceDE/>
        <w:autoSpaceDN/>
        <w:bidi w:val="0"/>
        <w:adjustRightInd/>
        <w:snapToGrid/>
        <w:spacing w:before="120"/>
        <w:ind w:left="0" w:right="0" w:firstLine="480" w:firstLineChars="200"/>
        <w:jc w:val="both"/>
        <w:textAlignment w:val="auto"/>
        <w:rPr>
          <w:b/>
          <w:color w:val="000000" w:themeColor="text1"/>
          <w:sz w:val="24"/>
          <w:szCs w:val="24"/>
          <w:highlight w:val="none"/>
          <w:shd w:val="clear"/>
          <w:lang w:val="zh-CN"/>
          <w14:textFill>
            <w14:solidFill>
              <w14:schemeClr w14:val="tx1"/>
            </w14:solidFill>
          </w14:textFill>
        </w:rPr>
      </w:pPr>
      <w:r>
        <w:rPr>
          <w:b/>
          <w:color w:val="000000" w:themeColor="text1"/>
          <w:sz w:val="24"/>
          <w:szCs w:val="24"/>
          <w:highlight w:val="none"/>
          <w:lang w:val="zh-CN"/>
          <w14:textFill>
            <w14:solidFill>
              <w14:schemeClr w14:val="tx1"/>
            </w14:solidFill>
          </w14:textFill>
        </w:rPr>
        <w:t>Adresa</w:t>
      </w:r>
      <w:r>
        <w:rPr>
          <w:b/>
          <w:color w:val="000000" w:themeColor="text1"/>
          <w:sz w:val="24"/>
          <w:szCs w:val="24"/>
          <w:highlight w:val="none"/>
          <w:shd w:val="clear"/>
          <w:lang w:val="zh-CN"/>
          <w14:textFill>
            <w14:solidFill>
              <w14:schemeClr w14:val="tx1"/>
            </w14:solidFill>
          </w14:textFill>
        </w:rPr>
        <w:t xml:space="preserve">: </w:t>
      </w:r>
      <w:r>
        <w:rPr>
          <w:rFonts w:hint="default"/>
          <w:b/>
          <w:color w:val="000000" w:themeColor="text1"/>
          <w:sz w:val="24"/>
          <w:szCs w:val="24"/>
          <w:highlight w:val="none"/>
          <w:shd w:val="clear"/>
          <w14:textFill>
            <w14:solidFill>
              <w14:schemeClr w14:val="tx1"/>
            </w14:solidFill>
          </w14:textFill>
        </w:rPr>
        <w:t xml:space="preserve">                   </w:t>
      </w:r>
      <w:r>
        <w:rPr>
          <w:rFonts w:hint="default"/>
          <w:b w:val="0"/>
          <w:bCs/>
          <w:color w:val="000000" w:themeColor="text1"/>
          <w:sz w:val="24"/>
          <w:szCs w:val="24"/>
          <w:highlight w:val="none"/>
          <w:shd w:val="clear"/>
          <w14:textFill>
            <w14:solidFill>
              <w14:schemeClr w14:val="tx1"/>
            </w14:solidFill>
          </w14:textFill>
        </w:rPr>
        <w:t xml:space="preserve">     </w:t>
      </w:r>
      <w:r>
        <w:rPr>
          <w:rFonts w:hint="default"/>
          <w:b w:val="0"/>
          <w:bCs/>
          <w:color w:val="000000" w:themeColor="text1"/>
          <w:sz w:val="24"/>
          <w:szCs w:val="24"/>
          <w:lang w:val="ro-RO"/>
          <w14:textFill>
            <w14:solidFill>
              <w14:schemeClr w14:val="tx1"/>
            </w14:solidFill>
          </w14:textFill>
        </w:rPr>
        <w:t xml:space="preserve"> </w:t>
      </w:r>
      <w:r>
        <w:rPr>
          <w:rFonts w:hint="default"/>
          <w:b w:val="0"/>
          <w:bCs/>
          <w:color w:val="000000" w:themeColor="text1"/>
          <w:sz w:val="24"/>
          <w:szCs w:val="24"/>
          <w:u w:val="single"/>
          <w:lang w:val="ro-RO"/>
          <w14:textFill>
            <w14:solidFill>
              <w14:schemeClr w14:val="tx1"/>
            </w14:solidFill>
          </w14:textFill>
        </w:rPr>
        <w:t>Republica Moldova, MD-3102, m. Bălți, str. Ștefan cel Mare, 168</w:t>
      </w:r>
    </w:p>
    <w:p>
      <w:pPr>
        <w:keepNext w:val="0"/>
        <w:keepLines w:val="0"/>
        <w:pageBreakBefore w:val="0"/>
        <w:widowControl/>
        <w:numPr>
          <w:ilvl w:val="0"/>
          <w:numId w:val="1"/>
        </w:numPr>
        <w:shd w:val="clear"/>
        <w:kinsoku/>
        <w:wordWrap/>
        <w:overflowPunct/>
        <w:topLinePunct w:val="0"/>
        <w:autoSpaceDE/>
        <w:autoSpaceDN/>
        <w:bidi w:val="0"/>
        <w:adjustRightInd/>
        <w:snapToGrid/>
        <w:spacing w:before="120"/>
        <w:ind w:left="0" w:right="0" w:firstLine="480" w:firstLineChars="200"/>
        <w:jc w:val="both"/>
        <w:textAlignment w:val="auto"/>
        <w:rPr>
          <w:b/>
          <w:color w:val="000000" w:themeColor="text1"/>
          <w:sz w:val="24"/>
          <w:szCs w:val="24"/>
          <w:highlight w:val="none"/>
          <w:lang w:val="zh-CN"/>
          <w14:textFill>
            <w14:solidFill>
              <w14:schemeClr w14:val="tx1"/>
            </w14:solidFill>
          </w14:textFill>
        </w:rPr>
      </w:pPr>
      <w:r>
        <w:rPr>
          <w:b/>
          <w:color w:val="000000" w:themeColor="text1"/>
          <w:sz w:val="24"/>
          <w:szCs w:val="24"/>
          <w:highlight w:val="none"/>
          <w:lang w:val="zh-CN"/>
          <w14:textFill>
            <w14:solidFill>
              <w14:schemeClr w14:val="tx1"/>
            </w14:solidFill>
          </w14:textFill>
        </w:rPr>
        <w:t>Numărul de telefon/fax:</w:t>
      </w:r>
      <w:r>
        <w:rPr>
          <w:b/>
          <w:color w:val="000000" w:themeColor="text1"/>
          <w:sz w:val="24"/>
          <w:szCs w:val="24"/>
          <w:highlight w:val="none"/>
          <w:shd w:val="clear"/>
          <w:lang w:val="zh-CN"/>
          <w14:textFill>
            <w14:solidFill>
              <w14:schemeClr w14:val="tx1"/>
            </w14:solidFill>
          </w14:textFill>
        </w:rPr>
        <w:t xml:space="preserve"> </w:t>
      </w:r>
      <w:r>
        <w:rPr>
          <w:rFonts w:hint="default"/>
          <w:b/>
          <w:color w:val="000000" w:themeColor="text1"/>
          <w:sz w:val="24"/>
          <w:szCs w:val="24"/>
          <w:lang w:val="ro-RO"/>
          <w14:textFill>
            <w14:solidFill>
              <w14:schemeClr w14:val="tx1"/>
            </w14:solidFill>
          </w14:textFill>
        </w:rPr>
        <w:t xml:space="preserve"> </w:t>
      </w:r>
      <w:r>
        <w:rPr>
          <w:rFonts w:hint="default"/>
          <w:b/>
          <w:color w:val="000000" w:themeColor="text1"/>
          <w:sz w:val="24"/>
          <w:szCs w:val="24"/>
          <w14:textFill>
            <w14:solidFill>
              <w14:schemeClr w14:val="tx1"/>
            </w14:solidFill>
          </w14:textFill>
        </w:rPr>
        <w:t xml:space="preserve">                     </w:t>
      </w:r>
      <w:r>
        <w:rPr>
          <w:rFonts w:hint="default"/>
          <w:b w:val="0"/>
          <w:bCs/>
          <w:color w:val="000000" w:themeColor="text1"/>
          <w:sz w:val="24"/>
          <w:szCs w:val="24"/>
          <w:lang w:val="ro-RO"/>
          <w14:textFill>
            <w14:solidFill>
              <w14:schemeClr w14:val="tx1"/>
            </w14:solidFill>
          </w14:textFill>
        </w:rPr>
        <w:t xml:space="preserve"> </w:t>
      </w:r>
      <w:r>
        <w:rPr>
          <w:rFonts w:hint="default"/>
          <w:b w:val="0"/>
          <w:bCs/>
          <w:color w:val="000000" w:themeColor="text1"/>
          <w:sz w:val="24"/>
          <w:szCs w:val="24"/>
          <w:u w:val="single"/>
          <w:lang w:val="ro-RO"/>
          <w14:textFill>
            <w14:solidFill>
              <w14:schemeClr w14:val="tx1"/>
            </w14:solidFill>
          </w14:textFill>
        </w:rPr>
        <w:t>+(373-231) 53-359, +(373-231) 88-359</w:t>
      </w:r>
    </w:p>
    <w:p>
      <w:pPr>
        <w:keepNext w:val="0"/>
        <w:keepLines w:val="0"/>
        <w:pageBreakBefore w:val="0"/>
        <w:widowControl/>
        <w:numPr>
          <w:ilvl w:val="0"/>
          <w:numId w:val="1"/>
        </w:numPr>
        <w:shd w:val="clear"/>
        <w:kinsoku/>
        <w:wordWrap/>
        <w:overflowPunct/>
        <w:topLinePunct w:val="0"/>
        <w:autoSpaceDE/>
        <w:autoSpaceDN/>
        <w:bidi w:val="0"/>
        <w:adjustRightInd/>
        <w:snapToGrid/>
        <w:spacing w:before="120"/>
        <w:ind w:left="0" w:right="0" w:firstLine="480" w:firstLineChars="200"/>
        <w:jc w:val="both"/>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highlight w:val="none"/>
          <w:lang w:val="zh-CN"/>
          <w14:textFill>
            <w14:solidFill>
              <w14:schemeClr w14:val="tx1"/>
            </w14:solidFill>
          </w14:textFill>
        </w:rPr>
        <w:t>Adresa de e-mail și pagina web oficială a entității contractante</w:t>
      </w:r>
      <w:r>
        <w:rPr>
          <w:b/>
          <w:color w:val="000000" w:themeColor="text1"/>
          <w:sz w:val="24"/>
          <w:szCs w:val="24"/>
          <w:highlight w:val="none"/>
          <w:lang w:val="zh-CN"/>
          <w14:textFill>
            <w14:solidFill>
              <w14:schemeClr w14:val="tx1"/>
            </w14:solidFill>
          </w14:textFill>
        </w:rPr>
        <w:t>:</w:t>
      </w:r>
      <w:r>
        <w:rPr>
          <w:rFonts w:hint="default"/>
          <w:b/>
          <w:color w:val="000000" w:themeColor="text1"/>
          <w:sz w:val="24"/>
          <w:szCs w:val="24"/>
          <w14:textFill>
            <w14:solidFill>
              <w14:schemeClr w14:val="tx1"/>
            </w14:solidFill>
          </w14:textFill>
        </w:rPr>
        <w:t xml:space="preserve"> </w:t>
      </w:r>
      <w:r>
        <w:rPr>
          <w:rFonts w:hint="default"/>
          <w:b w:val="0"/>
          <w:bCs/>
          <w:color w:val="000000" w:themeColor="text1"/>
          <w:sz w:val="24"/>
          <w:szCs w:val="24"/>
          <w:lang w:val="ro-RO"/>
          <w14:textFill>
            <w14:solidFill>
              <w14:schemeClr w14:val="tx1"/>
            </w14:solidFill>
          </w14:textFill>
        </w:rPr>
        <w:fldChar w:fldCharType="begin"/>
      </w:r>
      <w:r>
        <w:rPr>
          <w:rFonts w:hint="default"/>
          <w:b w:val="0"/>
          <w:bCs/>
          <w:color w:val="000000" w:themeColor="text1"/>
          <w:sz w:val="24"/>
          <w:szCs w:val="24"/>
          <w:lang w:val="ro-RO"/>
          <w14:textFill>
            <w14:solidFill>
              <w14:schemeClr w14:val="tx1"/>
            </w14:solidFill>
          </w14:textFill>
        </w:rPr>
        <w:instrText xml:space="preserve"> HYPERLINK "mailto:office@cet-nord.md" </w:instrText>
      </w:r>
      <w:r>
        <w:rPr>
          <w:rFonts w:hint="default"/>
          <w:b w:val="0"/>
          <w:bCs/>
          <w:color w:val="000000" w:themeColor="text1"/>
          <w:sz w:val="24"/>
          <w:szCs w:val="24"/>
          <w:lang w:val="ro-RO"/>
          <w14:textFill>
            <w14:solidFill>
              <w14:schemeClr w14:val="tx1"/>
            </w14:solidFill>
          </w14:textFill>
        </w:rPr>
        <w:fldChar w:fldCharType="separate"/>
      </w:r>
      <w:r>
        <w:rPr>
          <w:rStyle w:val="7"/>
          <w:rFonts w:hint="default"/>
          <w:b w:val="0"/>
          <w:bCs/>
          <w:color w:val="000000" w:themeColor="text1"/>
          <w:sz w:val="24"/>
          <w:szCs w:val="24"/>
          <w:lang w:val="ro-RO"/>
          <w14:textFill>
            <w14:solidFill>
              <w14:schemeClr w14:val="tx1"/>
            </w14:solidFill>
          </w14:textFill>
        </w:rPr>
        <w:t>office@cet-nord.md</w:t>
      </w:r>
      <w:r>
        <w:rPr>
          <w:rFonts w:hint="default"/>
          <w:b w:val="0"/>
          <w:bCs/>
          <w:color w:val="000000" w:themeColor="text1"/>
          <w:sz w:val="24"/>
          <w:szCs w:val="24"/>
          <w:lang w:val="ro-RO"/>
          <w14:textFill>
            <w14:solidFill>
              <w14:schemeClr w14:val="tx1"/>
            </w14:solidFill>
          </w14:textFill>
        </w:rPr>
        <w:fldChar w:fldCharType="end"/>
      </w:r>
      <w:r>
        <w:rPr>
          <w:rFonts w:hint="default"/>
          <w:b w:val="0"/>
          <w:bCs/>
          <w:color w:val="000000" w:themeColor="text1"/>
          <w:sz w:val="24"/>
          <w:szCs w:val="24"/>
          <w14:textFill>
            <w14:solidFill>
              <w14:schemeClr w14:val="tx1"/>
            </w14:solidFill>
          </w14:textFill>
        </w:rPr>
        <w:t xml:space="preserve">, </w:t>
      </w:r>
      <w:r>
        <w:rPr>
          <w:rFonts w:hint="default"/>
          <w:b w:val="0"/>
          <w:bCs/>
          <w:color w:val="000000" w:themeColor="text1"/>
          <w:sz w:val="24"/>
          <w:szCs w:val="24"/>
          <w:lang w:val="ro-RO"/>
          <w14:textFill>
            <w14:solidFill>
              <w14:schemeClr w14:val="tx1"/>
            </w14:solidFill>
          </w14:textFill>
        </w:rPr>
        <w:fldChar w:fldCharType="begin"/>
      </w:r>
      <w:r>
        <w:rPr>
          <w:rFonts w:hint="default"/>
          <w:b w:val="0"/>
          <w:bCs/>
          <w:color w:val="000000" w:themeColor="text1"/>
          <w:sz w:val="24"/>
          <w:szCs w:val="24"/>
          <w:lang w:val="ro-RO"/>
          <w14:textFill>
            <w14:solidFill>
              <w14:schemeClr w14:val="tx1"/>
            </w14:solidFill>
          </w14:textFill>
        </w:rPr>
        <w:instrText xml:space="preserve"> HYPERLINK "http://www.cet-nord.md" </w:instrText>
      </w:r>
      <w:r>
        <w:rPr>
          <w:rFonts w:hint="default"/>
          <w:b w:val="0"/>
          <w:bCs/>
          <w:color w:val="000000" w:themeColor="text1"/>
          <w:sz w:val="24"/>
          <w:szCs w:val="24"/>
          <w:lang w:val="ro-RO"/>
          <w14:textFill>
            <w14:solidFill>
              <w14:schemeClr w14:val="tx1"/>
            </w14:solidFill>
          </w14:textFill>
        </w:rPr>
        <w:fldChar w:fldCharType="separate"/>
      </w:r>
      <w:r>
        <w:rPr>
          <w:rStyle w:val="7"/>
          <w:rFonts w:hint="default"/>
          <w:b w:val="0"/>
          <w:bCs/>
          <w:color w:val="000000" w:themeColor="text1"/>
          <w:sz w:val="24"/>
          <w:szCs w:val="24"/>
          <w:lang w:val="ro-RO"/>
          <w14:textFill>
            <w14:solidFill>
              <w14:schemeClr w14:val="tx1"/>
            </w14:solidFill>
          </w14:textFill>
        </w:rPr>
        <w:t>www.cet-nord.md</w:t>
      </w:r>
      <w:r>
        <w:rPr>
          <w:rFonts w:hint="default"/>
          <w:b w:val="0"/>
          <w:bCs/>
          <w:color w:val="000000" w:themeColor="text1"/>
          <w:sz w:val="24"/>
          <w:szCs w:val="24"/>
          <w:lang w:val="ro-RO"/>
          <w14:textFill>
            <w14:solidFill>
              <w14:schemeClr w14:val="tx1"/>
            </w14:solidFill>
          </w14:textFill>
        </w:rPr>
        <w:fldChar w:fldCharType="end"/>
      </w:r>
    </w:p>
    <w:p>
      <w:pPr>
        <w:keepNext w:val="0"/>
        <w:keepLines w:val="0"/>
        <w:pageBreakBefore w:val="0"/>
        <w:widowControl/>
        <w:numPr>
          <w:ilvl w:val="0"/>
          <w:numId w:val="1"/>
        </w:numPr>
        <w:shd w:val="clear"/>
        <w:tabs>
          <w:tab w:val="left" w:pos="400"/>
        </w:tabs>
        <w:kinsoku/>
        <w:wordWrap/>
        <w:overflowPunct/>
        <w:topLinePunct w:val="0"/>
        <w:autoSpaceDE/>
        <w:autoSpaceDN/>
        <w:bidi w:val="0"/>
        <w:adjustRightInd/>
        <w:snapToGrid/>
        <w:spacing w:before="120"/>
        <w:ind w:left="0" w:right="0" w:firstLine="480" w:firstLineChars="200"/>
        <w:jc w:val="both"/>
        <w:textAlignment w:val="auto"/>
        <w:rPr>
          <w:b/>
          <w:color w:val="000000" w:themeColor="text1"/>
          <w:sz w:val="24"/>
          <w:szCs w:val="24"/>
          <w:highlight w:val="none"/>
          <w:lang w:val="zh-CN"/>
          <w14:textFill>
            <w14:solidFill>
              <w14:schemeClr w14:val="tx1"/>
            </w14:solidFill>
          </w14:textFill>
        </w:rPr>
      </w:pPr>
      <w:r>
        <w:rPr>
          <w:b/>
          <w:color w:val="000000" w:themeColor="text1"/>
          <w:sz w:val="24"/>
          <w:szCs w:val="24"/>
          <w:highlight w:val="none"/>
          <w:lang w:val="zh-CN"/>
          <w14:textFill>
            <w14:solidFill>
              <w14:schemeClr w14:val="tx1"/>
            </w14:solidFill>
          </w14:textFill>
        </w:rPr>
        <w:t xml:space="preserve">Adresa de e-mail sau de internet de la care se va putea obține accesul la documentația de atribuire: </w:t>
      </w:r>
      <w:r>
        <w:rPr>
          <w:rFonts w:hint="default"/>
          <w:b w:val="0"/>
          <w:bCs/>
          <w:i w:val="0"/>
          <w:iCs/>
          <w:color w:val="000000" w:themeColor="text1"/>
          <w:sz w:val="24"/>
          <w:szCs w:val="24"/>
          <w:u w:val="single"/>
          <w:lang w:val="ro-RO"/>
          <w14:textFill>
            <w14:solidFill>
              <w14:schemeClr w14:val="tx1"/>
            </w14:solidFill>
          </w14:textFill>
        </w:rPr>
        <w:t>D</w:t>
      </w:r>
      <w:r>
        <w:rPr>
          <w:b w:val="0"/>
          <w:bCs/>
          <w:i w:val="0"/>
          <w:iCs/>
          <w:color w:val="000000" w:themeColor="text1"/>
          <w:sz w:val="24"/>
          <w:szCs w:val="24"/>
          <w:u w:val="single"/>
          <w:lang w:val="zh-CN"/>
          <w14:textFill>
            <w14:solidFill>
              <w14:schemeClr w14:val="tx1"/>
            </w14:solidFill>
          </w14:textFill>
        </w:rPr>
        <w:t xml:space="preserve">ocumentația de atribuire este </w:t>
      </w:r>
      <w:r>
        <w:rPr>
          <w:rFonts w:hint="default"/>
          <w:b w:val="0"/>
          <w:bCs/>
          <w:i w:val="0"/>
          <w:iCs/>
          <w:color w:val="000000" w:themeColor="text1"/>
          <w:sz w:val="24"/>
          <w:szCs w:val="24"/>
          <w:u w:val="single"/>
          <w14:textFill>
            <w14:solidFill>
              <w14:schemeClr w14:val="tx1"/>
            </w14:solidFill>
          </w14:textFill>
        </w:rPr>
        <w:t>publicată</w:t>
      </w:r>
      <w:r>
        <w:rPr>
          <w:b w:val="0"/>
          <w:bCs/>
          <w:i w:val="0"/>
          <w:iCs/>
          <w:color w:val="000000" w:themeColor="text1"/>
          <w:sz w:val="24"/>
          <w:szCs w:val="24"/>
          <w:u w:val="single"/>
          <w:lang w:val="zh-CN"/>
          <w14:textFill>
            <w14:solidFill>
              <w14:schemeClr w14:val="tx1"/>
            </w14:solidFill>
          </w14:textFill>
        </w:rPr>
        <w:t xml:space="preserve"> în SIA RSAP</w:t>
      </w:r>
      <w:r>
        <w:rPr>
          <w:rFonts w:hint="default"/>
          <w:b w:val="0"/>
          <w:bCs/>
          <w:i w:val="0"/>
          <w:iCs/>
          <w:color w:val="000000" w:themeColor="text1"/>
          <w:sz w:val="24"/>
          <w:szCs w:val="24"/>
          <w:u w:val="single"/>
          <w14:textFill>
            <w14:solidFill>
              <w14:schemeClr w14:val="tx1"/>
            </w14:solidFill>
          </w14:textFill>
        </w:rPr>
        <w:t xml:space="preserve">, la adresa </w:t>
      </w:r>
      <w:r>
        <w:rPr>
          <w:rFonts w:hint="default"/>
          <w:b w:val="0"/>
          <w:bCs/>
          <w:i w:val="0"/>
          <w:iCs/>
          <w:color w:val="000000" w:themeColor="text1"/>
          <w:sz w:val="24"/>
          <w:szCs w:val="24"/>
          <w:u w:val="single"/>
          <w14:textFill>
            <w14:solidFill>
              <w14:schemeClr w14:val="tx1"/>
            </w14:solidFill>
          </w14:textFill>
        </w:rPr>
        <w:fldChar w:fldCharType="begin"/>
      </w:r>
      <w:r>
        <w:rPr>
          <w:rFonts w:hint="default"/>
          <w:b w:val="0"/>
          <w:bCs/>
          <w:i w:val="0"/>
          <w:iCs/>
          <w:color w:val="000000" w:themeColor="text1"/>
          <w:sz w:val="24"/>
          <w:szCs w:val="24"/>
          <w:u w:val="single"/>
          <w14:textFill>
            <w14:solidFill>
              <w14:schemeClr w14:val="tx1"/>
            </w14:solidFill>
          </w14:textFill>
        </w:rPr>
        <w:instrText xml:space="preserve"> HYPERLINK "https://mtender.gov.md/tenders" </w:instrText>
      </w:r>
      <w:r>
        <w:rPr>
          <w:rFonts w:hint="default"/>
          <w:b w:val="0"/>
          <w:bCs/>
          <w:i w:val="0"/>
          <w:iCs/>
          <w:color w:val="000000" w:themeColor="text1"/>
          <w:sz w:val="24"/>
          <w:szCs w:val="24"/>
          <w:u w:val="single"/>
          <w14:textFill>
            <w14:solidFill>
              <w14:schemeClr w14:val="tx1"/>
            </w14:solidFill>
          </w14:textFill>
        </w:rPr>
        <w:fldChar w:fldCharType="separate"/>
      </w:r>
      <w:r>
        <w:rPr>
          <w:rStyle w:val="7"/>
          <w:rFonts w:hint="default"/>
          <w:b w:val="0"/>
          <w:bCs/>
          <w:i w:val="0"/>
          <w:iCs/>
          <w:color w:val="000000" w:themeColor="text1"/>
          <w:sz w:val="24"/>
          <w:szCs w:val="24"/>
          <w14:textFill>
            <w14:solidFill>
              <w14:schemeClr w14:val="tx1"/>
            </w14:solidFill>
          </w14:textFill>
        </w:rPr>
        <w:t>https://mtender.gov.md/tenders</w:t>
      </w:r>
      <w:r>
        <w:rPr>
          <w:rFonts w:hint="default"/>
          <w:b w:val="0"/>
          <w:bCs/>
          <w:i w:val="0"/>
          <w:iCs/>
          <w:color w:val="000000" w:themeColor="text1"/>
          <w:sz w:val="24"/>
          <w:szCs w:val="24"/>
          <w:u w:val="single"/>
          <w14:textFill>
            <w14:solidFill>
              <w14:schemeClr w14:val="tx1"/>
            </w14:solidFill>
          </w14:textFill>
        </w:rPr>
        <w:fldChar w:fldCharType="end"/>
      </w:r>
      <w:r>
        <w:rPr>
          <w:rFonts w:hint="default"/>
          <w:b w:val="0"/>
          <w:bCs/>
          <w:i w:val="0"/>
          <w:iCs/>
          <w:color w:val="000000" w:themeColor="text1"/>
          <w:sz w:val="24"/>
          <w:szCs w:val="24"/>
          <w:u w:val="single"/>
          <w:lang w:val="ro-RO"/>
          <w14:textFill>
            <w14:solidFill>
              <w14:schemeClr w14:val="tx1"/>
            </w14:solidFill>
          </w14:textFill>
        </w:rPr>
        <w:t>, cât și pe pagina web</w:t>
      </w:r>
      <w:r>
        <w:rPr>
          <w:rFonts w:hint="default"/>
          <w:b w:val="0"/>
          <w:bCs/>
          <w:i w:val="0"/>
          <w:iCs/>
          <w:color w:val="000000" w:themeColor="text1"/>
          <w:sz w:val="24"/>
          <w:szCs w:val="24"/>
          <w:u w:val="single"/>
          <w14:textFill>
            <w14:solidFill>
              <w14:schemeClr w14:val="tx1"/>
            </w14:solidFill>
          </w14:textFill>
        </w:rPr>
        <w:t xml:space="preserve"> oficială</w:t>
      </w:r>
      <w:r>
        <w:rPr>
          <w:rFonts w:hint="default"/>
          <w:b w:val="0"/>
          <w:bCs/>
          <w:i w:val="0"/>
          <w:iCs/>
          <w:color w:val="000000" w:themeColor="text1"/>
          <w:sz w:val="24"/>
          <w:szCs w:val="24"/>
          <w:u w:val="single"/>
          <w:lang w:val="ro-RO"/>
          <w14:textFill>
            <w14:solidFill>
              <w14:schemeClr w14:val="tx1"/>
            </w14:solidFill>
          </w14:textFill>
        </w:rPr>
        <w:t xml:space="preserve"> a întreprinderii S.A. „CET-Nord”</w:t>
      </w:r>
      <w:r>
        <w:rPr>
          <w:rFonts w:hint="default"/>
          <w:b w:val="0"/>
          <w:bCs/>
          <w:i w:val="0"/>
          <w:iCs/>
          <w:color w:val="000000" w:themeColor="text1"/>
          <w:sz w:val="24"/>
          <w:szCs w:val="24"/>
          <w:u w:val="single"/>
          <w14:textFill>
            <w14:solidFill>
              <w14:schemeClr w14:val="tx1"/>
            </w14:solidFill>
          </w14:textFill>
        </w:rPr>
        <w:t xml:space="preserve"> </w:t>
      </w:r>
      <w:r>
        <w:rPr>
          <w:rFonts w:hint="default"/>
          <w:b w:val="0"/>
          <w:bCs/>
          <w:i w:val="0"/>
          <w:iCs/>
          <w:color w:val="000000" w:themeColor="text1"/>
          <w:sz w:val="24"/>
          <w:szCs w:val="24"/>
          <w:u w:val="single"/>
          <w14:textFill>
            <w14:solidFill>
              <w14:schemeClr w14:val="tx1"/>
            </w14:solidFill>
          </w14:textFill>
        </w:rPr>
        <w:fldChar w:fldCharType="begin"/>
      </w:r>
      <w:r>
        <w:rPr>
          <w:rFonts w:hint="default"/>
          <w:b w:val="0"/>
          <w:bCs/>
          <w:i w:val="0"/>
          <w:iCs/>
          <w:color w:val="000000" w:themeColor="text1"/>
          <w:sz w:val="24"/>
          <w:szCs w:val="24"/>
          <w:u w:val="single"/>
          <w14:textFill>
            <w14:solidFill>
              <w14:schemeClr w14:val="tx1"/>
            </w14:solidFill>
          </w14:textFill>
        </w:rPr>
        <w:instrText xml:space="preserve"> HYPERLINK "http://www.cet-nord.md" </w:instrText>
      </w:r>
      <w:r>
        <w:rPr>
          <w:rFonts w:hint="default"/>
          <w:b w:val="0"/>
          <w:bCs/>
          <w:i w:val="0"/>
          <w:iCs/>
          <w:color w:val="000000" w:themeColor="text1"/>
          <w:sz w:val="24"/>
          <w:szCs w:val="24"/>
          <w:u w:val="single"/>
          <w14:textFill>
            <w14:solidFill>
              <w14:schemeClr w14:val="tx1"/>
            </w14:solidFill>
          </w14:textFill>
        </w:rPr>
        <w:fldChar w:fldCharType="separate"/>
      </w:r>
      <w:r>
        <w:rPr>
          <w:rStyle w:val="7"/>
          <w:rFonts w:hint="default"/>
          <w:b w:val="0"/>
          <w:bCs/>
          <w:i w:val="0"/>
          <w:iCs/>
          <w:color w:val="000000" w:themeColor="text1"/>
          <w:sz w:val="24"/>
          <w:szCs w:val="24"/>
          <w14:textFill>
            <w14:solidFill>
              <w14:schemeClr w14:val="tx1"/>
            </w14:solidFill>
          </w14:textFill>
        </w:rPr>
        <w:t>www.cet-nord.md</w:t>
      </w:r>
      <w:r>
        <w:rPr>
          <w:rFonts w:hint="default"/>
          <w:b w:val="0"/>
          <w:bCs/>
          <w:i w:val="0"/>
          <w:iCs/>
          <w:color w:val="000000" w:themeColor="text1"/>
          <w:sz w:val="24"/>
          <w:szCs w:val="24"/>
          <w:u w:val="single"/>
          <w14:textFill>
            <w14:solidFill>
              <w14:schemeClr w14:val="tx1"/>
            </w14:solidFill>
          </w14:textFill>
        </w:rPr>
        <w:fldChar w:fldCharType="end"/>
      </w:r>
      <w:r>
        <w:rPr>
          <w:rFonts w:hint="default"/>
          <w:b w:val="0"/>
          <w:bCs/>
          <w:i w:val="0"/>
          <w:iCs/>
          <w:color w:val="000000" w:themeColor="text1"/>
          <w:sz w:val="24"/>
          <w:szCs w:val="24"/>
          <w:u w:val="single"/>
          <w:lang w:val="ro-RO"/>
          <w14:textFill>
            <w14:solidFill>
              <w14:schemeClr w14:val="tx1"/>
            </w14:solidFill>
          </w14:textFill>
        </w:rPr>
        <w:t xml:space="preserve">, la compartimentul „Achiziții și vânzări”, </w:t>
      </w:r>
      <w:r>
        <w:rPr>
          <w:rFonts w:hint="default"/>
          <w:b w:val="0"/>
          <w:bCs/>
          <w:i w:val="0"/>
          <w:iCs/>
          <w:color w:val="000000" w:themeColor="text1"/>
          <w:sz w:val="24"/>
          <w:szCs w:val="24"/>
          <w:u w:val="single"/>
          <w14:textFill>
            <w14:solidFill>
              <w14:schemeClr w14:val="tx1"/>
            </w14:solidFill>
          </w14:textFill>
        </w:rPr>
        <w:t xml:space="preserve">rubrica </w:t>
      </w:r>
      <w:r>
        <w:rPr>
          <w:rFonts w:hint="default"/>
          <w:b w:val="0"/>
          <w:bCs/>
          <w:i w:val="0"/>
          <w:iCs/>
          <w:color w:val="000000" w:themeColor="text1"/>
          <w:sz w:val="24"/>
          <w:szCs w:val="24"/>
          <w:u w:val="single"/>
          <w:lang w:val="ro-RO"/>
          <w14:textFill>
            <w14:solidFill>
              <w14:schemeClr w14:val="tx1"/>
            </w14:solidFill>
          </w14:textFill>
        </w:rPr>
        <w:t>„</w:t>
      </w:r>
      <w:r>
        <w:rPr>
          <w:rFonts w:hint="default"/>
          <w:b w:val="0"/>
          <w:bCs/>
          <w:i w:val="0"/>
          <w:iCs/>
          <w:color w:val="000000" w:themeColor="text1"/>
          <w:sz w:val="24"/>
          <w:szCs w:val="24"/>
          <w:u w:val="single"/>
          <w14:textFill>
            <w14:solidFill>
              <w14:schemeClr w14:val="tx1"/>
            </w14:solidFill>
          </w14:textFill>
        </w:rPr>
        <w:t>Licitații</w:t>
      </w:r>
      <w:r>
        <w:rPr>
          <w:rFonts w:hint="default"/>
          <w:b w:val="0"/>
          <w:bCs/>
          <w:i w:val="0"/>
          <w:iCs/>
          <w:color w:val="000000" w:themeColor="text1"/>
          <w:sz w:val="24"/>
          <w:szCs w:val="24"/>
          <w:u w:val="single"/>
          <w:lang w:val="ro-RO"/>
          <w14:textFill>
            <w14:solidFill>
              <w14:schemeClr w14:val="tx1"/>
            </w14:solidFill>
          </w14:textFill>
        </w:rPr>
        <w:t>”</w:t>
      </w:r>
      <w:r>
        <w:rPr>
          <w:rFonts w:hint="default"/>
          <w:b w:val="0"/>
          <w:bCs/>
          <w:i w:val="0"/>
          <w:iCs/>
          <w:color w:val="000000" w:themeColor="text1"/>
          <w:sz w:val="24"/>
          <w:szCs w:val="24"/>
          <w:u w:val="single"/>
          <w14:textFill>
            <w14:solidFill>
              <w14:schemeClr w14:val="tx1"/>
            </w14:solidFill>
          </w14:textFill>
        </w:rPr>
        <w:t xml:space="preserve"> (link direct </w:t>
      </w:r>
      <w:r>
        <w:rPr>
          <w:rFonts w:hint="default"/>
          <w:b w:val="0"/>
          <w:bCs/>
          <w:i w:val="0"/>
          <w:iCs/>
          <w:color w:val="000000" w:themeColor="text1"/>
          <w:sz w:val="24"/>
          <w:szCs w:val="24"/>
          <w:u w:val="single"/>
          <w14:textFill>
            <w14:solidFill>
              <w14:schemeClr w14:val="tx1"/>
            </w14:solidFill>
          </w14:textFill>
        </w:rPr>
        <w:fldChar w:fldCharType="begin"/>
      </w:r>
      <w:r>
        <w:rPr>
          <w:rFonts w:hint="default"/>
          <w:b w:val="0"/>
          <w:bCs/>
          <w:i w:val="0"/>
          <w:iCs/>
          <w:color w:val="000000" w:themeColor="text1"/>
          <w:sz w:val="24"/>
          <w:szCs w:val="24"/>
          <w:u w:val="single"/>
          <w14:textFill>
            <w14:solidFill>
              <w14:schemeClr w14:val="tx1"/>
            </w14:solidFill>
          </w14:textFill>
        </w:rPr>
        <w:instrText xml:space="preserve"> HYPERLINK "https://cet-nord.md/ro/logistic/all-tenders" </w:instrText>
      </w:r>
      <w:r>
        <w:rPr>
          <w:rFonts w:hint="default"/>
          <w:b w:val="0"/>
          <w:bCs/>
          <w:i w:val="0"/>
          <w:iCs/>
          <w:color w:val="000000" w:themeColor="text1"/>
          <w:sz w:val="24"/>
          <w:szCs w:val="24"/>
          <w:u w:val="single"/>
          <w14:textFill>
            <w14:solidFill>
              <w14:schemeClr w14:val="tx1"/>
            </w14:solidFill>
          </w14:textFill>
        </w:rPr>
        <w:fldChar w:fldCharType="separate"/>
      </w:r>
      <w:r>
        <w:rPr>
          <w:rStyle w:val="7"/>
          <w:rFonts w:hint="default"/>
          <w:b w:val="0"/>
          <w:bCs/>
          <w:i w:val="0"/>
          <w:iCs/>
          <w:color w:val="000000" w:themeColor="text1"/>
          <w:sz w:val="24"/>
          <w:szCs w:val="24"/>
          <w14:textFill>
            <w14:solidFill>
              <w14:schemeClr w14:val="tx1"/>
            </w14:solidFill>
          </w14:textFill>
        </w:rPr>
        <w:t>https://cet-nord.md/ro/logistic/all-tenders</w:t>
      </w:r>
      <w:r>
        <w:rPr>
          <w:rFonts w:hint="default"/>
          <w:b w:val="0"/>
          <w:bCs/>
          <w:i w:val="0"/>
          <w:iCs/>
          <w:color w:val="000000" w:themeColor="text1"/>
          <w:sz w:val="24"/>
          <w:szCs w:val="24"/>
          <w:u w:val="single"/>
          <w14:textFill>
            <w14:solidFill>
              <w14:schemeClr w14:val="tx1"/>
            </w14:solidFill>
          </w14:textFill>
        </w:rPr>
        <w:fldChar w:fldCharType="end"/>
      </w:r>
      <w:r>
        <w:rPr>
          <w:rFonts w:hint="default"/>
          <w:b w:val="0"/>
          <w:bCs/>
          <w:i w:val="0"/>
          <w:iCs/>
          <w:color w:val="000000" w:themeColor="text1"/>
          <w:sz w:val="24"/>
          <w:szCs w:val="24"/>
          <w:u w:val="single"/>
          <w14:textFill>
            <w14:solidFill>
              <w14:schemeClr w14:val="tx1"/>
            </w14:solidFill>
          </w14:textFill>
        </w:rPr>
        <w:t>)</w:t>
      </w:r>
      <w:r>
        <w:rPr>
          <w:rFonts w:hint="default"/>
          <w:b w:val="0"/>
          <w:bCs/>
          <w:i w:val="0"/>
          <w:iCs/>
          <w:color w:val="000000" w:themeColor="text1"/>
          <w:sz w:val="24"/>
          <w:szCs w:val="24"/>
          <w:u w:val="single"/>
          <w:lang w:val="ro-RO"/>
          <w14:textFill>
            <w14:solidFill>
              <w14:schemeClr w14:val="tx1"/>
            </w14:solidFill>
          </w14:textFill>
        </w:rPr>
        <w:t>.</w:t>
      </w:r>
    </w:p>
    <w:p>
      <w:pPr>
        <w:keepNext w:val="0"/>
        <w:keepLines w:val="0"/>
        <w:pageBreakBefore w:val="0"/>
        <w:widowControl/>
        <w:numPr>
          <w:ilvl w:val="0"/>
          <w:numId w:val="1"/>
        </w:numPr>
        <w:shd w:val="clear"/>
        <w:kinsoku/>
        <w:wordWrap/>
        <w:overflowPunct/>
        <w:topLinePunct w:val="0"/>
        <w:autoSpaceDE/>
        <w:autoSpaceDN/>
        <w:bidi w:val="0"/>
        <w:adjustRightInd/>
        <w:snapToGrid/>
        <w:spacing w:before="120"/>
        <w:ind w:left="0" w:right="0" w:firstLine="480" w:firstLineChars="200"/>
        <w:jc w:val="both"/>
        <w:textAlignment w:val="auto"/>
        <w:rPr>
          <w:b/>
          <w:color w:val="000000" w:themeColor="text1"/>
          <w:sz w:val="24"/>
          <w:szCs w:val="24"/>
          <w:highlight w:val="none"/>
          <w:lang w:val="zh-CN"/>
          <w14:textFill>
            <w14:solidFill>
              <w14:schemeClr w14:val="tx1"/>
            </w14:solidFill>
          </w14:textFill>
        </w:rPr>
      </w:pPr>
      <w:r>
        <w:rPr>
          <w:rFonts w:hint="default"/>
          <w:b/>
          <w:color w:val="000000" w:themeColor="text1"/>
          <w:sz w:val="24"/>
          <w:szCs w:val="24"/>
          <w:highlight w:val="none"/>
          <w:lang w:val="zh-CN"/>
          <w14:textFill>
            <w14:solidFill>
              <w14:schemeClr w14:val="tx1"/>
            </w14:solidFill>
          </w14:textFill>
        </w:rPr>
        <w:t>Tipul entității contractante și obiectul principal de activitate (dacă este cazul, mențiunea că entitatea contractantă este o autoritate centrală de achiziție sau că achiziția implică</w:t>
      </w:r>
      <w:r>
        <w:rPr>
          <w:rFonts w:hint="default"/>
          <w:b/>
          <w:color w:val="000000" w:themeColor="text1"/>
          <w:sz w:val="24"/>
          <w:szCs w:val="24"/>
          <w:highlight w:val="none"/>
          <w14:textFill>
            <w14:solidFill>
              <w14:schemeClr w14:val="tx1"/>
            </w14:solidFill>
          </w14:textFill>
        </w:rPr>
        <w:t xml:space="preserve"> </w:t>
      </w:r>
      <w:r>
        <w:rPr>
          <w:rFonts w:hint="default"/>
          <w:b/>
          <w:color w:val="000000" w:themeColor="text1"/>
          <w:sz w:val="24"/>
          <w:szCs w:val="24"/>
          <w:highlight w:val="none"/>
          <w:lang w:val="zh-CN"/>
          <w14:textFill>
            <w14:solidFill>
              <w14:schemeClr w14:val="tx1"/>
            </w14:solidFill>
          </w14:textFill>
        </w:rPr>
        <w:t>o</w:t>
      </w:r>
      <w:r>
        <w:rPr>
          <w:rFonts w:hint="default"/>
          <w:b/>
          <w:color w:val="000000" w:themeColor="text1"/>
          <w:sz w:val="24"/>
          <w:szCs w:val="24"/>
          <w:highlight w:val="none"/>
          <w14:textFill>
            <w14:solidFill>
              <w14:schemeClr w14:val="tx1"/>
            </w14:solidFill>
          </w14:textFill>
        </w:rPr>
        <w:t xml:space="preserve"> </w:t>
      </w:r>
      <w:r>
        <w:rPr>
          <w:rFonts w:hint="default"/>
          <w:b/>
          <w:color w:val="000000" w:themeColor="text1"/>
          <w:sz w:val="24"/>
          <w:szCs w:val="24"/>
          <w:highlight w:val="none"/>
          <w:lang w:val="zh-CN"/>
          <w14:textFill>
            <w14:solidFill>
              <w14:schemeClr w14:val="tx1"/>
            </w14:solidFill>
          </w14:textFill>
        </w:rPr>
        <w:t>altă</w:t>
      </w:r>
      <w:r>
        <w:rPr>
          <w:rFonts w:hint="default"/>
          <w:b/>
          <w:color w:val="000000" w:themeColor="text1"/>
          <w:sz w:val="24"/>
          <w:szCs w:val="24"/>
          <w:highlight w:val="none"/>
          <w14:textFill>
            <w14:solidFill>
              <w14:schemeClr w14:val="tx1"/>
            </w14:solidFill>
          </w14:textFill>
        </w:rPr>
        <w:t xml:space="preserve"> </w:t>
      </w:r>
      <w:r>
        <w:rPr>
          <w:rFonts w:hint="default"/>
          <w:b/>
          <w:color w:val="000000" w:themeColor="text1"/>
          <w:sz w:val="24"/>
          <w:szCs w:val="24"/>
          <w:highlight w:val="none"/>
          <w:lang w:val="zh-CN"/>
          <w14:textFill>
            <w14:solidFill>
              <w14:schemeClr w14:val="tx1"/>
            </w14:solidFill>
          </w14:textFill>
        </w:rPr>
        <w:t>formă</w:t>
      </w:r>
      <w:r>
        <w:rPr>
          <w:rFonts w:hint="default"/>
          <w:b/>
          <w:color w:val="000000" w:themeColor="text1"/>
          <w:sz w:val="24"/>
          <w:szCs w:val="24"/>
          <w:highlight w:val="none"/>
          <w14:textFill>
            <w14:solidFill>
              <w14:schemeClr w14:val="tx1"/>
            </w14:solidFill>
          </w14:textFill>
        </w:rPr>
        <w:t xml:space="preserve"> </w:t>
      </w:r>
      <w:r>
        <w:rPr>
          <w:rFonts w:hint="default"/>
          <w:b/>
          <w:color w:val="000000" w:themeColor="text1"/>
          <w:sz w:val="24"/>
          <w:szCs w:val="24"/>
          <w:highlight w:val="none"/>
          <w:lang w:val="zh-CN"/>
          <w14:textFill>
            <w14:solidFill>
              <w14:schemeClr w14:val="tx1"/>
            </w14:solidFill>
          </w14:textFill>
        </w:rPr>
        <w:t>de</w:t>
      </w:r>
      <w:r>
        <w:rPr>
          <w:rFonts w:hint="default"/>
          <w:b/>
          <w:color w:val="000000" w:themeColor="text1"/>
          <w:sz w:val="24"/>
          <w:szCs w:val="24"/>
          <w:highlight w:val="none"/>
          <w14:textFill>
            <w14:solidFill>
              <w14:schemeClr w14:val="tx1"/>
            </w14:solidFill>
          </w14:textFill>
        </w:rPr>
        <w:t xml:space="preserve"> </w:t>
      </w:r>
      <w:r>
        <w:rPr>
          <w:rFonts w:hint="default"/>
          <w:b/>
          <w:color w:val="000000" w:themeColor="text1"/>
          <w:sz w:val="24"/>
          <w:szCs w:val="24"/>
          <w:highlight w:val="none"/>
          <w:lang w:val="zh-CN"/>
          <w14:textFill>
            <w14:solidFill>
              <w14:schemeClr w14:val="tx1"/>
            </w14:solidFill>
          </w14:textFill>
        </w:rPr>
        <w:t>achiziție</w:t>
      </w:r>
      <w:r>
        <w:rPr>
          <w:rFonts w:hint="default"/>
          <w:b/>
          <w:color w:val="000000" w:themeColor="text1"/>
          <w:sz w:val="24"/>
          <w:szCs w:val="24"/>
          <w:highlight w:val="none"/>
          <w14:textFill>
            <w14:solidFill>
              <w14:schemeClr w14:val="tx1"/>
            </w14:solidFill>
          </w14:textFill>
        </w:rPr>
        <w:t xml:space="preserve"> </w:t>
      </w:r>
      <w:r>
        <w:rPr>
          <w:rFonts w:hint="default"/>
          <w:b/>
          <w:color w:val="000000" w:themeColor="text1"/>
          <w:sz w:val="24"/>
          <w:szCs w:val="24"/>
          <w:highlight w:val="none"/>
          <w:lang w:val="zh-CN"/>
          <w14:textFill>
            <w14:solidFill>
              <w14:schemeClr w14:val="tx1"/>
            </w14:solidFill>
          </w14:textFill>
        </w:rPr>
        <w:t>comună)</w:t>
      </w:r>
      <w:r>
        <w:rPr>
          <w:b/>
          <w:color w:val="000000" w:themeColor="text1"/>
          <w:sz w:val="24"/>
          <w:szCs w:val="24"/>
          <w:highlight w:val="none"/>
          <w:lang w:val="zh-CN"/>
          <w14:textFill>
            <w14:solidFill>
              <w14:schemeClr w14:val="tx1"/>
            </w14:solidFill>
          </w14:textFill>
        </w:rPr>
        <w:t>:</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Furnizarea de abur și aer condiționat</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Producția de energie electrică</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Fabricarea de construcții metalice și părți componente ale structurilor metalice</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Repararea articolelor fabricate din metal</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Repararea mașinilor</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Lucrări de instalații tehnico-sanitare, de alimentare cu gaze, de încălzire și de aer condiționat</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Transporturi rutiere de mărfuri</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Servicii de mutare</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Depozitări</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Manipulări</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Alte activități de alimentație</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Închirierea și exploatarea bunurilor imobiliare proprii sau închiriate</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Activități de inginerie și consultanță tehnică legate de acestea</w:t>
      </w: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color w:val="000000" w:themeColor="text1"/>
          <w:sz w:val="24"/>
          <w:szCs w:val="24"/>
          <w:highlight w:val="none"/>
          <w:u w:val="single"/>
          <w:lang w:val="zh-CN" w:eastAsia="ro-RO"/>
          <w14:textFill>
            <w14:solidFill>
              <w14:schemeClr w14:val="tx1"/>
            </w14:solidFill>
          </w14:textFill>
        </w:rPr>
      </w:pPr>
      <w:r>
        <w:rPr>
          <w:rFonts w:hint="default"/>
          <w:color w:val="000000" w:themeColor="text1"/>
          <w:sz w:val="24"/>
          <w:szCs w:val="24"/>
          <w:highlight w:val="none"/>
          <w:u w:val="single"/>
          <w:lang w:val="zh-CN" w:eastAsia="ro-RO"/>
          <w14:textFill>
            <w14:solidFill>
              <w14:schemeClr w14:val="tx1"/>
            </w14:solidFill>
          </w14:textFill>
        </w:rPr>
        <w:t>Activități de testare și analize tehnice</w:t>
      </w:r>
    </w:p>
    <w:p>
      <w:pPr>
        <w:pStyle w:val="14"/>
        <w:keepNext w:val="0"/>
        <w:keepLines w:val="0"/>
        <w:pageBreakBefore w:val="0"/>
        <w:widowControl/>
        <w:numPr>
          <w:ilvl w:val="0"/>
          <w:numId w:val="0"/>
        </w:numPr>
        <w:shd w:val="clear"/>
        <w:kinsoku/>
        <w:wordWrap/>
        <w:overflowPunct/>
        <w:topLinePunct w:val="0"/>
        <w:autoSpaceDE/>
        <w:autoSpaceDN/>
        <w:bidi w:val="0"/>
        <w:adjustRightInd/>
        <w:snapToGrid/>
        <w:spacing w:after="0" w:line="240" w:lineRule="auto"/>
        <w:ind w:left="0" w:right="0" w:rightChars="0" w:firstLine="480" w:firstLineChars="200"/>
        <w:contextualSpacing/>
        <w:jc w:val="both"/>
        <w:textAlignment w:val="auto"/>
        <w:rPr>
          <w:color w:val="000000" w:themeColor="text1"/>
          <w:sz w:val="24"/>
          <w:szCs w:val="24"/>
          <w:highlight w:val="none"/>
          <w:u w:val="single"/>
          <w:lang w:val="zh-CN" w:eastAsia="ro-RO"/>
          <w14:textFill>
            <w14:solidFill>
              <w14:schemeClr w14:val="tx1"/>
            </w14:solidFill>
          </w14:textFill>
        </w:rPr>
      </w:pPr>
    </w:p>
    <w:p>
      <w:pPr>
        <w:pStyle w:val="14"/>
        <w:keepNext w:val="0"/>
        <w:keepLines w:val="0"/>
        <w:pageBreakBefore w:val="0"/>
        <w:widowControl/>
        <w:numPr>
          <w:ilvl w:val="0"/>
          <w:numId w:val="2"/>
        </w:numPr>
        <w:shd w:val="clear"/>
        <w:kinsoku/>
        <w:wordWrap/>
        <w:overflowPunct/>
        <w:topLinePunct w:val="0"/>
        <w:autoSpaceDE/>
        <w:autoSpaceDN/>
        <w:bidi w:val="0"/>
        <w:adjustRightInd/>
        <w:snapToGrid/>
        <w:ind w:left="0" w:right="0" w:firstLine="480" w:firstLineChars="200"/>
        <w:jc w:val="both"/>
        <w:textAlignment w:val="auto"/>
        <w:rPr>
          <w:b/>
          <w:color w:val="000000" w:themeColor="text1"/>
          <w:sz w:val="24"/>
          <w:szCs w:val="24"/>
          <w:highlight w:val="none"/>
          <w:u w:val="single"/>
          <w:lang w:val="zh-CN"/>
          <w14:textFill>
            <w14:solidFill>
              <w14:schemeClr w14:val="tx1"/>
            </w14:solidFill>
          </w14:textFill>
        </w:rPr>
      </w:pPr>
      <w:r>
        <w:rPr>
          <w:color w:val="000000" w:themeColor="text1"/>
          <w:sz w:val="24"/>
          <w:szCs w:val="24"/>
          <w:highlight w:val="none"/>
          <w:u w:val="single"/>
          <w:lang w:val="zh-CN" w:eastAsia="ro-RO"/>
          <w14:textFill>
            <w14:solidFill>
              <w14:schemeClr w14:val="tx1"/>
            </w14:solidFill>
          </w14:textFill>
        </w:rPr>
        <w:t>Autoritate centrală de achiziție/altă formă de achiziție comună</w:t>
      </w:r>
      <w:r>
        <w:rPr>
          <w:rFonts w:hint="default"/>
          <w:color w:val="000000" w:themeColor="text1"/>
          <w:sz w:val="24"/>
          <w:szCs w:val="24"/>
          <w:highlight w:val="none"/>
          <w:u w:val="single"/>
          <w:lang w:eastAsia="ro-RO"/>
          <w14:textFill>
            <w14:solidFill>
              <w14:schemeClr w14:val="tx1"/>
            </w14:solidFill>
          </w14:textFill>
        </w:rPr>
        <w:t xml:space="preserve"> -</w:t>
      </w:r>
      <w:r>
        <w:rPr>
          <w:color w:val="000000" w:themeColor="text1"/>
          <w:sz w:val="24"/>
          <w:szCs w:val="24"/>
          <w:highlight w:val="none"/>
          <w:u w:val="single"/>
          <w:lang w:val="zh-CN" w:eastAsia="ro-RO"/>
          <w14:textFill>
            <w14:solidFill>
              <w14:schemeClr w14:val="tx1"/>
            </w14:solidFill>
          </w14:textFill>
        </w:rPr>
        <w:t xml:space="preserve"> </w:t>
      </w:r>
      <w:r>
        <w:rPr>
          <w:rFonts w:hint="default"/>
          <w:color w:val="000000" w:themeColor="text1"/>
          <w:sz w:val="24"/>
          <w:szCs w:val="24"/>
          <w:highlight w:val="none"/>
          <w:u w:val="single"/>
          <w:lang w:eastAsia="ro-RO"/>
          <w14:textFill>
            <w14:solidFill>
              <w14:schemeClr w14:val="tx1"/>
            </w14:solidFill>
          </w14:textFill>
        </w:rPr>
        <w:t>N/A</w:t>
      </w:r>
    </w:p>
    <w:p>
      <w:pPr>
        <w:keepNext w:val="0"/>
        <w:keepLines w:val="0"/>
        <w:pageBreakBefore w:val="0"/>
        <w:widowControl/>
        <w:shd w:val="clear"/>
        <w:kinsoku/>
        <w:wordWrap/>
        <w:overflowPunct/>
        <w:topLinePunct w:val="0"/>
        <w:autoSpaceDE/>
        <w:autoSpaceDN/>
        <w:bidi w:val="0"/>
        <w:adjustRightInd/>
        <w:snapToGrid/>
        <w:spacing w:before="120"/>
        <w:ind w:left="0" w:right="0" w:firstLine="0" w:firstLineChars="0"/>
        <w:jc w:val="both"/>
        <w:textAlignment w:val="auto"/>
        <w:rPr>
          <w:b/>
          <w:color w:val="000000" w:themeColor="text1"/>
          <w:sz w:val="24"/>
          <w:szCs w:val="24"/>
          <w:highlight w:val="none"/>
          <w:lang w:val="zh-CN"/>
          <w14:textFill>
            <w14:solidFill>
              <w14:schemeClr w14:val="tx1"/>
            </w14:solidFill>
          </w14:textFill>
        </w:rPr>
      </w:pPr>
      <w:r>
        <w:rPr>
          <w:b/>
          <w:color w:val="000000" w:themeColor="text1"/>
          <w:sz w:val="24"/>
          <w:szCs w:val="24"/>
          <w:highlight w:val="none"/>
          <w:shd w:val="clear" w:color="auto"/>
          <w:lang w:val="zh-CN"/>
          <w14:textFill>
            <w14:solidFill>
              <w14:schemeClr w14:val="tx1"/>
            </w14:solidFill>
          </w14:textFill>
        </w:rPr>
        <w:t>_______________________________________________________________________________________________________________________________________________</w:t>
      </w:r>
      <w:r>
        <w:rPr>
          <w:rFonts w:hint="default"/>
          <w:b/>
          <w:color w:val="000000" w:themeColor="text1"/>
          <w:sz w:val="24"/>
          <w:szCs w:val="24"/>
          <w:highlight w:val="none"/>
          <w:shd w:val="clear" w:color="auto"/>
          <w14:textFill>
            <w14:solidFill>
              <w14:schemeClr w14:val="tx1"/>
            </w14:solidFill>
          </w14:textFill>
        </w:rPr>
        <w:t>______</w:t>
      </w:r>
      <w:r>
        <w:rPr>
          <w:b/>
          <w:color w:val="000000" w:themeColor="text1"/>
          <w:sz w:val="24"/>
          <w:szCs w:val="24"/>
          <w:highlight w:val="none"/>
          <w:shd w:val="clear" w:color="auto"/>
          <w:lang w:val="zh-CN"/>
          <w14:textFill>
            <w14:solidFill>
              <w14:schemeClr w14:val="tx1"/>
            </w14:solidFill>
          </w14:textFill>
        </w:rPr>
        <w:t>___________</w:t>
      </w:r>
    </w:p>
    <w:p>
      <w:pPr>
        <w:keepNext w:val="0"/>
        <w:keepLines w:val="0"/>
        <w:pageBreakBefore w:val="0"/>
        <w:widowControl/>
        <w:numPr>
          <w:ilvl w:val="0"/>
          <w:numId w:val="1"/>
        </w:numPr>
        <w:kinsoku/>
        <w:wordWrap/>
        <w:overflowPunct/>
        <w:topLinePunct w:val="0"/>
        <w:autoSpaceDE/>
        <w:autoSpaceDN/>
        <w:bidi w:val="0"/>
        <w:adjustRightInd/>
        <w:snapToGrid/>
        <w:spacing w:before="120"/>
        <w:ind w:left="0" w:firstLine="480" w:firstLineChars="200"/>
        <w:jc w:val="both"/>
        <w:textAlignment w:val="auto"/>
        <w:rPr>
          <w:b/>
          <w:bCs w:val="0"/>
          <w:color w:val="000000" w:themeColor="text1"/>
          <w:sz w:val="24"/>
          <w:szCs w:val="24"/>
          <w:lang w:val="zh-CN"/>
          <w14:textFill>
            <w14:solidFill>
              <w14:schemeClr w14:val="tx1"/>
            </w14:solidFill>
          </w14:textFill>
        </w:rPr>
      </w:pPr>
      <w:r>
        <w:rPr>
          <w:rFonts w:hint="default"/>
          <w:b/>
          <w:bCs w:val="0"/>
          <w:color w:val="000000" w:themeColor="text1"/>
          <w:sz w:val="24"/>
          <w:szCs w:val="24"/>
          <w:lang w:val="zh-CN"/>
          <w14:textFill>
            <w14:solidFill>
              <w14:schemeClr w14:val="tx1"/>
            </w14:solidFill>
          </w14:textFill>
        </w:rPr>
        <w:t>Cumpărătorul invită operatorii economici interesați, care îi pot satisface necesitățile, să participe la procedura de achiziție sectorială privind livrarea/prestarea/executarea următoarelor bunuri/servicii/lucrări:</w:t>
      </w:r>
    </w:p>
    <w:tbl>
      <w:tblPr>
        <w:tblStyle w:val="8"/>
        <w:tblW w:w="9664" w:type="dxa"/>
        <w:tblInd w:w="89" w:type="dxa"/>
        <w:tblLayout w:type="fixed"/>
        <w:tblCellMar>
          <w:top w:w="0" w:type="dxa"/>
          <w:left w:w="108" w:type="dxa"/>
          <w:bottom w:w="0" w:type="dxa"/>
          <w:right w:w="108" w:type="dxa"/>
        </w:tblCellMar>
      </w:tblPr>
      <w:tblGrid>
        <w:gridCol w:w="521"/>
        <w:gridCol w:w="611"/>
        <w:gridCol w:w="2194"/>
        <w:gridCol w:w="613"/>
        <w:gridCol w:w="833"/>
        <w:gridCol w:w="3549"/>
        <w:gridCol w:w="1343"/>
      </w:tblGrid>
      <w:tr>
        <w:tblPrEx>
          <w:tblCellMar>
            <w:top w:w="0" w:type="dxa"/>
            <w:left w:w="108" w:type="dxa"/>
            <w:bottom w:w="0" w:type="dxa"/>
            <w:right w:w="108" w:type="dxa"/>
          </w:tblCellMar>
        </w:tblPrEx>
        <w:trPr>
          <w:trHeight w:val="567" w:hRule="atLeast"/>
        </w:trPr>
        <w:tc>
          <w:tcPr>
            <w:tcW w:w="52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b/>
                <w:color w:val="000000" w:themeColor="text1"/>
                <w14:textFill>
                  <w14:solidFill>
                    <w14:schemeClr w14:val="tx1"/>
                  </w14:solidFill>
                </w14:textFill>
              </w:rPr>
            </w:pPr>
            <w:r>
              <w:rPr>
                <w:b/>
                <w:color w:val="000000" w:themeColor="text1"/>
                <w:lang w:val="zh-CN"/>
                <w14:textFill>
                  <w14:solidFill>
                    <w14:schemeClr w14:val="tx1"/>
                  </w14:solidFill>
                </w14:textFill>
              </w:rPr>
              <w:t xml:space="preserve">Nr. </w:t>
            </w:r>
            <w:r>
              <w:rPr>
                <w:rFonts w:hint="default"/>
                <w:b/>
                <w:color w:val="000000" w:themeColor="text1"/>
                <w14:textFill>
                  <w14:solidFill>
                    <w14:schemeClr w14:val="tx1"/>
                  </w14:solidFill>
                </w14:textFill>
              </w:rPr>
              <w:t>crt.</w:t>
            </w:r>
          </w:p>
        </w:tc>
        <w:tc>
          <w:tcPr>
            <w:tcW w:w="61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b/>
                <w:color w:val="000000" w:themeColor="text1"/>
                <w:sz w:val="18"/>
                <w:szCs w:val="18"/>
                <w:lang w:val="zh-CN"/>
                <w14:textFill>
                  <w14:solidFill>
                    <w14:schemeClr w14:val="tx1"/>
                  </w14:solidFill>
                </w14:textFill>
              </w:rPr>
            </w:pPr>
            <w:r>
              <w:rPr>
                <w:b/>
                <w:color w:val="000000" w:themeColor="text1"/>
                <w:sz w:val="18"/>
                <w:szCs w:val="18"/>
                <w:lang w:val="zh-CN"/>
                <w14:textFill>
                  <w14:solidFill>
                    <w14:schemeClr w14:val="tx1"/>
                  </w14:solidFill>
                </w14:textFill>
              </w:rPr>
              <w:t>Cod CPV</w:t>
            </w:r>
          </w:p>
        </w:tc>
        <w:tc>
          <w:tcPr>
            <w:tcW w:w="219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b/>
                <w:color w:val="000000" w:themeColor="text1"/>
                <w:lang w:val="zh-CN"/>
                <w14:textFill>
                  <w14:solidFill>
                    <w14:schemeClr w14:val="tx1"/>
                  </w14:solidFill>
                </w14:textFill>
              </w:rPr>
            </w:pPr>
            <w:r>
              <w:rPr>
                <w:b/>
                <w:color w:val="000000" w:themeColor="text1"/>
                <w:lang w:val="zh-CN"/>
                <w14:textFill>
                  <w14:solidFill>
                    <w14:schemeClr w14:val="tx1"/>
                  </w14:solidFill>
                </w14:textFill>
              </w:rPr>
              <w:t>Denumirea bunurilor/serviciilor/</w:t>
            </w:r>
          </w:p>
          <w:p>
            <w:pPr>
              <w:keepNext w:val="0"/>
              <w:keepLines w:val="0"/>
              <w:pageBreakBefore w:val="0"/>
              <w:widowControl/>
              <w:kinsoku/>
              <w:wordWrap/>
              <w:overflowPunct/>
              <w:topLinePunct w:val="0"/>
              <w:autoSpaceDE/>
              <w:autoSpaceDN/>
              <w:bidi w:val="0"/>
              <w:adjustRightInd/>
              <w:snapToGrid/>
              <w:jc w:val="center"/>
              <w:textAlignment w:val="auto"/>
              <w:rPr>
                <w:b/>
                <w:color w:val="000000" w:themeColor="text1"/>
                <w:lang w:val="zh-CN"/>
                <w14:textFill>
                  <w14:solidFill>
                    <w14:schemeClr w14:val="tx1"/>
                  </w14:solidFill>
                </w14:textFill>
              </w:rPr>
            </w:pPr>
            <w:r>
              <w:rPr>
                <w:b/>
                <w:color w:val="000000" w:themeColor="text1"/>
                <w:lang w:val="zh-CN"/>
                <w14:textFill>
                  <w14:solidFill>
                    <w14:schemeClr w14:val="tx1"/>
                  </w14:solidFill>
                </w14:textFill>
              </w:rPr>
              <w:t>lucrărilor solicitate</w:t>
            </w:r>
          </w:p>
        </w:tc>
        <w:tc>
          <w:tcPr>
            <w:tcW w:w="61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b/>
                <w:color w:val="000000" w:themeColor="text1"/>
                <w14:textFill>
                  <w14:solidFill>
                    <w14:schemeClr w14:val="tx1"/>
                  </w14:solidFill>
                </w14:textFill>
              </w:rPr>
            </w:pPr>
            <w:r>
              <w:rPr>
                <w:b/>
                <w:color w:val="000000" w:themeColor="text1"/>
                <w:lang w:val="zh-CN"/>
                <w14:textFill>
                  <w14:solidFill>
                    <w14:schemeClr w14:val="tx1"/>
                  </w14:solidFill>
                </w14:textFill>
              </w:rPr>
              <w:t>U</w:t>
            </w:r>
            <w:r>
              <w:rPr>
                <w:rFonts w:hint="default"/>
                <w:b/>
                <w:color w:val="000000" w:themeColor="text1"/>
                <w14:textFill>
                  <w14:solidFill>
                    <w14:schemeClr w14:val="tx1"/>
                  </w14:solidFill>
                </w14:textFill>
              </w:rPr>
              <w:t>M</w:t>
            </w:r>
          </w:p>
        </w:tc>
        <w:tc>
          <w:tcPr>
            <w:tcW w:w="83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b/>
                <w:color w:val="000000" w:themeColor="text1"/>
                <w:lang w:val="zh-CN"/>
                <w14:textFill>
                  <w14:solidFill>
                    <w14:schemeClr w14:val="tx1"/>
                  </w14:solidFill>
                </w14:textFill>
              </w:rPr>
            </w:pPr>
            <w:r>
              <w:rPr>
                <w:b/>
                <w:color w:val="000000" w:themeColor="text1"/>
                <w:lang w:val="zh-CN"/>
                <w14:textFill>
                  <w14:solidFill>
                    <w14:schemeClr w14:val="tx1"/>
                  </w14:solidFill>
                </w14:textFill>
              </w:rPr>
              <w:t>Canti</w:t>
            </w:r>
            <w:r>
              <w:rPr>
                <w:rFonts w:hint="default"/>
                <w:b/>
                <w:color w:val="000000" w:themeColor="text1"/>
                <w14:textFill>
                  <w14:solidFill>
                    <w14:schemeClr w14:val="tx1"/>
                  </w14:solidFill>
                </w14:textFill>
              </w:rPr>
              <w:t>-</w:t>
            </w:r>
            <w:r>
              <w:rPr>
                <w:b/>
                <w:color w:val="000000" w:themeColor="text1"/>
                <w:lang w:val="zh-CN"/>
                <w14:textFill>
                  <w14:solidFill>
                    <w14:schemeClr w14:val="tx1"/>
                  </w14:solidFill>
                </w14:textFill>
              </w:rPr>
              <w:t>tatea</w:t>
            </w:r>
          </w:p>
        </w:tc>
        <w:tc>
          <w:tcPr>
            <w:tcW w:w="3549"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b/>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Specificarea tehnică deplină solicitată, </w:t>
            </w:r>
            <w:r>
              <w:rPr>
                <w:rFonts w:hint="default"/>
                <w:b/>
                <w:color w:val="000000" w:themeColor="text1"/>
                <w14:textFill>
                  <w14:solidFill>
                    <w14:schemeClr w14:val="tx1"/>
                  </w14:solidFill>
                </w14:textFill>
              </w:rPr>
              <w:t>s</w:t>
            </w:r>
            <w:r>
              <w:rPr>
                <w:b/>
                <w:color w:val="000000" w:themeColor="text1"/>
                <w:lang w:val="zh-CN"/>
                <w14:textFill>
                  <w14:solidFill>
                    <w14:schemeClr w14:val="tx1"/>
                  </w14:solidFill>
                </w14:textFill>
              </w:rPr>
              <w:t>tandarde de referință</w:t>
            </w:r>
          </w:p>
        </w:tc>
        <w:tc>
          <w:tcPr>
            <w:tcW w:w="1343" w:type="dxa"/>
            <w:tcBorders>
              <w:top w:val="single" w:color="auto" w:sz="4" w:space="0"/>
              <w:left w:val="single" w:color="auto" w:sz="4" w:space="0"/>
              <w:bottom w:val="single" w:color="auto" w:sz="4" w:space="0"/>
              <w:right w:val="single" w:color="auto" w:sz="4" w:space="0"/>
            </w:tcBorders>
            <w:shd w:val="clear" w:color="auto" w:fill="BEBEBE" w:themeFill="background1" w:themeFillShade="BF"/>
          </w:tcPr>
          <w:p>
            <w:pPr>
              <w:keepNext w:val="0"/>
              <w:keepLines w:val="0"/>
              <w:pageBreakBefore w:val="0"/>
              <w:widowControl/>
              <w:kinsoku/>
              <w:wordWrap/>
              <w:overflowPunct/>
              <w:topLinePunct w:val="0"/>
              <w:autoSpaceDE/>
              <w:autoSpaceDN/>
              <w:bidi w:val="0"/>
              <w:adjustRightInd/>
              <w:snapToGrid/>
              <w:jc w:val="center"/>
              <w:textAlignment w:val="auto"/>
              <w:rPr>
                <w:b/>
                <w:color w:val="000000" w:themeColor="text1"/>
                <w:lang w:val="zh-CN"/>
                <w14:textFill>
                  <w14:solidFill>
                    <w14:schemeClr w14:val="tx1"/>
                  </w14:solidFill>
                </w14:textFill>
              </w:rPr>
            </w:pPr>
            <w:r>
              <w:rPr>
                <w:b/>
                <w:color w:val="000000" w:themeColor="text1"/>
                <w:lang w:val="zh-CN"/>
                <w14:textFill>
                  <w14:solidFill>
                    <w14:schemeClr w14:val="tx1"/>
                  </w14:solidFill>
                </w14:textFill>
              </w:rPr>
              <w:t>Valoarea estimată</w:t>
            </w:r>
            <w:r>
              <w:rPr>
                <w:b/>
                <w:color w:val="000000" w:themeColor="text1"/>
                <w:lang w:val="zh-CN"/>
                <w14:textFill>
                  <w14:solidFill>
                    <w14:schemeClr w14:val="tx1"/>
                  </w14:solidFill>
                </w14:textFill>
              </w:rPr>
              <w:br w:type="textWrapping"/>
            </w:r>
            <w:r>
              <w:rPr>
                <w:b/>
                <w:color w:val="000000" w:themeColor="text1"/>
                <w:lang w:val="zh-CN"/>
                <w14:textFill>
                  <w14:solidFill>
                    <w14:schemeClr w14:val="tx1"/>
                  </w14:solidFill>
                </w14:textFill>
              </w:rPr>
              <w:t>(se va indica pentru fiecare lot în parte)</w:t>
            </w: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numPr>
                <w:ilvl w:val="0"/>
                <w:numId w:val="0"/>
              </w:numPr>
              <w:kinsoku/>
              <w:wordWrap/>
              <w:overflowPunct/>
              <w:topLinePunct w:val="0"/>
              <w:autoSpaceDE/>
              <w:autoSpaceDN/>
              <w:bidi w:val="0"/>
              <w:adjustRightInd/>
              <w:snapToGrid/>
              <w:ind w:leftChars="0"/>
              <w:jc w:val="center"/>
              <w:textAlignment w:val="auto"/>
              <w:rPr>
                <w:b/>
                <w:bCs/>
                <w:color w:val="000000" w:themeColor="text1"/>
                <w:lang w:val="zh-CN"/>
                <w14:textFill>
                  <w14:solidFill>
                    <w14:schemeClr w14:val="tx1"/>
                  </w14:solidFill>
                </w14:textFill>
              </w:rPr>
            </w:pPr>
          </w:p>
        </w:tc>
        <w:tc>
          <w:tcPr>
            <w:tcW w:w="7800" w:type="dxa"/>
            <w:gridSpan w:val="5"/>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b/>
                <w:bCs/>
                <w:color w:val="000000" w:themeColor="text1"/>
                <w:sz w:val="21"/>
                <w:szCs w:val="21"/>
                <w:lang/>
                <w14:textFill>
                  <w14:solidFill>
                    <w14:schemeClr w14:val="tx1"/>
                  </w14:solidFill>
                </w14:textFill>
              </w:rPr>
            </w:pPr>
            <w:r>
              <w:rPr>
                <w:rFonts w:hint="default"/>
                <w:b/>
                <w:bCs/>
                <w:color w:val="000000" w:themeColor="text1"/>
                <w:sz w:val="21"/>
                <w:szCs w:val="21"/>
                <w14:textFill>
                  <w14:solidFill>
                    <w14:schemeClr w14:val="tx1"/>
                  </w14:solidFill>
                </w14:textFill>
              </w:rPr>
              <w:t xml:space="preserve">Lotul nr. </w:t>
            </w:r>
            <w:r>
              <w:rPr>
                <w:rFonts w:hint="default"/>
                <w:b/>
                <w:bCs/>
                <w:color w:val="000000" w:themeColor="text1"/>
                <w:sz w:val="21"/>
                <w:szCs w:val="21"/>
                <w:lang w:val="zh-CN"/>
                <w14:textFill>
                  <w14:solidFill>
                    <w14:schemeClr w14:val="tx1"/>
                  </w14:solidFill>
                </w14:textFill>
              </w:rPr>
              <w:t>1</w:t>
            </w:r>
            <w:r>
              <w:rPr>
                <w:rFonts w:hint="default"/>
                <w:b/>
                <w:bCs/>
                <w:color w:val="000000" w:themeColor="text1"/>
                <w:sz w:val="21"/>
                <w:szCs w:val="21"/>
                <w14:textFill>
                  <w14:solidFill>
                    <w14:schemeClr w14:val="tx1"/>
                  </w14:solidFill>
                </w14:textFill>
              </w:rPr>
              <w:t>:</w:t>
            </w:r>
            <w:r>
              <w:rPr>
                <w:rFonts w:hint="default"/>
                <w:b/>
                <w:bCs/>
                <w:color w:val="000000" w:themeColor="text1"/>
                <w:sz w:val="21"/>
                <w:szCs w:val="21"/>
                <w:lang w:val="zh-CN"/>
                <w14:textFill>
                  <w14:solidFill>
                    <w14:schemeClr w14:val="tx1"/>
                  </w14:solidFill>
                </w14:textFill>
              </w:rPr>
              <w:t xml:space="preserve"> Dispozitiv</w:t>
            </w:r>
            <w:r>
              <w:rPr>
                <w:rFonts w:hint="default"/>
                <w:b/>
                <w:bCs/>
                <w:color w:val="000000" w:themeColor="text1"/>
                <w:sz w:val="21"/>
                <w:szCs w:val="21"/>
                <w:lang/>
                <w14:textFill>
                  <w14:solidFill>
                    <w14:schemeClr w14:val="tx1"/>
                  </w14:solidFill>
                </w14:textFill>
              </w:rPr>
              <w:t>e</w:t>
            </w:r>
            <w:r>
              <w:rPr>
                <w:rFonts w:hint="default"/>
                <w:b/>
                <w:bCs/>
                <w:color w:val="000000" w:themeColor="text1"/>
                <w:sz w:val="21"/>
                <w:szCs w:val="21"/>
                <w:lang w:val="zh-CN"/>
                <w14:textFill>
                  <w14:solidFill>
                    <w14:schemeClr w14:val="tx1"/>
                  </w14:solidFill>
                </w14:textFill>
              </w:rPr>
              <w:t xml:space="preserve"> de control a flăcării</w:t>
            </w:r>
            <w:r>
              <w:rPr>
                <w:rFonts w:hint="default"/>
                <w:b/>
                <w:bCs/>
                <w:color w:val="000000" w:themeColor="text1"/>
                <w:sz w:val="21"/>
                <w:szCs w:val="21"/>
                <w:lang/>
                <w14:textFill>
                  <w14:solidFill>
                    <w14:schemeClr w14:val="tx1"/>
                  </w14:solidFill>
                </w14:textFill>
              </w:rPr>
              <w:t xml:space="preserve"> în focar</w:t>
            </w:r>
          </w:p>
        </w:tc>
        <w:tc>
          <w:tcPr>
            <w:tcW w:w="134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b/>
                <w:bCs/>
                <w:color w:val="000000" w:themeColor="text1"/>
                <w:sz w:val="21"/>
                <w:szCs w:val="21"/>
                <w14:textFill>
                  <w14:solidFill>
                    <w14:schemeClr w14:val="tx1"/>
                  </w14:solidFill>
                </w14:textFill>
              </w:rPr>
            </w:pPr>
            <w:r>
              <w:rPr>
                <w:rFonts w:hint="default"/>
                <w:b/>
                <w:bCs/>
                <w:color w:val="000000" w:themeColor="text1"/>
                <w:sz w:val="21"/>
                <w:szCs w:val="21"/>
                <w:lang/>
                <w14:textFill>
                  <w14:solidFill>
                    <w14:schemeClr w14:val="tx1"/>
                  </w14:solidFill>
                </w14:textFill>
              </w:rPr>
              <w:t>896000</w:t>
            </w:r>
            <w:r>
              <w:rPr>
                <w:rFonts w:hint="default"/>
                <w:b/>
                <w:bCs/>
                <w:color w:val="000000" w:themeColor="text1"/>
                <w:sz w:val="21"/>
                <w:szCs w:val="21"/>
                <w14:textFill>
                  <w14:solidFill>
                    <w14:schemeClr w14:val="tx1"/>
                  </w14:solidFill>
                </w14:textFill>
              </w:rPr>
              <w:t>,00</w:t>
            </w:r>
          </w:p>
        </w:tc>
      </w:tr>
      <w:tr>
        <w:tblPrEx>
          <w:tblCellMar>
            <w:top w:w="0" w:type="dxa"/>
            <w:left w:w="108" w:type="dxa"/>
            <w:bottom w:w="0" w:type="dxa"/>
            <w:right w:w="108" w:type="dxa"/>
          </w:tblCellMar>
        </w:tblPrEx>
        <w:trPr>
          <w:trHeight w:val="1134"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right="113"/>
              <w:jc w:val="center"/>
              <w:textAlignment w:val="auto"/>
              <w:rPr>
                <w:rFonts w:hint="default"/>
                <w:color w:val="000000" w:themeColor="text1"/>
                <w:sz w:val="16"/>
                <w:szCs w:val="16"/>
                <w14:textFill>
                  <w14:solidFill>
                    <w14:schemeClr w14:val="tx1"/>
                  </w14:solidFill>
                </w14:textFill>
              </w:rPr>
            </w:pPr>
            <w:r>
              <w:rPr>
                <w:rFonts w:hint="default"/>
                <w:color w:val="000000" w:themeColor="text1"/>
                <w:sz w:val="16"/>
                <w:szCs w:val="16"/>
                <w14:textFill>
                  <w14:solidFill>
                    <w14:schemeClr w14:val="tx1"/>
                  </w14:solidFill>
                </w14:textFill>
              </w:rPr>
              <w:t>31682210-5</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en-US"/>
                <w14:textFill>
                  <w14:solidFill>
                    <w14:schemeClr w14:val="tx1"/>
                  </w14:solidFill>
                </w14:textFill>
              </w:rPr>
            </w:pPr>
            <w:r>
              <w:rPr>
                <w:rFonts w:hint="default"/>
                <w:b w:val="0"/>
                <w:bCs/>
                <w:color w:val="000000" w:themeColor="text1"/>
                <w:sz w:val="21"/>
                <w:szCs w:val="21"/>
                <w:lang w:val="zh-CN" w:eastAsia="en-US"/>
                <w14:textFill>
                  <w14:solidFill>
                    <w14:schemeClr w14:val="tx1"/>
                  </w14:solidFill>
                </w14:textFill>
              </w:rPr>
              <w:t>Dispozitiv de control a flăcării, de tip „Факел-012-01”</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14:textFill>
                  <w14:solidFill>
                    <w14:schemeClr w14:val="tx1"/>
                  </w14:solidFill>
                </w14:textFill>
              </w:rPr>
            </w:pPr>
            <w:r>
              <w:rPr>
                <w:rFonts w:hint="default"/>
                <w:color w:val="000000" w:themeColor="text1"/>
                <w:sz w:val="21"/>
                <w:szCs w:val="21"/>
                <w14:textFill>
                  <w14:solidFill>
                    <w14:schemeClr w14:val="tx1"/>
                  </w14:solidFill>
                </w14:textFill>
              </w:rPr>
              <w:t>8,00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color w:val="000000" w:themeColor="text1"/>
                <w:sz w:val="21"/>
                <w:szCs w:val="21"/>
                <w:lang w:val="zh-CN"/>
                <w14:textFill>
                  <w14:solidFill>
                    <w14:schemeClr w14:val="tx1"/>
                  </w14:solidFill>
                </w14:textFill>
              </w:rPr>
            </w:pPr>
            <w:r>
              <w:rPr>
                <w:rFonts w:hint="default"/>
                <w:color w:val="000000" w:themeColor="text1"/>
                <w:sz w:val="21"/>
                <w:szCs w:val="21"/>
                <w:lang w:val="zh-CN"/>
                <w14:textFill>
                  <w14:solidFill>
                    <w14:schemeClr w14:val="tx1"/>
                  </w14:solidFill>
                </w14:textFill>
              </w:rPr>
              <w:t>Dispozitiv de control al flăcării în focar. Dispozitivul „Факел-012-01”, de monitorizare a prezenței flăcării în cuptorul cazanului, este bazat pe un microcontroler ce utilizează fotodetectoare ultraviolete și infraroșii, cu semiconductori. Dispozitivul este conceput pentru a monitoriza prezența flăcării în cuptorul cazanelor pe motorină și cărbune pulverizat, instalații de proces, și pentru a emite semnale către circuitele de control și protecție ale instalațiilor. El este utilizat ca parte a sistemelor de protecție în caz de urgență existente pentru unitățile de cazane. Pentru a obține un control fiabil al prezenței unei flăcări comune pe toate tipurile de combustibil, sunt utilizați doi fotodetectori ai spectrului: ultraviolet (lungimea undei de la 320 la 1100 nm) și infraroșu (lungimea undei de la 900 la 1700 nm). Principalele caracteristici tehnice: Număr de canale: 2 canale fotodetectoare independente, care funcționează simultan. Ieșiri semnal releu: 3 grupuri de contacte „Flacără” – releu; „Eșec”– releu; „Atenuare flacără” – releu. Tensiunea circuitelor comutate externe, nu mai mult: - pentru circuite de curent alternativ ~ 220 V, 50 Hz; - pentru circuite DC 30V / 2A. Reglarea pragului de răspuns al releului 0-100%, setat liber analogic, separat pe doua canale, mA 4-20; protocol de comunicație RS-485 Modbus, gama de lungimi de unda, nm 320-1100 - UV; 900 -1700 - IR. Unghi de vizualizare, grade 5-6. Tensiune de alimentare, V de la ~120 la ~370. Putere la ~220V, nu mai mult de VA 10. Dimensiuni dispozitiv: lățime x înălțime x adâncime, mm: - dispozitiv de semnalizare 80x160x200; - fotosenzor 90x115x65. Temperatura aerului ambiant; dispozitiv de semnalizare, °C de la -20 la +65, fotosenzor: - fără utilizarea aerului pentru răcirea dispozitivului, °C de la -40 la +70 (+75 pentru o perioadă scurtă de timp), - la utilizarea aerului pentru răcirea dispozitivului, °C de la -40 la +90. Grad de protecție: -dispozitiv de semnalizare IP40, -fotosenzor IP65. Greutate: nu mai mult, kg:- dispozitiv de semnalizare 3, - fotosenzor 1. Funcții principale: Alarmă de stingere sau diminuare a flăcării; Afișarea intensității flăcării arzătorului în % pe un indicator digital pentru fiecare canal; Alarmă de avertizare cu privire la posibila stingere a flăcării sau înfundarea sticlei; Automonitorizarea stării pe baza mai multor parametri și afișarea unei anumite defecțiuni; Indicarea temperaturii în interiorul fiecărui senzor; Semnal analogic de ieșire 4 - 20 mA de la dispozitivul de semnalizare; Lucru prin interfața RS-485 folosind protocolul MODBUS-RTU.</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numPr>
                <w:ilvl w:val="0"/>
                <w:numId w:val="0"/>
              </w:numPr>
              <w:kinsoku/>
              <w:wordWrap/>
              <w:overflowPunct/>
              <w:topLinePunct w:val="0"/>
              <w:autoSpaceDE/>
              <w:autoSpaceDN/>
              <w:bidi w:val="0"/>
              <w:adjustRightInd/>
              <w:snapToGrid/>
              <w:ind w:left="0" w:leftChars="0" w:firstLine="0" w:firstLineChars="0"/>
              <w:jc w:val="center"/>
              <w:textAlignment w:val="auto"/>
              <w:rPr>
                <w:rFonts w:ascii="Times New Roman" w:hAnsi="Times New Roman" w:eastAsia="Times New Roman" w:cs="Times New Roman"/>
                <w:b/>
                <w:bCs/>
                <w:color w:val="000000" w:themeColor="text1"/>
                <w:sz w:val="20"/>
                <w:szCs w:val="20"/>
                <w:lang w:val="zh-CN" w:eastAsia="ru-RU" w:bidi="ar-SA"/>
                <w14:textFill>
                  <w14:solidFill>
                    <w14:schemeClr w14:val="tx1"/>
                  </w14:solidFill>
                </w14:textFill>
              </w:rPr>
            </w:pPr>
          </w:p>
        </w:tc>
        <w:tc>
          <w:tcPr>
            <w:tcW w:w="7800" w:type="dxa"/>
            <w:gridSpan w:val="5"/>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b/>
                <w:bCs/>
                <w:color w:val="000000" w:themeColor="text1"/>
                <w:sz w:val="21"/>
                <w:szCs w:val="21"/>
                <w:lang w:eastAsia="ru-RU" w:bidi="ar-SA"/>
                <w14:textFill>
                  <w14:solidFill>
                    <w14:schemeClr w14:val="tx1"/>
                  </w14:solidFill>
                </w14:textFill>
              </w:rPr>
            </w:pPr>
            <w:r>
              <w:rPr>
                <w:rFonts w:hint="default"/>
                <w:b/>
                <w:bCs/>
                <w:color w:val="000000" w:themeColor="text1"/>
                <w:sz w:val="21"/>
                <w:szCs w:val="21"/>
                <w14:textFill>
                  <w14:solidFill>
                    <w14:schemeClr w14:val="tx1"/>
                  </w14:solidFill>
                </w14:textFill>
              </w:rPr>
              <w:t xml:space="preserve">Lotul nr. </w:t>
            </w:r>
            <w:r>
              <w:rPr>
                <w:rFonts w:hint="default"/>
                <w:b/>
                <w:bCs/>
                <w:color w:val="000000" w:themeColor="text1"/>
                <w:sz w:val="21"/>
                <w:szCs w:val="21"/>
                <w:lang/>
                <w14:textFill>
                  <w14:solidFill>
                    <w14:schemeClr w14:val="tx1"/>
                  </w14:solidFill>
                </w14:textFill>
              </w:rPr>
              <w:t>2</w:t>
            </w:r>
            <w:r>
              <w:rPr>
                <w:rFonts w:hint="default"/>
                <w:b/>
                <w:bCs/>
                <w:color w:val="000000" w:themeColor="text1"/>
                <w:sz w:val="21"/>
                <w:szCs w:val="21"/>
                <w14:textFill>
                  <w14:solidFill>
                    <w14:schemeClr w14:val="tx1"/>
                  </w14:solidFill>
                </w14:textFill>
              </w:rPr>
              <w:t>:</w:t>
            </w:r>
            <w:r>
              <w:rPr>
                <w:rFonts w:hint="default"/>
                <w:b/>
                <w:bCs/>
                <w:color w:val="000000" w:themeColor="text1"/>
                <w:sz w:val="21"/>
                <w:szCs w:val="21"/>
                <w:lang w:val="zh-CN"/>
                <w14:textFill>
                  <w14:solidFill>
                    <w14:schemeClr w14:val="tx1"/>
                  </w14:solidFill>
                </w14:textFill>
              </w:rPr>
              <w:t xml:space="preserve"> Instrumente de măsurare pentru utilajul cazanelor și turbogeneratoarelo</w:t>
            </w:r>
            <w:r>
              <w:rPr>
                <w:rFonts w:hint="default"/>
                <w:b/>
                <w:bCs/>
                <w:color w:val="000000" w:themeColor="text1"/>
                <w:sz w:val="21"/>
                <w:szCs w:val="21"/>
                <w:lang/>
                <w14:textFill>
                  <w14:solidFill>
                    <w14:schemeClr w14:val="tx1"/>
                  </w14:solidFill>
                </w14:textFill>
              </w:rPr>
              <w:t>r. Instrumente de măsurare a mărimilor electrice</w:t>
            </w:r>
          </w:p>
        </w:tc>
        <w:tc>
          <w:tcPr>
            <w:tcW w:w="134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b/>
                <w:bCs/>
                <w:color w:val="000000" w:themeColor="text1"/>
                <w:sz w:val="21"/>
                <w:szCs w:val="21"/>
                <w:lang w:val="ru-RU" w:eastAsia="ru-RU" w:bidi="ar-SA"/>
                <w14:textFill>
                  <w14:solidFill>
                    <w14:schemeClr w14:val="tx1"/>
                  </w14:solidFill>
                </w14:textFill>
              </w:rPr>
            </w:pPr>
            <w:r>
              <w:rPr>
                <w:rFonts w:hint="default"/>
                <w:b/>
                <w:bCs/>
                <w:color w:val="000000" w:themeColor="text1"/>
                <w:sz w:val="21"/>
                <w:szCs w:val="21"/>
                <w:lang/>
                <w14:textFill>
                  <w14:solidFill>
                    <w14:schemeClr w14:val="tx1"/>
                  </w14:solidFill>
                </w14:textFill>
              </w:rPr>
              <w:t>19767</w:t>
            </w:r>
            <w:r>
              <w:rPr>
                <w:rFonts w:hint="default"/>
                <w:b/>
                <w:bCs/>
                <w:color w:val="000000" w:themeColor="text1"/>
                <w:sz w:val="21"/>
                <w:szCs w:val="21"/>
                <w14:textFill>
                  <w14:solidFill>
                    <w14:schemeClr w14:val="tx1"/>
                  </w14:solidFill>
                </w14:textFill>
              </w:rPr>
              <w:t>,00</w:t>
            </w: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4"/>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color w:val="000000" w:themeColor="text1"/>
                <w:sz w:val="16"/>
                <w:szCs w:val="16"/>
                <w14:textFill>
                  <w14:solidFill>
                    <w14:schemeClr w14:val="tx1"/>
                  </w14:solidFill>
                </w14:textFill>
              </w:rPr>
              <w:t>38561110-9</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ru-RU"/>
                <w14:textFill>
                  <w14:solidFill>
                    <w14:schemeClr w14:val="tx1"/>
                  </w14:solidFill>
                </w14:textFill>
              </w:rPr>
            </w:pPr>
            <w:r>
              <w:rPr>
                <w:rFonts w:hint="default"/>
                <w:b w:val="0"/>
                <w:bCs/>
                <w:color w:val="000000" w:themeColor="text1"/>
                <w:sz w:val="21"/>
                <w:szCs w:val="21"/>
                <w:lang w:val="zh-CN" w:eastAsia="en-US"/>
                <w14:textFill>
                  <w14:solidFill>
                    <w14:schemeClr w14:val="tx1"/>
                  </w14:solidFill>
                </w14:textFill>
              </w:rPr>
              <w:t>Dispozitiv de măsurare a vitezei de rotație (tahometru), de tip ИП-115-0-0-2</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ru-RU" w:eastAsia="ru-RU" w:bidi="ar-SA"/>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val="ru-RU" w:eastAsia="ru-RU"/>
                <w14:textFill>
                  <w14:solidFill>
                    <w14:schemeClr w14:val="tx1"/>
                  </w14:solidFill>
                </w14:textFill>
              </w:rPr>
            </w:pPr>
            <w:r>
              <w:rPr>
                <w:rFonts w:hint="default"/>
                <w:color w:val="000000" w:themeColor="text1"/>
                <w:sz w:val="21"/>
                <w:szCs w:val="21"/>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en-US"/>
                <w14:textFill>
                  <w14:solidFill>
                    <w14:schemeClr w14:val="tx1"/>
                  </w14:solidFill>
                </w14:textFill>
              </w:rPr>
              <w:t>Dispozitiv de măsurare a vitezei de rotație (tahometru) ИП-115-0-0-2. Tahometrul este proiectat pentru măsurarea fără contact</w:t>
            </w:r>
            <w:bookmarkStart w:id="0" w:name="_GoBack"/>
            <w:bookmarkEnd w:id="0"/>
            <w:r>
              <w:rPr>
                <w:rFonts w:hint="default"/>
                <w:color w:val="000000" w:themeColor="text1"/>
                <w:sz w:val="21"/>
                <w:szCs w:val="21"/>
                <w:lang w:val="zh-CN" w:eastAsia="en-US"/>
                <w14:textFill>
                  <w14:solidFill>
                    <w14:schemeClr w14:val="tx1"/>
                  </w14:solidFill>
                </w14:textFill>
              </w:rPr>
              <w:t xml:space="preserve"> a vitezei de rotație a unui arbore de turbină din oțeluri feromagnetice crom-nichel cu indicație digitală, transformând viteza de rotație într-un semnal unificat de curent continuu și semnalând când se atinge o valoare setată. Tahometrul produce un semnal de oprire a turbinei, are un mod de stocare a vitezei maxime de rotație și un mod de măsurare a distanței senzorului față de arborele turbinei, are un punct de referință pentru reducerea vitezei de rotație și un punct de referință rapid. Tahometrul folosește setări digitale pentru alarme de urgență și de avertizare. De asemenea, are un generator intern pentru a verifica funcționarea alarmelor și funcționalitatea tahometrului. Tahometrul conține o interfață RS-485 pentru comunicarea cu un PC.</w:t>
            </w:r>
          </w:p>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en-US"/>
                <w14:textFill>
                  <w14:solidFill>
                    <w14:schemeClr w14:val="tx1"/>
                  </w14:solidFill>
                </w14:textFill>
              </w:rPr>
              <w:t>Tahometrul IP-115 este format din:</w:t>
            </w:r>
          </w:p>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en-US"/>
                <w14:textFill>
                  <w14:solidFill>
                    <w14:schemeClr w14:val="tx1"/>
                  </w14:solidFill>
                </w14:textFill>
              </w:rPr>
              <w:t>- senzor;</w:t>
            </w:r>
          </w:p>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en-US"/>
                <w14:textFill>
                  <w14:solidFill>
                    <w14:schemeClr w14:val="tx1"/>
                  </w14:solidFill>
                </w14:textFill>
              </w:rPr>
              <w:t>- unitate traductoare de curent turbionar;</w:t>
            </w:r>
          </w:p>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en-US"/>
                <w14:textFill>
                  <w14:solidFill>
                    <w14:schemeClr w14:val="tx1"/>
                  </w14:solidFill>
                </w14:textFill>
              </w:rPr>
              <w:t>- bloc de control;</w:t>
            </w:r>
          </w:p>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en-US"/>
                <w14:textFill>
                  <w14:solidFill>
                    <w14:schemeClr w14:val="tx1"/>
                  </w14:solidFill>
                </w14:textFill>
              </w:rPr>
              <w:t>- bloc de indicatoare digitale la distanță;</w:t>
            </w:r>
          </w:p>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en-US"/>
                <w14:textFill>
                  <w14:solidFill>
                    <w14:schemeClr w14:val="tx1"/>
                  </w14:solidFill>
                </w14:textFill>
              </w:rPr>
              <w:t>- elemente de fixare pentru senzor și bloc.</w:t>
            </w:r>
          </w:p>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ru-RU"/>
                <w14:textFill>
                  <w14:solidFill>
                    <w14:schemeClr w14:val="tx1"/>
                  </w14:solidFill>
                </w14:textFill>
              </w:rPr>
            </w:pPr>
            <w:r>
              <w:rPr>
                <w:rFonts w:hint="default"/>
                <w:color w:val="000000" w:themeColor="text1"/>
                <w:sz w:val="21"/>
                <w:szCs w:val="21"/>
                <w:lang w:val="zh-CN" w:eastAsia="en-US"/>
                <w14:textFill>
                  <w14:solidFill>
                    <w14:schemeClr w14:val="tx1"/>
                  </w14:solidFill>
                </w14:textFill>
              </w:rPr>
              <w:t>Principalele caracteristici tehnice:                               Interval de măsurare a vitezei de rotație, rpm 0-4000; Rezoluție de măsurare 1 rpm; Eroare absolută de măsurare a vitezei de rotație, rpm, nu mai mult ± 1;                                        Eroare de bază redusă a semnalului unificat, %, nu mai mult ± 0,05;                                    Numărul de caneluri pe arbore 2;                      Distanța inițială (de instalare) între senzor și suprafața de control a rotorului, mm 1,0 ± 0,25; Semnal de ieșire DC unificat, mA 0...5;      Dispozitivul este alimentat de la rețeaua de curent alternativ 220V 50Hz; Consumul de energie, VA, nu mai mult 8; Lungimea cablului senzorului, m 5 ± 0,1; Durata medie de viață a tahometrului, ani 10.</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4"/>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color w:val="000000" w:themeColor="text1"/>
                <w:sz w:val="16"/>
                <w:szCs w:val="16"/>
                <w14:textFill>
                  <w14:solidFill>
                    <w14:schemeClr w14:val="tx1"/>
                  </w14:solidFill>
                </w14:textFill>
              </w:rPr>
              <w:t>38425100-1</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en-US"/>
                <w14:textFill>
                  <w14:solidFill>
                    <w14:schemeClr w14:val="tx1"/>
                  </w14:solidFill>
                </w14:textFill>
              </w:rPr>
            </w:pPr>
            <w:r>
              <w:rPr>
                <w:rFonts w:hint="default"/>
                <w:b w:val="0"/>
                <w:bCs/>
                <w:color w:val="000000" w:themeColor="text1"/>
                <w:sz w:val="21"/>
                <w:szCs w:val="21"/>
                <w:lang w:val="zh-CN" w:eastAsia="en-US"/>
                <w14:textFill>
                  <w14:solidFill>
                    <w14:schemeClr w14:val="tx1"/>
                  </w14:solidFill>
                </w14:textFill>
              </w:rPr>
              <w:t>Manometru de tip MTP-100 0-6 kgf/cm2</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14:textFill>
                  <w14:solidFill>
                    <w14:schemeClr w14:val="tx1"/>
                  </w14:solidFill>
                </w14:textFill>
              </w:rPr>
            </w:pPr>
            <w:r>
              <w:rPr>
                <w:rFonts w:hint="default"/>
                <w:color w:val="000000" w:themeColor="text1"/>
                <w:sz w:val="21"/>
                <w:szCs w:val="21"/>
                <w14:textFill>
                  <w14:solidFill>
                    <w14:schemeClr w14:val="tx1"/>
                  </w14:solidFill>
                </w14:textFill>
              </w:rPr>
              <w:t>5,00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Manometru de tip MTP-100, 0-6 kgf/cm2. Manometrele indicatoare tehnice KM-11, MTP-100 cu diametrul corpului de 100mm, sunt instrumente de indicare mecanică și sunt concepute pentru a măsura presiunea lichidelor necristalizante, neagresive în raport cu aliajele de cupru, vapori de apă, aer și gaze.</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Gama de modele de manometre de indicare tehnică (indicatoare tehnice generale):</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diametru 100 mm: MTP-100,</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Caracteristicile tehnice ale manometrelor:</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Clasa de precizie 1,5%;</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Filet de conectare M20x1,5;</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Locație de montare radial (jos);</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Grad de protecție la praf și umiditate IP40;</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Interval de intervalidare (ICI) 1 an;</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Versiunea climatică U2; Protecție la vibrații L3;</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Material carcasă oțel;                                 Material ștuț aliaj de cupru;</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Temperatura mediului măsurat (Tис) de la -50 la +60 C;</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val="zh-CN" w:eastAsia="en-US"/>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Temperatura mediului ambiant (Toc) de la -50 la +60 C.</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4"/>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color w:val="000000" w:themeColor="text1"/>
                <w:sz w:val="16"/>
                <w:szCs w:val="16"/>
                <w14:textFill>
                  <w14:solidFill>
                    <w14:schemeClr w14:val="tx1"/>
                  </w14:solidFill>
                </w14:textFill>
              </w:rPr>
              <w:t>38425100-1</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 xml:space="preserve">Manometru de tip </w:t>
            </w:r>
            <w:r>
              <w:rPr>
                <w:rFonts w:hint="default"/>
                <w:b w:val="0"/>
                <w:bCs/>
                <w:color w:val="000000" w:themeColor="text1"/>
                <w:sz w:val="21"/>
                <w:szCs w:val="21"/>
                <w:lang w:val="zh-CN" w:eastAsia="en-US"/>
                <w14:textFill>
                  <w14:solidFill>
                    <w14:schemeClr w14:val="tx1"/>
                  </w14:solidFill>
                </w14:textFill>
              </w:rPr>
              <w:t>KM</w:t>
            </w:r>
            <w:r>
              <w:rPr>
                <w:rFonts w:hint="default"/>
                <w:b w:val="0"/>
                <w:bCs/>
                <w:color w:val="000000" w:themeColor="text1"/>
                <w:sz w:val="21"/>
                <w:szCs w:val="21"/>
                <w:lang w:val="en-US" w:eastAsia="en-US"/>
                <w14:textFill>
                  <w14:solidFill>
                    <w14:schemeClr w14:val="tx1"/>
                  </w14:solidFill>
                </w14:textFill>
              </w:rPr>
              <w:t>-1</w:t>
            </w:r>
            <w:r>
              <w:rPr>
                <w:rFonts w:hint="default"/>
                <w:b w:val="0"/>
                <w:bCs/>
                <w:color w:val="000000" w:themeColor="text1"/>
                <w:sz w:val="21"/>
                <w:szCs w:val="21"/>
                <w:lang w:val="zh-CN" w:eastAsia="en-US"/>
                <w14:textFill>
                  <w14:solidFill>
                    <w14:schemeClr w14:val="tx1"/>
                  </w14:solidFill>
                </w14:textFill>
              </w:rPr>
              <w:t>1</w:t>
            </w:r>
            <w:r>
              <w:rPr>
                <w:rFonts w:hint="default"/>
                <w:b w:val="0"/>
                <w:bCs/>
                <w:color w:val="000000" w:themeColor="text1"/>
                <w:sz w:val="21"/>
                <w:szCs w:val="21"/>
                <w:lang w:val="en-US" w:eastAsia="en-US"/>
                <w14:textFill>
                  <w14:solidFill>
                    <w14:schemeClr w14:val="tx1"/>
                  </w14:solidFill>
                </w14:textFill>
              </w:rPr>
              <w:t xml:space="preserve"> 0</w:t>
            </w:r>
            <w:r>
              <w:rPr>
                <w:rFonts w:hint="default"/>
                <w:b w:val="0"/>
                <w:bCs/>
                <w:color w:val="000000" w:themeColor="text1"/>
                <w:sz w:val="21"/>
                <w:szCs w:val="21"/>
                <w:lang w:val="zh-CN" w:eastAsia="en-US"/>
                <w14:textFill>
                  <w14:solidFill>
                    <w14:schemeClr w14:val="tx1"/>
                  </w14:solidFill>
                </w14:textFill>
              </w:rPr>
              <w:t>-0,1</w:t>
            </w:r>
            <w:r>
              <w:rPr>
                <w:rFonts w:hint="default"/>
                <w:b w:val="0"/>
                <w:bCs/>
                <w:color w:val="000000" w:themeColor="text1"/>
                <w:sz w:val="21"/>
                <w:szCs w:val="21"/>
                <w:lang w:val="en-US" w:eastAsia="en-US"/>
                <w14:textFill>
                  <w14:solidFill>
                    <w14:schemeClr w14:val="tx1"/>
                  </w14:solidFill>
                </w14:textFill>
              </w:rPr>
              <w:t xml:space="preserve"> kgf/cm2</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14:textFill>
                  <w14:solidFill>
                    <w14:schemeClr w14:val="tx1"/>
                  </w14:solidFill>
                </w14:textFill>
              </w:rPr>
            </w:pPr>
            <w:r>
              <w:rPr>
                <w:rFonts w:hint="default"/>
                <w:color w:val="000000" w:themeColor="text1"/>
                <w:sz w:val="21"/>
                <w:szCs w:val="21"/>
                <w14:textFill>
                  <w14:solidFill>
                    <w14:schemeClr w14:val="tx1"/>
                  </w14:solidFill>
                </w14:textFill>
              </w:rPr>
              <w:t>5,00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Manometru de tip KM-11 0-0,1 kgf/cm2. Manometrele indicatoare tehnice KM-11, MTP-100 cu diametrul corpului de 100mm, sunt instrumente de indicare mecanică și sunt concepute pentru a măsura presiunea lichidelor necristalizante, neagresive în raport cu aliajele de cupru, vapori de apă, aer și gaze.</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Gama de modele de manometre de indicare tehnică (indicatoare tehnice generale):</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diametru 100 mm: MTP-100,</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Caracteristicile tehnice ale manometrelor:</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Clasa de precizie 1,5%;</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Filet de conectare M20x1,5;</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Locație de montare radial (jos);</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Grad de protecție la praf și umiditate IP40;</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Interval de intervalidare (ICI) 1 an;</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Versiunea climatică U2; Protecție la vibrații L3;</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Material carcasă oțel;                                 Material ștuț aliaj de cupru;</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eastAsia="ru-RU"/>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Temperatura mediului măsurat (Tис) de la -50 la +60 C;</w:t>
            </w:r>
          </w:p>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val="zh-CN" w:eastAsia="en-US"/>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Temperatura mediului ambiant (Toc) de la -50 la +60 C.</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4"/>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color w:val="000000" w:themeColor="text1"/>
                <w:sz w:val="16"/>
                <w:szCs w:val="16"/>
                <w14:textFill>
                  <w14:solidFill>
                    <w14:schemeClr w14:val="tx1"/>
                  </w14:solidFill>
                </w14:textFill>
              </w:rPr>
              <w:t>38425100-1</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en-US"/>
                <w14:textFill>
                  <w14:solidFill>
                    <w14:schemeClr w14:val="tx1"/>
                  </w14:solidFill>
                </w14:textFill>
              </w:rPr>
            </w:pPr>
            <w:r>
              <w:rPr>
                <w:rFonts w:hint="default"/>
                <w:b w:val="0"/>
                <w:bCs/>
                <w:color w:val="000000" w:themeColor="text1"/>
                <w:sz w:val="21"/>
                <w:szCs w:val="21"/>
                <w:lang w:val="zh-CN" w:eastAsia="en-US"/>
                <w14:textFill>
                  <w14:solidFill>
                    <w14:schemeClr w14:val="tx1"/>
                  </w14:solidFill>
                </w14:textFill>
              </w:rPr>
              <w:t>Termosemnalizator de tip ТКП-160Сг-М3</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ru-RU" w:eastAsia="ru-RU" w:bidi="ar-SA"/>
                <w14:textFill>
                  <w14:solidFill>
                    <w14:schemeClr w14:val="tx1"/>
                  </w14:solidFill>
                </w14:textFill>
              </w:rPr>
            </w:pPr>
            <w:r>
              <w:rPr>
                <w:rFonts w:hint="default"/>
                <w:color w:val="000000" w:themeColor="text1"/>
                <w:sz w:val="21"/>
                <w:szCs w:val="21"/>
                <w14:textFill>
                  <w14:solidFill>
                    <w14:schemeClr w14:val="tx1"/>
                  </w14:solidFill>
                </w14:textFill>
              </w:rPr>
              <w:t>4,00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color w:val="000000" w:themeColor="text1"/>
                <w:sz w:val="21"/>
                <w:szCs w:val="21"/>
                <w:vertAlign w:val="baseline"/>
                <w:lang w:val="zh-CN" w:eastAsia="en-US"/>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Termometru manometric de semnalizare (dispozitiv de semnalizare termică) cu condensare ТКП-160Сг-М3. Intervalul (domeniul) de măsurare: de la 0℃ până la 120℃. Lungimea capilarului de conectare al termometrului: 4 (patru) metri. Lungimea de imersie a balonului termic: 160 (o sută șaizeci) mm. Diametrul balonului termic: 12 (douăsprezece) mm. Clasa de precizie a termometrului: 1,5. Tensiunea de alimentare: până la 220V/50Hz. Capacitatea de rupere a contactelor dispozitivului de semnalizare: 50VA. Masa: 2,5 kg.</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4"/>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color w:val="000000" w:themeColor="text1"/>
                <w:sz w:val="16"/>
                <w:szCs w:val="16"/>
                <w14:textFill>
                  <w14:solidFill>
                    <w14:schemeClr w14:val="tx1"/>
                  </w14:solidFill>
                </w14:textFill>
              </w:rPr>
              <w:t>38341300-0</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en-US"/>
                <w14:textFill>
                  <w14:solidFill>
                    <w14:schemeClr w14:val="tx1"/>
                  </w14:solidFill>
                </w14:textFill>
              </w:rPr>
            </w:pPr>
            <w:r>
              <w:rPr>
                <w:rFonts w:hint="default"/>
                <w:b w:val="0"/>
                <w:bCs/>
                <w:color w:val="000000" w:themeColor="text1"/>
                <w:sz w:val="21"/>
                <w:szCs w:val="21"/>
                <w:lang w:val="zh-CN" w:eastAsia="en-US"/>
                <w14:textFill>
                  <w14:solidFill>
                    <w14:schemeClr w14:val="tx1"/>
                  </w14:solidFill>
                </w14:textFill>
              </w:rPr>
              <w:t>Indicator a mărimii tensiunii electrice și a concordanței (corespondenței) de fază 10kV</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ru-RU" w:eastAsia="ru-RU" w:bidi="ar-SA"/>
                <w14:textFill>
                  <w14:solidFill>
                    <w14:schemeClr w14:val="tx1"/>
                  </w14:solidFill>
                </w14:textFill>
              </w:rPr>
            </w:pPr>
            <w:r>
              <w:rPr>
                <w:rFonts w:hint="default"/>
                <w:color w:val="000000" w:themeColor="text1"/>
                <w:sz w:val="21"/>
                <w:szCs w:val="21"/>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eastAsia="Times New Roman" w:cs="Times New Roman"/>
                <w:color w:val="000000" w:themeColor="text1"/>
                <w:sz w:val="21"/>
                <w:szCs w:val="21"/>
                <w:vertAlign w:val="baseline"/>
                <w:lang w:val="zh-CN" w:eastAsia="en-US" w:bidi="ar-SA"/>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Indicator a mărimii tensiunii electrice și a concordanței (corespondenței) de fază, cu 2 (doi) poli (bipolar) 10kV. Domeniul de determinare a valorii tensiunii continue și alternative 50-10000V. Eroare în determinarea valorii tensiunii din valoarea maximă a tensiunii 2%. Lungimea firului de legătură dintre indicator și tubul de fazare: 1200-1500 mm (1,2-1,5 m.). Produsul trebuie să deține drept accesoriu valiză sau husă originală de la producător, care asigură depozitarea și transportarea în siguranță a produsului.</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4"/>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color w:val="000000" w:themeColor="text1"/>
                <w:sz w:val="16"/>
                <w:szCs w:val="16"/>
                <w14:textFill>
                  <w14:solidFill>
                    <w14:schemeClr w14:val="tx1"/>
                  </w14:solidFill>
                </w14:textFill>
              </w:rPr>
              <w:t>38400000-9</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en-US"/>
                <w14:textFill>
                  <w14:solidFill>
                    <w14:schemeClr w14:val="tx1"/>
                  </w14:solidFill>
                </w14:textFill>
              </w:rPr>
            </w:pPr>
            <w:r>
              <w:rPr>
                <w:rFonts w:hint="default"/>
                <w:b w:val="0"/>
                <w:bCs/>
                <w:color w:val="000000" w:themeColor="text1"/>
                <w:sz w:val="21"/>
                <w:szCs w:val="21"/>
                <w:lang w:val="zh-CN" w:eastAsia="en-US"/>
                <w14:textFill>
                  <w14:solidFill>
                    <w14:schemeClr w14:val="tx1"/>
                  </w14:solidFill>
                </w14:textFill>
              </w:rPr>
              <w:t>Hidrometru pentru electrolit cu flotor.</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ru-RU" w:eastAsia="ru-RU" w:bidi="ar-SA"/>
                <w14:textFill>
                  <w14:solidFill>
                    <w14:schemeClr w14:val="tx1"/>
                  </w14:solidFill>
                </w14:textFill>
              </w:rPr>
            </w:pPr>
            <w:r>
              <w:rPr>
                <w:rFonts w:hint="default"/>
                <w:color w:val="000000" w:themeColor="text1"/>
                <w:sz w:val="21"/>
                <w:szCs w:val="21"/>
                <w14:textFill>
                  <w14:solidFill>
                    <w14:schemeClr w14:val="tx1"/>
                  </w14:solidFill>
                </w14:textFill>
              </w:rPr>
              <w:t>2,00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eastAsia="Times New Roman" w:cs="Times New Roman"/>
                <w:color w:val="000000" w:themeColor="text1"/>
                <w:sz w:val="21"/>
                <w:szCs w:val="21"/>
                <w:vertAlign w:val="baseline"/>
                <w:lang w:val="zh-CN" w:eastAsia="en-US" w:bidi="ar-SA"/>
                <w14:textFill>
                  <w14:solidFill>
                    <w14:schemeClr w14:val="tx1"/>
                  </w14:solidFill>
                </w14:textFill>
              </w:rPr>
            </w:pPr>
            <w:r>
              <w:rPr>
                <w:rFonts w:hint="default"/>
                <w:color w:val="000000" w:themeColor="text1"/>
                <w:sz w:val="21"/>
                <w:szCs w:val="21"/>
                <w:vertAlign w:val="baseline"/>
                <w:lang w:eastAsia="ru-RU"/>
                <w14:textFill>
                  <w14:solidFill>
                    <w14:schemeClr w14:val="tx1"/>
                  </w14:solidFill>
                </w14:textFill>
              </w:rPr>
              <w:t>Hidrometru pentru electrolit cu flotor. Destinat măsurării densității electrolitului în baterii acide și alcaline în intervalul de măsurare de 1,100-1,300 g/cm3. Limita de eroare admisă: +/- 10 kg/m3. Produsul trebuie livrat cu valiză/husă/penar original de la producător, care asigură depozitarea și transportarea în siguranță.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numPr>
                <w:ilvl w:val="0"/>
                <w:numId w:val="0"/>
              </w:numPr>
              <w:kinsoku/>
              <w:wordWrap/>
              <w:overflowPunct/>
              <w:topLinePunct w:val="0"/>
              <w:autoSpaceDE/>
              <w:autoSpaceDN/>
              <w:bidi w:val="0"/>
              <w:adjustRightInd/>
              <w:snapToGrid/>
              <w:ind w:leftChars="0"/>
              <w:jc w:val="center"/>
              <w:textAlignment w:val="auto"/>
              <w:rPr>
                <w:b/>
                <w:bCs/>
                <w:color w:val="000000" w:themeColor="text1"/>
                <w:sz w:val="21"/>
                <w:szCs w:val="21"/>
                <w:lang w:val="zh-CN"/>
                <w14:textFill>
                  <w14:solidFill>
                    <w14:schemeClr w14:val="tx1"/>
                  </w14:solidFill>
                </w14:textFill>
              </w:rPr>
            </w:pPr>
          </w:p>
        </w:tc>
        <w:tc>
          <w:tcPr>
            <w:tcW w:w="7800" w:type="dxa"/>
            <w:gridSpan w:val="5"/>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b/>
                <w:bCs/>
                <w:color w:val="000000" w:themeColor="text1"/>
                <w:sz w:val="21"/>
                <w:szCs w:val="21"/>
                <w:lang w:val="zh-CN" w:eastAsia="en-US" w:bidi="ar-SA"/>
                <w14:textFill>
                  <w14:solidFill>
                    <w14:schemeClr w14:val="tx1"/>
                  </w14:solidFill>
                </w14:textFill>
              </w:rPr>
            </w:pPr>
            <w:r>
              <w:rPr>
                <w:rFonts w:hint="default"/>
                <w:b/>
                <w:bCs/>
                <w:color w:val="000000" w:themeColor="text1"/>
                <w:sz w:val="21"/>
                <w:szCs w:val="21"/>
                <w14:textFill>
                  <w14:solidFill>
                    <w14:schemeClr w14:val="tx1"/>
                  </w14:solidFill>
                </w14:textFill>
              </w:rPr>
              <w:t xml:space="preserve">Lotul nr. </w:t>
            </w:r>
            <w:r>
              <w:rPr>
                <w:rFonts w:hint="default"/>
                <w:b/>
                <w:bCs/>
                <w:color w:val="000000" w:themeColor="text1"/>
                <w:sz w:val="21"/>
                <w:szCs w:val="21"/>
                <w:lang/>
                <w14:textFill>
                  <w14:solidFill>
                    <w14:schemeClr w14:val="tx1"/>
                  </w14:solidFill>
                </w14:textFill>
              </w:rPr>
              <w:t>3</w:t>
            </w:r>
            <w:r>
              <w:rPr>
                <w:rFonts w:hint="default"/>
                <w:b/>
                <w:bCs/>
                <w:color w:val="000000" w:themeColor="text1"/>
                <w:sz w:val="21"/>
                <w:szCs w:val="21"/>
                <w14:textFill>
                  <w14:solidFill>
                    <w14:schemeClr w14:val="tx1"/>
                  </w14:solidFill>
                </w14:textFill>
              </w:rPr>
              <w:t>:</w:t>
            </w:r>
            <w:r>
              <w:rPr>
                <w:rFonts w:hint="default"/>
                <w:b/>
                <w:bCs/>
                <w:color w:val="000000" w:themeColor="text1"/>
                <w:sz w:val="21"/>
                <w:szCs w:val="21"/>
                <w:lang w:val="zh-CN"/>
                <w14:textFill>
                  <w14:solidFill>
                    <w14:schemeClr w14:val="tx1"/>
                  </w14:solidFill>
                </w14:textFill>
              </w:rPr>
              <w:t xml:space="preserve"> Aparate de măsură analogice pentru panou</w:t>
            </w:r>
          </w:p>
        </w:tc>
        <w:tc>
          <w:tcPr>
            <w:tcW w:w="134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b/>
                <w:bCs/>
                <w:color w:val="000000" w:themeColor="text1"/>
                <w:sz w:val="21"/>
                <w:szCs w:val="21"/>
                <w:lang w:eastAsia="ru-RU"/>
                <w14:textFill>
                  <w14:solidFill>
                    <w14:schemeClr w14:val="tx1"/>
                  </w14:solidFill>
                </w14:textFill>
              </w:rPr>
            </w:pPr>
            <w:r>
              <w:rPr>
                <w:rFonts w:hint="default" w:cs="Times New Roman"/>
                <w:b/>
                <w:bCs/>
                <w:color w:val="000000" w:themeColor="text1"/>
                <w:sz w:val="21"/>
                <w:szCs w:val="21"/>
                <w:lang w:eastAsia="ru-RU"/>
                <w14:textFill>
                  <w14:solidFill>
                    <w14:schemeClr w14:val="tx1"/>
                  </w14:solidFill>
                </w14:textFill>
              </w:rPr>
              <w:t>24772,00</w:t>
            </w: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right="113"/>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Kiloampermetru analogic de panou</w:t>
            </w:r>
            <w:r>
              <w:rPr>
                <w:rFonts w:hint="default"/>
                <w:b w:val="0"/>
                <w:bCs/>
                <w:color w:val="000000" w:themeColor="text1"/>
                <w:sz w:val="21"/>
                <w:szCs w:val="21"/>
                <w:lang w:val="zh-CN" w:eastAsia="en-US"/>
                <w14:textFill>
                  <w14:solidFill>
                    <w14:schemeClr w14:val="tx1"/>
                  </w14:solidFill>
                </w14:textFill>
              </w:rPr>
              <w:t xml:space="preserve"> 1000/5A, 0...1,0kA</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val="en-US" w:eastAsia="ru-RU"/>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ru-RU"/>
                <w14:textFill>
                  <w14:solidFill>
                    <w14:schemeClr w14:val="tx1"/>
                  </w14:solidFill>
                </w14:textFill>
              </w:rPr>
            </w:pPr>
            <w:r>
              <w:rPr>
                <w:rFonts w:hint="default"/>
                <w:color w:val="000000" w:themeColor="text1"/>
                <w:sz w:val="21"/>
                <w:szCs w:val="21"/>
                <w:lang w:eastAsia="en-US"/>
                <w14:textFill>
                  <w14:solidFill>
                    <w14:schemeClr w14:val="tx1"/>
                  </w14:solidFill>
                </w14:textFill>
              </w:rPr>
              <w:t>3,00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Kiloampermetru analogic de panou Ktc=1000/5A, domeniu de măsurare 0...1,0kA,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en-US"/>
                <w14:textFill>
                  <w14:solidFill>
                    <w14:schemeClr w14:val="tx1"/>
                  </w14:solidFill>
                </w14:textFill>
              </w:rPr>
            </w:pPr>
            <w:r>
              <w:rPr>
                <w:rFonts w:hint="default"/>
                <w:b w:val="0"/>
                <w:bCs/>
                <w:color w:val="000000" w:themeColor="text1"/>
                <w:sz w:val="21"/>
                <w:szCs w:val="21"/>
                <w:lang w:val="zh-CN" w:eastAsia="en-US"/>
                <w14:textFill>
                  <w14:solidFill>
                    <w14:schemeClr w14:val="tx1"/>
                  </w14:solidFill>
                </w14:textFill>
              </w:rPr>
              <w:t>Ampermetru analogic de panou 200/5A, 0...200A</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val="en-US" w:eastAsia="ru-RU"/>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ru-RU"/>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Ampermetru analogic de panou Ktc=200/5A, domeniu de măsurare 0...200A,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Ampermetru analogic de panou 600/5A, 0...600A</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3,00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Ampermetru analogic de panou Ktc=600/5A, domeniu de măsurare 0...600A,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ru-RU" w:eastAsia="en-US"/>
                <w14:textFill>
                  <w14:solidFill>
                    <w14:schemeClr w14:val="tx1"/>
                  </w14:solidFill>
                </w14:textFill>
              </w:rPr>
              <w:t>Ampermetru analogic de panou 300/5A,</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ru-RU" w:eastAsia="en-US"/>
                <w14:textFill>
                  <w14:solidFill>
                    <w14:schemeClr w14:val="tx1"/>
                  </w14:solidFill>
                </w14:textFill>
              </w:rPr>
              <w:t>0...150A</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Ampermetru analogic de panou Ktc=300/5A, domeniu de măsurare 0...150A,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Ampermetru analogic de panou 300/5A, 0...100A</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3,00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Ampermetru analogic de panou Ktc=300/5A, domeniu de măsurare 0...100A,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Ampermetru analogic de panou 75/5A,  0...75A</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3,00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Ampermetru analogic de panou Ktc=75/5A, domeniu de măsurare 0...75A,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Ampermetru analogic de panou 300/5A,</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en-US" w:eastAsia="en-US"/>
                <w14:textFill>
                  <w14:solidFill>
                    <w14:schemeClr w14:val="tx1"/>
                  </w14:solidFill>
                </w14:textFill>
              </w:rPr>
              <w:t>0...60A</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Ampermetru analogic de panou Ktc=300/5A, domeniu de măsurare 0...60A,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Ampermetru analogic de panou DC,</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en-US" w:eastAsia="en-US"/>
                <w14:textFill>
                  <w14:solidFill>
                    <w14:schemeClr w14:val="tx1"/>
                  </w14:solidFill>
                </w14:textFill>
              </w:rPr>
              <w:t>0...10A</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2,00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Ampermetru analogic de panou DC, domeniu de măsurare 0...10A,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ru-RU" w:eastAsia="en-US"/>
                <w14:textFill>
                  <w14:solidFill>
                    <w14:schemeClr w14:val="tx1"/>
                  </w14:solidFill>
                </w14:textFill>
              </w:rPr>
              <w:t>Ampermetru analogic de panou DC, 0...5A</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Ampermetru analogic de panou DC, domeniu de măsurare 0...5A,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Ampermetru analogic de panou DC,</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en-US" w:eastAsia="en-US"/>
                <w14:textFill>
                  <w14:solidFill>
                    <w14:schemeClr w14:val="tx1"/>
                  </w14:solidFill>
                </w14:textFill>
              </w:rPr>
              <w:t>0...300A, cu șunt 75mV</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Ampermetru analogic de panou DC, domeniu de măsurare 0...300A, cu șunt 75mV,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Ampermetru analogic de panou DC,</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en-US" w:eastAsia="en-US"/>
                <w14:textFill>
                  <w14:solidFill>
                    <w14:schemeClr w14:val="tx1"/>
                  </w14:solidFill>
                </w14:textFill>
              </w:rPr>
              <w:t>0...</w:t>
            </w:r>
            <w:r>
              <w:rPr>
                <w:rFonts w:hint="default"/>
                <w:b w:val="0"/>
                <w:bCs/>
                <w:color w:val="000000" w:themeColor="text1"/>
                <w:sz w:val="21"/>
                <w:szCs w:val="21"/>
                <w:lang w:val="zh-CN" w:eastAsia="en-US"/>
                <w14:textFill>
                  <w14:solidFill>
                    <w14:schemeClr w14:val="tx1"/>
                  </w14:solidFill>
                </w14:textFill>
              </w:rPr>
              <w:t>4</w:t>
            </w:r>
            <w:r>
              <w:rPr>
                <w:rFonts w:hint="default"/>
                <w:b w:val="0"/>
                <w:bCs/>
                <w:color w:val="000000" w:themeColor="text1"/>
                <w:sz w:val="21"/>
                <w:szCs w:val="21"/>
                <w:lang w:val="en-US" w:eastAsia="en-US"/>
                <w14:textFill>
                  <w14:solidFill>
                    <w14:schemeClr w14:val="tx1"/>
                  </w14:solidFill>
                </w14:textFill>
              </w:rPr>
              <w:t>00A, cu șunt 75mV</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Ampermetru analogic de panou DC, domeniu de măsurare 0...400A, cu șunt 75mV,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Kilovoltmetru analogic de panou</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en-US" w:eastAsia="en-US"/>
                <w14:textFill>
                  <w14:solidFill>
                    <w14:schemeClr w14:val="tx1"/>
                  </w14:solidFill>
                </w14:textFill>
              </w:rPr>
              <w:t>10000/100V, 0...12,5kV</w:t>
            </w:r>
            <w:r>
              <w:rPr>
                <w:rFonts w:hint="default"/>
                <w:b w:val="0"/>
                <w:bCs/>
                <w:color w:val="000000" w:themeColor="text1"/>
                <w:sz w:val="21"/>
                <w:szCs w:val="21"/>
                <w:lang w:val="zh-CN" w:eastAsia="en-US"/>
                <w14:textFill>
                  <w14:solidFill>
                    <w14:schemeClr w14:val="tx1"/>
                  </w14:solidFill>
                </w14:textFill>
              </w:rPr>
              <w:t>.</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3,00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Kilovoltmetru analogic de panou Ktu=10000/100V, domeniu de măsurare 0...12,5kV,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Kilovoltmetru analogic de panou</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en-US" w:eastAsia="en-US"/>
                <w14:textFill>
                  <w14:solidFill>
                    <w14:schemeClr w14:val="tx1"/>
                  </w14:solidFill>
                </w14:textFill>
              </w:rPr>
              <w:t>6000/100V, 0...7,2kV</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Kilovoltmetru analogic de panou Ktu=6000/100V, domeniu de măsurare 0...7,2kV,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ru-RU" w:eastAsia="en-US"/>
                <w14:textFill>
                  <w14:solidFill>
                    <w14:schemeClr w14:val="tx1"/>
                  </w14:solidFill>
                </w14:textFill>
              </w:rPr>
              <w:t>Kilovoltmetru analogic de panou</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ru-RU" w:eastAsia="en-US"/>
                <w14:textFill>
                  <w14:solidFill>
                    <w14:schemeClr w14:val="tx1"/>
                  </w14:solidFill>
                </w14:textFill>
              </w:rPr>
              <w:t>6000/100V, 0...6kV</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Kilovoltmetru analogic de panou Ktu=6000/100V, domeniu de măsurare 0...6kV,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Kilovoltmetru analogic de panou</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en-US" w:eastAsia="en-US"/>
                <w14:textFill>
                  <w14:solidFill>
                    <w14:schemeClr w14:val="tx1"/>
                  </w14:solidFill>
                </w14:textFill>
              </w:rPr>
              <w:t>6000/100V, 0...7,5kV</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5,00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Kilovoltmetru analogic de panou Ktu=6000/100V, domeniu de măsurare 0...7,5kV,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Voltmetru analogic de panou DC,</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en-US" w:eastAsia="en-US"/>
                <w14:textFill>
                  <w14:solidFill>
                    <w14:schemeClr w14:val="tx1"/>
                  </w14:solidFill>
                </w14:textFill>
              </w:rPr>
              <w:t>0...500V</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Voltmetru analogic de panou DC, domeniu de măsurare 0...500V,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Voltmetru analogic de panou DC,</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en-US" w:eastAsia="en-US"/>
                <w14:textFill>
                  <w14:solidFill>
                    <w14:schemeClr w14:val="tx1"/>
                  </w14:solidFill>
                </w14:textFill>
              </w:rPr>
              <w:t>0...600V</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Voltmetru analogic de panou DC, domeniu de măsurare 0...600V,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Voltmetru analogic de panou DC</w:t>
            </w:r>
            <w:r>
              <w:rPr>
                <w:rFonts w:hint="default"/>
                <w:b w:val="0"/>
                <w:bCs/>
                <w:color w:val="000000" w:themeColor="text1"/>
                <w:sz w:val="21"/>
                <w:szCs w:val="21"/>
                <w:lang w:val="zh-CN" w:eastAsia="en-US"/>
                <w14:textFill>
                  <w14:solidFill>
                    <w14:schemeClr w14:val="tx1"/>
                  </w14:solidFill>
                </w14:textFill>
              </w:rPr>
              <w:t>,</w:t>
            </w:r>
            <w:r>
              <w:rPr>
                <w:rFonts w:hint="default"/>
                <w:b w:val="0"/>
                <w:bCs/>
                <w:color w:val="000000" w:themeColor="text1"/>
                <w:sz w:val="21"/>
                <w:szCs w:val="21"/>
                <w:lang w:val="en-US" w:eastAsia="en-US"/>
                <w14:textFill>
                  <w14:solidFill>
                    <w14:schemeClr w14:val="tx1"/>
                  </w14:solidFill>
                </w14:textFill>
              </w:rPr>
              <w:t xml:space="preserve"> 0...250V</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Voltmetru analogic de panou DC, domeniu de măsurare 0...250V,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Voltmetru analogic de panou AC,</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en-US" w:eastAsia="en-US"/>
                <w14:textFill>
                  <w14:solidFill>
                    <w14:schemeClr w14:val="tx1"/>
                  </w14:solidFill>
                </w14:textFill>
              </w:rPr>
              <w:t>0...500V</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7,00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Voltmetru analogic de panou AC, domeniu de măsurare 0...500V,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ru-RU" w:eastAsia="en-US"/>
                <w14:textFill>
                  <w14:solidFill>
                    <w14:schemeClr w14:val="tx1"/>
                  </w14:solidFill>
                </w14:textFill>
              </w:rPr>
              <w:t>Megawattmetru analogic de panou</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ru-RU" w:eastAsia="en-US"/>
                <w14:textFill>
                  <w14:solidFill>
                    <w14:schemeClr w14:val="tx1"/>
                  </w14:solidFill>
                </w14:textFill>
              </w:rPr>
              <w:t>600/5A:6000/100V, 0...6MW</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2,00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Megawattmetru analogic de panou Ktc:Ktu=600/5A:6000/100V, domeniu de măsurare 0...6MW, conexiune directă.</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1020"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5"/>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leftChars="0" w:right="113" w:rightChars="0"/>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31680000-6</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en-US" w:eastAsia="en-US"/>
                <w14:textFill>
                  <w14:solidFill>
                    <w14:schemeClr w14:val="tx1"/>
                  </w14:solidFill>
                </w14:textFill>
              </w:rPr>
            </w:pPr>
            <w:r>
              <w:rPr>
                <w:rFonts w:hint="default"/>
                <w:b w:val="0"/>
                <w:bCs/>
                <w:color w:val="000000" w:themeColor="text1"/>
                <w:sz w:val="21"/>
                <w:szCs w:val="21"/>
                <w:lang w:val="ru-RU" w:eastAsia="en-US"/>
                <w14:textFill>
                  <w14:solidFill>
                    <w14:schemeClr w14:val="tx1"/>
                  </w14:solidFill>
                </w14:textFill>
              </w:rPr>
              <w:t>Frecvențmetru analogic de panou</w:t>
            </w:r>
            <w:r>
              <w:rPr>
                <w:rFonts w:hint="default"/>
                <w:b w:val="0"/>
                <w:bCs/>
                <w:color w:val="000000" w:themeColor="text1"/>
                <w:sz w:val="21"/>
                <w:szCs w:val="21"/>
                <w:lang w:val="zh-CN" w:eastAsia="en-US"/>
                <w14:textFill>
                  <w14:solidFill>
                    <w14:schemeClr w14:val="tx1"/>
                  </w14:solidFill>
                </w14:textFill>
              </w:rPr>
              <w:t xml:space="preserve"> </w:t>
            </w:r>
            <w:r>
              <w:rPr>
                <w:rFonts w:hint="default"/>
                <w:b w:val="0"/>
                <w:bCs/>
                <w:color w:val="000000" w:themeColor="text1"/>
                <w:sz w:val="21"/>
                <w:szCs w:val="21"/>
                <w:lang w:val="ru-RU" w:eastAsia="en-US"/>
                <w14:textFill>
                  <w14:solidFill>
                    <w14:schemeClr w14:val="tx1"/>
                  </w14:solidFill>
                </w14:textFill>
              </w:rPr>
              <w:t>10000/100V, 45...55Hz</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eastAsia="en-US"/>
                <w14:textFill>
                  <w14:solidFill>
                    <w14:schemeClr w14:val="tx1"/>
                  </w14:solidFill>
                </w14:textFill>
              </w:rPr>
              <w:t>2,00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val="zh-CN" w:eastAsia="ru-RU"/>
                <w14:textFill>
                  <w14:solidFill>
                    <w14:schemeClr w14:val="tx1"/>
                  </w14:solidFill>
                </w14:textFill>
              </w:rPr>
              <w:t>Frecvențmetru analogic de panou Ktu=10000/100V, domeniu de măsurare 45...55Hz, conexiune directă</w:t>
            </w:r>
            <w:r>
              <w:rPr>
                <w:rFonts w:hint="default"/>
                <w:color w:val="000000" w:themeColor="text1"/>
                <w:sz w:val="21"/>
                <w:szCs w:val="21"/>
                <w:lang w:eastAsia="ru-RU"/>
                <w14:textFill>
                  <w14:solidFill>
                    <w14:schemeClr w14:val="tx1"/>
                  </w14:solidFill>
                </w14:textFill>
              </w:rPr>
              <w:t>.</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numPr>
                <w:ilvl w:val="0"/>
                <w:numId w:val="0"/>
              </w:numPr>
              <w:kinsoku/>
              <w:wordWrap/>
              <w:overflowPunct/>
              <w:topLinePunct w:val="0"/>
              <w:autoSpaceDE/>
              <w:autoSpaceDN/>
              <w:bidi w:val="0"/>
              <w:adjustRightInd/>
              <w:snapToGrid/>
              <w:ind w:leftChars="0"/>
              <w:jc w:val="center"/>
              <w:textAlignment w:val="auto"/>
              <w:rPr>
                <w:b/>
                <w:bCs/>
                <w:color w:val="000000" w:themeColor="text1"/>
                <w:sz w:val="21"/>
                <w:szCs w:val="21"/>
                <w:lang w:val="zh-CN"/>
                <w14:textFill>
                  <w14:solidFill>
                    <w14:schemeClr w14:val="tx1"/>
                  </w14:solidFill>
                </w14:textFill>
              </w:rPr>
            </w:pPr>
          </w:p>
        </w:tc>
        <w:tc>
          <w:tcPr>
            <w:tcW w:w="7800" w:type="dxa"/>
            <w:gridSpan w:val="5"/>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b/>
                <w:bCs/>
                <w:color w:val="000000" w:themeColor="text1"/>
                <w:sz w:val="21"/>
                <w:szCs w:val="21"/>
                <w:lang w:eastAsia="en-US"/>
                <w14:textFill>
                  <w14:solidFill>
                    <w14:schemeClr w14:val="tx1"/>
                  </w14:solidFill>
                </w14:textFill>
              </w:rPr>
            </w:pPr>
            <w:r>
              <w:rPr>
                <w:rFonts w:hint="default"/>
                <w:b/>
                <w:bCs/>
                <w:color w:val="000000" w:themeColor="text1"/>
                <w:sz w:val="21"/>
                <w:szCs w:val="21"/>
                <w14:textFill>
                  <w14:solidFill>
                    <w14:schemeClr w14:val="tx1"/>
                  </w14:solidFill>
                </w14:textFill>
              </w:rPr>
              <w:t xml:space="preserve">Lotul nr. </w:t>
            </w:r>
            <w:r>
              <w:rPr>
                <w:rFonts w:hint="default"/>
                <w:b/>
                <w:bCs/>
                <w:color w:val="000000" w:themeColor="text1"/>
                <w:sz w:val="21"/>
                <w:szCs w:val="21"/>
                <w:lang/>
                <w14:textFill>
                  <w14:solidFill>
                    <w14:schemeClr w14:val="tx1"/>
                  </w14:solidFill>
                </w14:textFill>
              </w:rPr>
              <w:t>4</w:t>
            </w:r>
            <w:r>
              <w:rPr>
                <w:rFonts w:hint="default"/>
                <w:b/>
                <w:bCs/>
                <w:color w:val="000000" w:themeColor="text1"/>
                <w:sz w:val="21"/>
                <w:szCs w:val="21"/>
                <w14:textFill>
                  <w14:solidFill>
                    <w14:schemeClr w14:val="tx1"/>
                  </w14:solidFill>
                </w14:textFill>
              </w:rPr>
              <w:t>:</w:t>
            </w:r>
            <w:r>
              <w:rPr>
                <w:rFonts w:hint="default"/>
                <w:b/>
                <w:bCs/>
                <w:color w:val="000000" w:themeColor="text1"/>
                <w:sz w:val="21"/>
                <w:szCs w:val="21"/>
                <w:lang w:val="zh-CN"/>
                <w14:textFill>
                  <w14:solidFill>
                    <w14:schemeClr w14:val="tx1"/>
                  </w14:solidFill>
                </w14:textFill>
              </w:rPr>
              <w:t xml:space="preserve"> Tablouri de semnalizare luminoasă</w:t>
            </w:r>
          </w:p>
        </w:tc>
        <w:tc>
          <w:tcPr>
            <w:tcW w:w="134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b/>
                <w:bCs/>
                <w:color w:val="000000" w:themeColor="text1"/>
                <w:sz w:val="21"/>
                <w:szCs w:val="21"/>
                <w:lang w:eastAsia="ru-RU"/>
                <w14:textFill>
                  <w14:solidFill>
                    <w14:schemeClr w14:val="tx1"/>
                  </w14:solidFill>
                </w14:textFill>
              </w:rPr>
            </w:pPr>
            <w:r>
              <w:rPr>
                <w:rFonts w:hint="default" w:cs="Times New Roman"/>
                <w:b/>
                <w:bCs/>
                <w:color w:val="000000" w:themeColor="text1"/>
                <w:sz w:val="21"/>
                <w:szCs w:val="21"/>
                <w:lang w:eastAsia="ru-RU"/>
                <w14:textFill>
                  <w14:solidFill>
                    <w14:schemeClr w14:val="tx1"/>
                  </w14:solidFill>
                </w14:textFill>
              </w:rPr>
              <w:t>330000,00</w:t>
            </w:r>
          </w:p>
        </w:tc>
      </w:tr>
      <w:tr>
        <w:tblPrEx>
          <w:tblCellMar>
            <w:top w:w="0" w:type="dxa"/>
            <w:left w:w="108" w:type="dxa"/>
            <w:bottom w:w="0" w:type="dxa"/>
            <w:right w:w="108" w:type="dxa"/>
          </w:tblCellMar>
        </w:tblPrEx>
        <w:trPr>
          <w:trHeight w:val="1134"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6"/>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right="113"/>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31682210-5</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en-US"/>
                <w14:textFill>
                  <w14:solidFill>
                    <w14:schemeClr w14:val="tx1"/>
                  </w14:solidFill>
                </w14:textFill>
              </w:rPr>
            </w:pPr>
            <w:r>
              <w:rPr>
                <w:rFonts w:hint="default"/>
                <w:b w:val="0"/>
                <w:bCs/>
                <w:color w:val="000000" w:themeColor="text1"/>
                <w:sz w:val="21"/>
                <w:szCs w:val="21"/>
                <w:lang w:val="zh-CN" w:eastAsia="en-US"/>
                <w14:textFill>
                  <w14:solidFill>
                    <w14:schemeClr w14:val="tx1"/>
                  </w14:solidFill>
                </w14:textFill>
              </w:rPr>
              <w:t>Tablou de semnalizare luminoasă (afișaj) LED ТСБ-С-АФРП</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en-US" w:eastAsia="ru-RU" w:bidi="ar-SA"/>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en-US" w:eastAsia="ru-RU" w:bidi="ar-SA"/>
                <w14:textFill>
                  <w14:solidFill>
                    <w14:schemeClr w14:val="tx1"/>
                  </w14:solidFill>
                </w14:textFill>
              </w:rPr>
            </w:pPr>
            <w:r>
              <w:rPr>
                <w:rFonts w:hint="default"/>
                <w:color w:val="000000" w:themeColor="text1"/>
                <w:sz w:val="21"/>
                <w:szCs w:val="21"/>
                <w:lang w:eastAsia="en-US"/>
                <w14:textFill>
                  <w14:solidFill>
                    <w14:schemeClr w14:val="tx1"/>
                  </w14:solidFill>
                </w14:textFill>
              </w:rPr>
              <w:t>150,00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eastAsia="en-US"/>
                <w14:textFill>
                  <w14:solidFill>
                    <w14:schemeClr w14:val="tx1"/>
                  </w14:solidFill>
                </w14:textFill>
              </w:rPr>
            </w:pPr>
            <w:r>
              <w:rPr>
                <w:rFonts w:hint="default"/>
                <w:color w:val="000000" w:themeColor="text1"/>
                <w:sz w:val="21"/>
                <w:szCs w:val="21"/>
                <w:lang w:val="zh-CN" w:eastAsia="en-US"/>
                <w14:textFill>
                  <w14:solidFill>
                    <w14:schemeClr w14:val="tx1"/>
                  </w14:solidFill>
                </w14:textFill>
              </w:rPr>
              <w:t>Tablou electric de semnalizare (cu protejare de interferențe) ТСБ-С-АФРП. Tensiunea de alimentare: de la 30V până la 265V. Consum de curent electric: 7 mA (la 220V). Funcționarea cu următoarele tipuri de relee: РТД, РИС. Funcționarea cu următoarele tipuri de sistemă: УКТЗ, УКТС. Culoarea iluminării: albă. Număr de LED-uri instalate: 4 (patru). Flux luminos total: nu mai puțin de 80 candele. Nepolare. Rezistente la vibrații. Durata de viață: nu mai mică de 10 ani.</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52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numPr>
                <w:ilvl w:val="0"/>
                <w:numId w:val="0"/>
              </w:numPr>
              <w:kinsoku/>
              <w:wordWrap/>
              <w:overflowPunct/>
              <w:topLinePunct w:val="0"/>
              <w:autoSpaceDE/>
              <w:autoSpaceDN/>
              <w:bidi w:val="0"/>
              <w:adjustRightInd/>
              <w:snapToGrid/>
              <w:ind w:leftChars="0"/>
              <w:jc w:val="center"/>
              <w:textAlignment w:val="auto"/>
              <w:rPr>
                <w:b/>
                <w:bCs/>
                <w:color w:val="000000" w:themeColor="text1"/>
                <w:sz w:val="21"/>
                <w:szCs w:val="21"/>
                <w:lang w:val="zh-CN"/>
                <w14:textFill>
                  <w14:solidFill>
                    <w14:schemeClr w14:val="tx1"/>
                  </w14:solidFill>
                </w14:textFill>
              </w:rPr>
            </w:pPr>
          </w:p>
        </w:tc>
        <w:tc>
          <w:tcPr>
            <w:tcW w:w="7800" w:type="dxa"/>
            <w:gridSpan w:val="5"/>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b/>
                <w:bCs/>
                <w:color w:val="000000" w:themeColor="text1"/>
                <w:sz w:val="21"/>
                <w:szCs w:val="21"/>
                <w:lang w:val="zh-CN" w:eastAsia="en-US"/>
                <w14:textFill>
                  <w14:solidFill>
                    <w14:schemeClr w14:val="tx1"/>
                  </w14:solidFill>
                </w14:textFill>
              </w:rPr>
            </w:pPr>
            <w:r>
              <w:rPr>
                <w:rFonts w:hint="default"/>
                <w:b/>
                <w:bCs/>
                <w:color w:val="000000" w:themeColor="text1"/>
                <w:sz w:val="21"/>
                <w:szCs w:val="21"/>
                <w14:textFill>
                  <w14:solidFill>
                    <w14:schemeClr w14:val="tx1"/>
                  </w14:solidFill>
                </w14:textFill>
              </w:rPr>
              <w:t xml:space="preserve">Lotul nr. </w:t>
            </w:r>
            <w:r>
              <w:rPr>
                <w:rFonts w:hint="default"/>
                <w:b/>
                <w:bCs/>
                <w:color w:val="000000" w:themeColor="text1"/>
                <w:sz w:val="21"/>
                <w:szCs w:val="21"/>
                <w:lang/>
                <w14:textFill>
                  <w14:solidFill>
                    <w14:schemeClr w14:val="tx1"/>
                  </w14:solidFill>
                </w14:textFill>
              </w:rPr>
              <w:t>5</w:t>
            </w:r>
            <w:r>
              <w:rPr>
                <w:rFonts w:hint="default"/>
                <w:b/>
                <w:bCs/>
                <w:color w:val="000000" w:themeColor="text1"/>
                <w:sz w:val="21"/>
                <w:szCs w:val="21"/>
                <w14:textFill>
                  <w14:solidFill>
                    <w14:schemeClr w14:val="tx1"/>
                  </w14:solidFill>
                </w14:textFill>
              </w:rPr>
              <w:t>:</w:t>
            </w:r>
            <w:r>
              <w:rPr>
                <w:rFonts w:hint="default"/>
                <w:b/>
                <w:bCs/>
                <w:color w:val="000000" w:themeColor="text1"/>
                <w:sz w:val="21"/>
                <w:szCs w:val="21"/>
                <w:lang w:val="zh-CN"/>
                <w14:textFill>
                  <w14:solidFill>
                    <w14:schemeClr w14:val="tx1"/>
                  </w14:solidFill>
                </w14:textFill>
              </w:rPr>
              <w:t xml:space="preserve"> Senzori pentru contoare de evidență a consumului de gaz</w:t>
            </w:r>
          </w:p>
        </w:tc>
        <w:tc>
          <w:tcPr>
            <w:tcW w:w="134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b/>
                <w:bCs/>
                <w:color w:val="000000" w:themeColor="text1"/>
                <w:sz w:val="21"/>
                <w:szCs w:val="21"/>
                <w:lang w:eastAsia="ru-RU"/>
                <w14:textFill>
                  <w14:solidFill>
                    <w14:schemeClr w14:val="tx1"/>
                  </w14:solidFill>
                </w14:textFill>
              </w:rPr>
            </w:pPr>
            <w:r>
              <w:rPr>
                <w:rFonts w:hint="default" w:cs="Times New Roman"/>
                <w:b/>
                <w:bCs/>
                <w:color w:val="000000" w:themeColor="text1"/>
                <w:sz w:val="21"/>
                <w:szCs w:val="21"/>
                <w:lang w:eastAsia="ru-RU"/>
                <w14:textFill>
                  <w14:solidFill>
                    <w14:schemeClr w14:val="tx1"/>
                  </w14:solidFill>
                </w14:textFill>
              </w:rPr>
              <w:t>1500,00</w:t>
            </w:r>
          </w:p>
        </w:tc>
      </w:tr>
      <w:tr>
        <w:tblPrEx>
          <w:tblCellMar>
            <w:top w:w="0" w:type="dxa"/>
            <w:left w:w="108" w:type="dxa"/>
            <w:bottom w:w="0" w:type="dxa"/>
            <w:right w:w="108" w:type="dxa"/>
          </w:tblCellMar>
        </w:tblPrEx>
        <w:trPr>
          <w:trHeight w:val="1134" w:hRule="atLeast"/>
        </w:trPr>
        <w:tc>
          <w:tcPr>
            <w:tcW w:w="52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7"/>
              </w:numPr>
              <w:kinsoku/>
              <w:wordWrap/>
              <w:overflowPunct/>
              <w:topLinePunct w:val="0"/>
              <w:autoSpaceDE/>
              <w:autoSpaceDN/>
              <w:bidi w:val="0"/>
              <w:adjustRightInd/>
              <w:snapToGrid/>
              <w:ind w:left="425" w:leftChars="0" w:hanging="425" w:firstLineChars="0"/>
              <w:jc w:val="center"/>
              <w:textAlignment w:val="auto"/>
              <w:rPr>
                <w:b w:val="0"/>
                <w:bCs w:val="0"/>
                <w:color w:val="000000" w:themeColor="text1"/>
                <w:sz w:val="21"/>
                <w:szCs w:val="21"/>
                <w:lang w:val="zh-CN"/>
                <w14:textFill>
                  <w14:solidFill>
                    <w14:schemeClr w14:val="tx1"/>
                  </w14:solidFill>
                </w14:textFill>
              </w:rPr>
            </w:pPr>
          </w:p>
        </w:tc>
        <w:tc>
          <w:tcPr>
            <w:tcW w:w="611" w:type="dxa"/>
            <w:tcBorders>
              <w:top w:val="single" w:color="auto" w:sz="4" w:space="0"/>
              <w:left w:val="single" w:color="auto" w:sz="4" w:space="0"/>
              <w:bottom w:val="single" w:color="auto" w:sz="4" w:space="0"/>
              <w:right w:val="single" w:color="auto" w:sz="4" w:space="0"/>
            </w:tcBorders>
            <w:shd w:val="clear" w:color="auto" w:fill="auto"/>
            <w:textDirection w:val="btLr"/>
            <w:vAlign w:val="center"/>
          </w:tcPr>
          <w:p>
            <w:pPr>
              <w:keepNext w:val="0"/>
              <w:keepLines w:val="0"/>
              <w:pageBreakBefore w:val="0"/>
              <w:widowControl/>
              <w:kinsoku/>
              <w:wordWrap/>
              <w:overflowPunct/>
              <w:topLinePunct w:val="0"/>
              <w:autoSpaceDE/>
              <w:autoSpaceDN/>
              <w:bidi w:val="0"/>
              <w:adjustRightInd/>
              <w:snapToGrid/>
              <w:ind w:left="113" w:right="113"/>
              <w:jc w:val="center"/>
              <w:textAlignment w:val="auto"/>
              <w:rPr>
                <w:rFonts w:hint="default" w:ascii="Times New Roman" w:hAnsi="Times New Roman" w:cs="Times New Roman"/>
                <w:color w:val="000000" w:themeColor="text1"/>
                <w:sz w:val="16"/>
                <w:szCs w:val="16"/>
                <w14:textFill>
                  <w14:solidFill>
                    <w14:schemeClr w14:val="tx1"/>
                  </w14:solidFill>
                </w14:textFill>
              </w:rPr>
            </w:pPr>
            <w:r>
              <w:rPr>
                <w:rFonts w:hint="default" w:ascii="Times New Roman" w:hAnsi="Times New Roman"/>
                <w:color w:val="000000" w:themeColor="text1"/>
                <w:sz w:val="16"/>
                <w:szCs w:val="16"/>
                <w14:textFill>
                  <w14:solidFill>
                    <w14:schemeClr w14:val="tx1"/>
                  </w14:solidFill>
                </w14:textFill>
              </w:rPr>
              <w:t>38550000-5</w:t>
            </w:r>
          </w:p>
        </w:tc>
        <w:tc>
          <w:tcPr>
            <w:tcW w:w="219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both"/>
              <w:textAlignment w:val="auto"/>
              <w:rPr>
                <w:rFonts w:hint="default"/>
                <w:b w:val="0"/>
                <w:bCs/>
                <w:color w:val="000000" w:themeColor="text1"/>
                <w:sz w:val="21"/>
                <w:szCs w:val="21"/>
                <w:lang w:val="zh-CN" w:eastAsia="en-US"/>
                <w14:textFill>
                  <w14:solidFill>
                    <w14:schemeClr w14:val="tx1"/>
                  </w14:solidFill>
                </w14:textFill>
              </w:rPr>
            </w:pPr>
            <w:r>
              <w:rPr>
                <w:rFonts w:hint="default"/>
                <w:b w:val="0"/>
                <w:bCs/>
                <w:color w:val="000000" w:themeColor="text1"/>
                <w:sz w:val="21"/>
                <w:szCs w:val="21"/>
                <w:lang w:val="en-US" w:eastAsia="en-US"/>
                <w14:textFill>
                  <w14:solidFill>
                    <w14:schemeClr w14:val="tx1"/>
                  </w14:solidFill>
                </w14:textFill>
              </w:rPr>
              <w:t>Senzor de impuls IN-S10 pentru contoare de gaz, de tip RVG</w:t>
            </w:r>
          </w:p>
        </w:tc>
        <w:tc>
          <w:tcPr>
            <w:tcW w:w="6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val="en-US" w:eastAsia="ru-RU"/>
                <w14:textFill>
                  <w14:solidFill>
                    <w14:schemeClr w14:val="tx1"/>
                  </w14:solidFill>
                </w14:textFill>
              </w:rPr>
            </w:pPr>
            <w:r>
              <w:rPr>
                <w:rFonts w:hint="default"/>
                <w:color w:val="000000" w:themeColor="text1"/>
                <w:sz w:val="21"/>
                <w:szCs w:val="21"/>
                <w:lang w:eastAsia="en-US"/>
                <w14:textFill>
                  <w14:solidFill>
                    <w14:schemeClr w14:val="tx1"/>
                  </w14:solidFill>
                </w14:textFill>
              </w:rPr>
              <w:t>buc.</w:t>
            </w:r>
          </w:p>
        </w:tc>
        <w:tc>
          <w:tcPr>
            <w:tcW w:w="8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color w:val="000000" w:themeColor="text1"/>
                <w:sz w:val="21"/>
                <w:szCs w:val="21"/>
                <w:lang w:val="en-US" w:eastAsia="ru-RU"/>
                <w14:textFill>
                  <w14:solidFill>
                    <w14:schemeClr w14:val="tx1"/>
                  </w14:solidFill>
                </w14:textFill>
              </w:rPr>
            </w:pPr>
            <w:r>
              <w:rPr>
                <w:rFonts w:hint="default"/>
                <w:color w:val="000000" w:themeColor="text1"/>
                <w:sz w:val="21"/>
                <w:szCs w:val="21"/>
                <w:lang w:eastAsia="en-US"/>
                <w14:textFill>
                  <w14:solidFill>
                    <w14:schemeClr w14:val="tx1"/>
                  </w14:solidFill>
                </w14:textFill>
              </w:rPr>
              <w:t>1,00</w:t>
            </w:r>
          </w:p>
        </w:tc>
        <w:tc>
          <w:tcPr>
            <w:tcW w:w="3549" w:type="dxa"/>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pageBreakBefore w:val="0"/>
              <w:widowControl/>
              <w:kinsoku/>
              <w:wordWrap/>
              <w:overflowPunct/>
              <w:topLinePunct w:val="0"/>
              <w:autoSpaceDE/>
              <w:autoSpaceDN/>
              <w:bidi w:val="0"/>
              <w:adjustRightInd/>
              <w:snapToGrid/>
              <w:jc w:val="both"/>
              <w:textAlignment w:val="auto"/>
              <w:rPr>
                <w:rFonts w:hint="default"/>
                <w:color w:val="000000" w:themeColor="text1"/>
                <w:sz w:val="21"/>
                <w:szCs w:val="21"/>
                <w:lang w:val="zh-CN" w:eastAsia="en-US"/>
                <w14:textFill>
                  <w14:solidFill>
                    <w14:schemeClr w14:val="tx1"/>
                  </w14:solidFill>
                </w14:textFill>
              </w:rPr>
            </w:pPr>
            <w:r>
              <w:rPr>
                <w:rFonts w:hint="default"/>
                <w:color w:val="000000" w:themeColor="text1"/>
                <w:sz w:val="21"/>
                <w:szCs w:val="21"/>
                <w:lang w:val="zh-CN" w:eastAsia="en-US"/>
                <w14:textFill>
                  <w14:solidFill>
                    <w14:schemeClr w14:val="tx1"/>
                  </w14:solidFill>
                </w14:textFill>
              </w:rPr>
              <w:t>Senzorul de impulsuri de frecvență joasă IN-S10, este destinat pentru transmiterea datelor consumului volumului de gaz prin cablu de la contorul de gaz rotativ de tip RVG, către corectorul volumului de gaz. Dispozitivul de asemenea servește și ca senzor de intervenție neautorizată la contorul de gaz de tip RVG. Senzorul de impuls E1 IN-S10, include trei comutatoare cu lamele de tip gherkon (contacte ermetizate) 1.E1, 2.E1 și PCM. Comutatorul 1.E1 generează impulsuri de calcul, ale căror număr este proporțional cu volumul de gaz ce trece prin contor. Când apare un câmp magnetic extern puternic, contactele comutatorului PCM se comutează, iar contactele comutatorului 2.E1 se decomutează. Senzorul IN-S10 se fixează pe capacul superior al capului contorului de gaz RVG. Lungimea cablului-2,5m.</w:t>
            </w:r>
          </w:p>
        </w:tc>
        <w:tc>
          <w:tcPr>
            <w:tcW w:w="13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Times New Roman" w:cs="Times New Roman"/>
                <w:color w:val="000000" w:themeColor="text1"/>
                <w:sz w:val="21"/>
                <w:szCs w:val="21"/>
                <w:lang w:val="zh-CN" w:eastAsia="ru-RU"/>
                <w14:textFill>
                  <w14:solidFill>
                    <w14:schemeClr w14:val="tx1"/>
                  </w14:solidFill>
                </w14:textFill>
              </w:rPr>
            </w:pPr>
          </w:p>
        </w:tc>
      </w:tr>
      <w:tr>
        <w:tblPrEx>
          <w:tblCellMar>
            <w:top w:w="0" w:type="dxa"/>
            <w:left w:w="108" w:type="dxa"/>
            <w:bottom w:w="0" w:type="dxa"/>
            <w:right w:w="108" w:type="dxa"/>
          </w:tblCellMar>
        </w:tblPrEx>
        <w:trPr>
          <w:trHeight w:val="90" w:hRule="atLeast"/>
        </w:trPr>
        <w:tc>
          <w:tcPr>
            <w:tcW w:w="8321" w:type="dxa"/>
            <w:gridSpan w:val="6"/>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color w:val="000000" w:themeColor="text1"/>
                <w:sz w:val="21"/>
                <w:szCs w:val="21"/>
                <w:lang w:val="zh-CN"/>
                <w14:textFill>
                  <w14:solidFill>
                    <w14:schemeClr w14:val="tx1"/>
                  </w14:solidFill>
                </w14:textFill>
              </w:rPr>
            </w:pPr>
            <w:r>
              <w:rPr>
                <w:b/>
                <w:color w:val="000000" w:themeColor="text1"/>
                <w:sz w:val="21"/>
                <w:szCs w:val="21"/>
                <w:lang w:val="zh-CN"/>
                <w14:textFill>
                  <w14:solidFill>
                    <w14:schemeClr w14:val="tx1"/>
                  </w14:solidFill>
                </w14:textFill>
              </w:rPr>
              <w:t>Valoarea estimativă totală</w:t>
            </w:r>
          </w:p>
        </w:tc>
        <w:tc>
          <w:tcPr>
            <w:tcW w:w="1343"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jc w:val="center"/>
              <w:textAlignment w:val="auto"/>
              <w:rPr>
                <w:rFonts w:hint="default"/>
                <w:b/>
                <w:bCs/>
                <w:color w:val="000000" w:themeColor="text1"/>
                <w:sz w:val="21"/>
                <w:szCs w:val="21"/>
                <w14:textFill>
                  <w14:solidFill>
                    <w14:schemeClr w14:val="tx1"/>
                  </w14:solidFill>
                </w14:textFill>
              </w:rPr>
            </w:pPr>
            <w:r>
              <w:rPr>
                <w:rFonts w:hint="default"/>
                <w:b/>
                <w:bCs/>
                <w:color w:val="000000" w:themeColor="text1"/>
                <w:sz w:val="21"/>
                <w:szCs w:val="21"/>
                <w14:textFill>
                  <w14:solidFill>
                    <w14:schemeClr w14:val="tx1"/>
                  </w14:solidFill>
                </w14:textFill>
              </w:rPr>
              <w:t>1272039</w:t>
            </w:r>
            <w:r>
              <w:rPr>
                <w:rFonts w:hint="default"/>
                <w:b/>
                <w:bCs/>
                <w:color w:val="000000" w:themeColor="text1"/>
                <w:sz w:val="21"/>
                <w:szCs w:val="21"/>
                <w:lang w:val="zh-CN"/>
                <w14:textFill>
                  <w14:solidFill>
                    <w14:schemeClr w14:val="tx1"/>
                  </w14:solidFill>
                </w14:textFill>
              </w:rPr>
              <w:t>,</w:t>
            </w:r>
            <w:r>
              <w:rPr>
                <w:rFonts w:hint="default"/>
                <w:b/>
                <w:bCs/>
                <w:color w:val="000000" w:themeColor="text1"/>
                <w:sz w:val="21"/>
                <w:szCs w:val="21"/>
                <w14:textFill>
                  <w14:solidFill>
                    <w14:schemeClr w14:val="tx1"/>
                  </w14:solidFill>
                </w14:textFill>
              </w:rPr>
              <w:t>00</w:t>
            </w:r>
          </w:p>
        </w:tc>
      </w:tr>
    </w:tbl>
    <w:p>
      <w:pPr>
        <w:keepNext w:val="0"/>
        <w:keepLines w:val="0"/>
        <w:pageBreakBefore w:val="0"/>
        <w:widowControl/>
        <w:numPr>
          <w:ilvl w:val="0"/>
          <w:numId w:val="0"/>
        </w:numPr>
        <w:kinsoku/>
        <w:wordWrap/>
        <w:overflowPunct/>
        <w:topLinePunct w:val="0"/>
        <w:autoSpaceDE/>
        <w:autoSpaceDN/>
        <w:bidi w:val="0"/>
        <w:adjustRightInd/>
        <w:snapToGrid/>
        <w:spacing w:after="0" w:line="120" w:lineRule="auto"/>
        <w:textAlignment w:val="auto"/>
        <w:rPr>
          <w:rFonts w:hint="default"/>
          <w:b w:val="0"/>
          <w:bCs/>
          <w:color w:val="000000" w:themeColor="text1"/>
          <w:sz w:val="24"/>
          <w:szCs w:val="24"/>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40" w:firstLineChars="200"/>
        <w:jc w:val="both"/>
        <w:textAlignment w:val="auto"/>
        <w:rPr>
          <w:rFonts w:hint="default"/>
          <w:b/>
          <w:bCs w:val="0"/>
          <w:color w:val="000000" w:themeColor="text1"/>
          <w:sz w:val="22"/>
          <w:szCs w:val="22"/>
          <w14:textFill>
            <w14:solidFill>
              <w14:schemeClr w14:val="tx1"/>
            </w14:solidFill>
          </w14:textFill>
        </w:rPr>
      </w:pPr>
      <w:r>
        <w:rPr>
          <w:rFonts w:hint="default"/>
          <w:b/>
          <w:bCs w:val="0"/>
          <w:color w:val="000000" w:themeColor="text1"/>
          <w:sz w:val="22"/>
          <w:szCs w:val="22"/>
          <w14:textFill>
            <w14:solidFill>
              <w14:schemeClr w14:val="tx1"/>
            </w14:solidFill>
          </w14:textFill>
        </w:rPr>
        <w:t>Note:</w:t>
      </w:r>
    </w:p>
    <w:p>
      <w:pPr>
        <w:keepNext w:val="0"/>
        <w:keepLines w:val="0"/>
        <w:pageBreakBefore w:val="0"/>
        <w:widowControl/>
        <w:numPr>
          <w:ilvl w:val="0"/>
          <w:numId w:val="0"/>
        </w:numPr>
        <w:kinsoku/>
        <w:wordWrap/>
        <w:overflowPunct/>
        <w:topLinePunct w:val="0"/>
        <w:autoSpaceDE/>
        <w:autoSpaceDN/>
        <w:bidi w:val="0"/>
        <w:adjustRightInd/>
        <w:snapToGrid/>
        <w:spacing w:before="120" w:after="0" w:line="240" w:lineRule="auto"/>
        <w:ind w:firstLine="440" w:firstLineChars="200"/>
        <w:jc w:val="both"/>
        <w:textAlignment w:val="auto"/>
        <w:rPr>
          <w:rFonts w:hint="default"/>
          <w:b w:val="0"/>
          <w:bCs/>
          <w:color w:val="000000" w:themeColor="text1"/>
          <w:sz w:val="22"/>
          <w:szCs w:val="22"/>
          <w14:textFill>
            <w14:solidFill>
              <w14:schemeClr w14:val="tx1"/>
            </w14:solidFill>
          </w14:textFill>
        </w:rPr>
      </w:pPr>
      <w:r>
        <w:rPr>
          <w:rFonts w:hint="default"/>
          <w:b w:val="0"/>
          <w:bCs/>
          <w:color w:val="000000" w:themeColor="text1"/>
          <w:sz w:val="22"/>
          <w:szCs w:val="22"/>
          <w14:textFill>
            <w14:solidFill>
              <w14:schemeClr w14:val="tx1"/>
            </w14:solidFill>
          </w14:textFill>
        </w:rPr>
        <w:t>* Toate cerințele tehnice sunt minimale și obligatorii. În acest sens, orice ofertă prezentată, care se abate de la prevederile Caietului de sarcini/Anunțului de participare, va fi luată în considerare doar în măsura în care propunerea tehnică presupune asigurarea unui nivel calitativ similar sau superior cerințelor minimale.</w:t>
      </w:r>
    </w:p>
    <w:p>
      <w:pPr>
        <w:keepNext w:val="0"/>
        <w:keepLines w:val="0"/>
        <w:pageBreakBefore w:val="0"/>
        <w:widowControl/>
        <w:numPr>
          <w:ilvl w:val="0"/>
          <w:numId w:val="0"/>
        </w:numPr>
        <w:kinsoku/>
        <w:wordWrap/>
        <w:overflowPunct/>
        <w:topLinePunct w:val="0"/>
        <w:autoSpaceDE/>
        <w:autoSpaceDN/>
        <w:bidi w:val="0"/>
        <w:adjustRightInd/>
        <w:snapToGrid/>
        <w:spacing w:before="120" w:after="0" w:line="240" w:lineRule="auto"/>
        <w:ind w:firstLine="440" w:firstLineChars="200"/>
        <w:jc w:val="both"/>
        <w:textAlignment w:val="auto"/>
        <w:rPr>
          <w:rFonts w:hint="default"/>
          <w:b w:val="0"/>
          <w:bCs/>
          <w:color w:val="000000" w:themeColor="text1"/>
          <w:sz w:val="22"/>
          <w:szCs w:val="22"/>
          <w14:textFill>
            <w14:solidFill>
              <w14:schemeClr w14:val="tx1"/>
            </w14:solidFill>
          </w14:textFill>
        </w:rPr>
      </w:pPr>
      <w:r>
        <w:rPr>
          <w:rFonts w:hint="default"/>
          <w:b w:val="0"/>
          <w:bCs/>
          <w:color w:val="000000" w:themeColor="text1"/>
          <w:sz w:val="22"/>
          <w:szCs w:val="22"/>
          <w14:textFill>
            <w14:solidFill>
              <w14:schemeClr w14:val="tx1"/>
            </w14:solidFill>
          </w14:textFill>
        </w:rPr>
        <w:t>** Bunurile livrate trebuie să fie noi, de ultimă generație. Este interzisă livrarea bunurilor foste în folosință.</w:t>
      </w:r>
    </w:p>
    <w:p>
      <w:pPr>
        <w:keepNext w:val="0"/>
        <w:keepLines w:val="0"/>
        <w:pageBreakBefore w:val="0"/>
        <w:widowControl/>
        <w:numPr>
          <w:ilvl w:val="0"/>
          <w:numId w:val="1"/>
        </w:numPr>
        <w:kinsoku/>
        <w:wordWrap/>
        <w:overflowPunct/>
        <w:topLinePunct w:val="0"/>
        <w:autoSpaceDE/>
        <w:autoSpaceDN/>
        <w:bidi w:val="0"/>
        <w:adjustRightInd/>
        <w:snapToGrid/>
        <w:spacing w:before="120"/>
        <w:ind w:left="0" w:leftChars="0" w:firstLine="480" w:firstLineChars="200"/>
        <w:textAlignment w:val="auto"/>
        <w:rPr>
          <w:b/>
          <w:bCs w:val="0"/>
          <w:color w:val="000000" w:themeColor="text1"/>
          <w:sz w:val="24"/>
          <w:szCs w:val="24"/>
          <w:lang w:val="zh-CN"/>
          <w14:textFill>
            <w14:solidFill>
              <w14:schemeClr w14:val="tx1"/>
            </w14:solidFill>
          </w14:textFill>
        </w:rPr>
      </w:pPr>
      <w:r>
        <w:rPr>
          <w:rFonts w:hint="default"/>
          <w:b/>
          <w:bCs w:val="0"/>
          <w:color w:val="000000" w:themeColor="text1"/>
          <w:sz w:val="24"/>
          <w:szCs w:val="24"/>
          <w:lang w:val="zh-CN"/>
          <w14:textFill>
            <w14:solidFill>
              <w14:schemeClr w14:val="tx1"/>
            </w14:solidFill>
          </w14:textFill>
        </w:rPr>
        <w:t>Codul NUTS al locului principal de executare a lucrărilor, în cazul lucrărilor, ori codul NUTS al locului principal de furnizare sau de prestare, în cazul bunurilor și serviciilor:</w:t>
      </w:r>
      <w:r>
        <w:rPr>
          <w:rFonts w:hint="default"/>
          <w:b/>
          <w:bCs w:val="0"/>
          <w:color w:val="000000" w:themeColor="text1"/>
          <w:sz w:val="24"/>
          <w:szCs w:val="24"/>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MD 111</w:t>
      </w:r>
    </w:p>
    <w:p>
      <w:pPr>
        <w:keepNext w:val="0"/>
        <w:keepLines w:val="0"/>
        <w:pageBreakBefore w:val="0"/>
        <w:widowControl/>
        <w:numPr>
          <w:ilvl w:val="0"/>
          <w:numId w:val="1"/>
        </w:numPr>
        <w:tabs>
          <w:tab w:val="right" w:pos="1000"/>
        </w:tabs>
        <w:kinsoku/>
        <w:wordWrap/>
        <w:overflowPunct/>
        <w:topLinePunct w:val="0"/>
        <w:autoSpaceDE/>
        <w:autoSpaceDN/>
        <w:bidi w:val="0"/>
        <w:adjustRightInd/>
        <w:snapToGrid/>
        <w:spacing w:before="120"/>
        <w:ind w:left="0" w:leftChars="0" w:firstLine="480" w:firstLineChars="200"/>
        <w:textAlignment w:val="auto"/>
        <w:rPr>
          <w:b/>
          <w:bCs w:val="0"/>
          <w:color w:val="000000" w:themeColor="text1"/>
          <w:sz w:val="24"/>
          <w:szCs w:val="24"/>
          <w:lang w:val="zh-CN"/>
          <w14:textFill>
            <w14:solidFill>
              <w14:schemeClr w14:val="tx1"/>
            </w14:solidFill>
          </w14:textFill>
        </w:rPr>
      </w:pPr>
      <w:r>
        <w:rPr>
          <w:rFonts w:hint="default"/>
          <w:b/>
          <w:bCs w:val="0"/>
          <w:color w:val="000000" w:themeColor="text1"/>
          <w:sz w:val="24"/>
          <w:szCs w:val="24"/>
          <w:lang w:val="zh-CN"/>
          <w14:textFill>
            <w14:solidFill>
              <w14:schemeClr w14:val="tx1"/>
            </w14:solidFill>
          </w14:textFill>
        </w:rPr>
        <w:t>După</w:t>
      </w:r>
      <w:r>
        <w:rPr>
          <w:rFonts w:hint="default"/>
          <w:b/>
          <w:bCs w:val="0"/>
          <w:color w:val="000000" w:themeColor="text1"/>
          <w:sz w:val="24"/>
          <w:szCs w:val="24"/>
          <w14:textFill>
            <w14:solidFill>
              <w14:schemeClr w14:val="tx1"/>
            </w14:solidFill>
          </w14:textFill>
        </w:rPr>
        <w:t xml:space="preserve"> </w:t>
      </w:r>
      <w:r>
        <w:rPr>
          <w:rFonts w:hint="default"/>
          <w:b/>
          <w:bCs w:val="0"/>
          <w:color w:val="000000" w:themeColor="text1"/>
          <w:sz w:val="24"/>
          <w:szCs w:val="24"/>
          <w:lang w:val="zh-CN"/>
          <w14:textFill>
            <w14:solidFill>
              <w14:schemeClr w14:val="tx1"/>
            </w14:solidFill>
          </w14:textFill>
        </w:rPr>
        <w:t>caz,</w:t>
      </w:r>
      <w:r>
        <w:rPr>
          <w:rFonts w:hint="default"/>
          <w:b/>
          <w:bCs w:val="0"/>
          <w:color w:val="000000" w:themeColor="text1"/>
          <w:sz w:val="24"/>
          <w:szCs w:val="24"/>
          <w14:textFill>
            <w14:solidFill>
              <w14:schemeClr w14:val="tx1"/>
            </w14:solidFill>
          </w14:textFill>
        </w:rPr>
        <w:t xml:space="preserve"> </w:t>
      </w:r>
      <w:r>
        <w:rPr>
          <w:rFonts w:hint="default"/>
          <w:b/>
          <w:bCs w:val="0"/>
          <w:color w:val="000000" w:themeColor="text1"/>
          <w:sz w:val="24"/>
          <w:szCs w:val="24"/>
          <w:lang w:val="zh-CN"/>
          <w14:textFill>
            <w14:solidFill>
              <w14:schemeClr w14:val="tx1"/>
            </w14:solidFill>
          </w14:textFill>
        </w:rPr>
        <w:t>orice</w:t>
      </w:r>
      <w:r>
        <w:rPr>
          <w:rFonts w:hint="default"/>
          <w:b/>
          <w:bCs w:val="0"/>
          <w:color w:val="000000" w:themeColor="text1"/>
          <w:sz w:val="24"/>
          <w:szCs w:val="24"/>
          <w14:textFill>
            <w14:solidFill>
              <w14:schemeClr w14:val="tx1"/>
            </w14:solidFill>
          </w14:textFill>
        </w:rPr>
        <w:t xml:space="preserve"> </w:t>
      </w:r>
      <w:r>
        <w:rPr>
          <w:rFonts w:hint="default"/>
          <w:b/>
          <w:bCs w:val="0"/>
          <w:color w:val="000000" w:themeColor="text1"/>
          <w:sz w:val="24"/>
          <w:szCs w:val="24"/>
          <w:lang w:val="zh-CN"/>
          <w14:textFill>
            <w14:solidFill>
              <w14:schemeClr w14:val="tx1"/>
            </w14:solidFill>
          </w14:textFill>
        </w:rPr>
        <w:t>garanții</w:t>
      </w:r>
      <w:r>
        <w:rPr>
          <w:rFonts w:hint="default"/>
          <w:b/>
          <w:bCs w:val="0"/>
          <w:color w:val="000000" w:themeColor="text1"/>
          <w:sz w:val="24"/>
          <w:szCs w:val="24"/>
          <w14:textFill>
            <w14:solidFill>
              <w14:schemeClr w14:val="tx1"/>
            </w14:solidFill>
          </w14:textFill>
        </w:rPr>
        <w:t xml:space="preserve"> </w:t>
      </w:r>
      <w:r>
        <w:rPr>
          <w:rFonts w:hint="default"/>
          <w:b/>
          <w:bCs w:val="0"/>
          <w:color w:val="000000" w:themeColor="text1"/>
          <w:sz w:val="24"/>
          <w:szCs w:val="24"/>
          <w:lang w:val="zh-CN"/>
          <w14:textFill>
            <w14:solidFill>
              <w14:schemeClr w14:val="tx1"/>
            </w14:solidFill>
          </w14:textFill>
        </w:rPr>
        <w:t>solicitate:</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Operatorul economic câștigător</w:t>
      </w:r>
      <w:r>
        <w:rPr>
          <w:rFonts w:hint="default"/>
          <w:b w:val="0"/>
          <w:bCs/>
          <w:color w:val="000000" w:themeColor="text1"/>
          <w:sz w:val="24"/>
          <w:szCs w:val="24"/>
          <w:u w:val="single"/>
          <w14:textFill>
            <w14:solidFill>
              <w14:schemeClr w14:val="tx1"/>
            </w14:solidFill>
          </w14:textFill>
        </w:rPr>
        <w:t xml:space="preserve"> (numit conform contractului Vânzător sau Furnizor)</w:t>
      </w:r>
      <w:r>
        <w:rPr>
          <w:rFonts w:hint="default"/>
          <w:b w:val="0"/>
          <w:bCs/>
          <w:color w:val="000000" w:themeColor="text1"/>
          <w:sz w:val="24"/>
          <w:szCs w:val="24"/>
          <w:u w:val="single"/>
          <w:lang w:val="zh-CN"/>
          <w14:textFill>
            <w14:solidFill>
              <w14:schemeClr w14:val="tx1"/>
            </w14:solidFill>
          </w14:textFill>
        </w:rPr>
        <w:t xml:space="preserve"> până la semnarea contractului, sau cel târziu, în termen de 5 (cinci) zile după semnarea contractului, este obligat să prezinte </w:t>
      </w:r>
      <w:r>
        <w:rPr>
          <w:rFonts w:hint="default"/>
          <w:b w:val="0"/>
          <w:bCs/>
          <w:color w:val="000000" w:themeColor="text1"/>
          <w:sz w:val="24"/>
          <w:szCs w:val="24"/>
          <w:u w:val="single"/>
          <w14:textFill>
            <w14:solidFill>
              <w14:schemeClr w14:val="tx1"/>
            </w14:solidFill>
          </w14:textFill>
        </w:rPr>
        <w:t xml:space="preserve">entității contractante (numită conform contractului Cumpărător) </w:t>
      </w:r>
      <w:r>
        <w:rPr>
          <w:rFonts w:hint="default"/>
          <w:b w:val="0"/>
          <w:bCs/>
          <w:color w:val="000000" w:themeColor="text1"/>
          <w:sz w:val="24"/>
          <w:szCs w:val="24"/>
          <w:u w:val="single"/>
          <w:lang w:val="zh-CN"/>
          <w14:textFill>
            <w14:solidFill>
              <w14:schemeClr w14:val="tx1"/>
            </w14:solidFill>
          </w14:textFill>
        </w:rPr>
        <w:t>asigurarea executării contractului sub formă de garanție bancară sau transfer bancar, în mărime de 15</w:t>
      </w:r>
      <w:r>
        <w:rPr>
          <w:rFonts w:hint="default"/>
          <w:b w:val="0"/>
          <w:bCs/>
          <w:color w:val="000000" w:themeColor="text1"/>
          <w:sz w:val="24"/>
          <w:szCs w:val="24"/>
          <w:u w:val="single"/>
          <w14:textFill>
            <w14:solidFill>
              <w14:schemeClr w14:val="tx1"/>
            </w14:solidFill>
          </w14:textFill>
        </w:rPr>
        <w:t xml:space="preserve"> (cincisprezece)</w:t>
      </w:r>
      <w:r>
        <w:rPr>
          <w:rFonts w:hint="default"/>
          <w:b w:val="0"/>
          <w:bCs/>
          <w:color w:val="000000" w:themeColor="text1"/>
          <w:sz w:val="24"/>
          <w:szCs w:val="24"/>
          <w:u w:val="single"/>
          <w:lang w:val="zh-CN"/>
          <w14:textFill>
            <w14:solidFill>
              <w14:schemeClr w14:val="tx1"/>
            </w14:solidFill>
          </w14:textFill>
        </w:rPr>
        <w:t>% din suma totală a contractului (inclusiv TVA), ce trebuie să fie valabilă până la executarea deplină a contractului (livrarea deplină a bunurilor).</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 xml:space="preserve">Cumpărătorul are dreptul de a emite pretenții asupra garanției de bună execuție, dacă Furnizorul nu își execută, execută cu întârziere sau execută necorespunzător obligațiile </w:t>
      </w:r>
      <w:r>
        <w:rPr>
          <w:rFonts w:hint="default"/>
          <w:b w:val="0"/>
          <w:bCs/>
          <w:color w:val="000000" w:themeColor="text1"/>
          <w:sz w:val="24"/>
          <w:szCs w:val="24"/>
          <w:u w:val="single"/>
          <w14:textFill>
            <w14:solidFill>
              <w14:schemeClr w14:val="tx1"/>
            </w14:solidFill>
          </w14:textFill>
        </w:rPr>
        <w:t>contractuale</w:t>
      </w:r>
      <w:r>
        <w:rPr>
          <w:rFonts w:hint="default"/>
          <w:b w:val="0"/>
          <w:bCs/>
          <w:color w:val="000000" w:themeColor="text1"/>
          <w:sz w:val="24"/>
          <w:szCs w:val="24"/>
          <w:u w:val="single"/>
          <w:lang w:val="zh-CN"/>
          <w14:textFill>
            <w14:solidFill>
              <w14:schemeClr w14:val="tx1"/>
            </w14:solidFill>
          </w14:textFill>
        </w:rPr>
        <w:t>.</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Garanția tehnică</w:t>
      </w:r>
      <w:r>
        <w:rPr>
          <w:rFonts w:hint="default"/>
          <w:b w:val="0"/>
          <w:bCs/>
          <w:color w:val="000000" w:themeColor="text1"/>
          <w:sz w:val="24"/>
          <w:szCs w:val="24"/>
          <w:u w:val="single"/>
          <w14:textFill>
            <w14:solidFill>
              <w14:schemeClr w14:val="tx1"/>
            </w14:solidFill>
          </w14:textFill>
        </w:rPr>
        <w:t>/comercială</w:t>
      </w:r>
      <w:r>
        <w:rPr>
          <w:rFonts w:hint="default"/>
          <w:b w:val="0"/>
          <w:bCs/>
          <w:color w:val="000000" w:themeColor="text1"/>
          <w:sz w:val="24"/>
          <w:szCs w:val="24"/>
          <w:u w:val="single"/>
          <w:lang w:val="zh-CN"/>
          <w14:textFill>
            <w14:solidFill>
              <w14:schemeClr w14:val="tx1"/>
            </w14:solidFill>
          </w14:textFill>
        </w:rPr>
        <w:t xml:space="preserve"> este distinctă de garanția de bună execuție.</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 xml:space="preserve">Termenul de garanție a bunurilor (garanția tehnică/garanția comercială) va fi echivalent </w:t>
      </w:r>
      <w:r>
        <w:rPr>
          <w:rFonts w:hint="default"/>
          <w:b w:val="0"/>
          <w:bCs/>
          <w:color w:val="000000" w:themeColor="text1"/>
          <w:sz w:val="24"/>
          <w:szCs w:val="24"/>
          <w:u w:val="single"/>
          <w14:textFill>
            <w14:solidFill>
              <w14:schemeClr w14:val="tx1"/>
            </w14:solidFill>
          </w14:textFill>
        </w:rPr>
        <w:t>garanției</w:t>
      </w:r>
      <w:r>
        <w:rPr>
          <w:rFonts w:hint="default"/>
          <w:b w:val="0"/>
          <w:bCs/>
          <w:color w:val="000000" w:themeColor="text1"/>
          <w:sz w:val="24"/>
          <w:szCs w:val="24"/>
          <w:u w:val="single"/>
          <w:lang w:val="zh-CN"/>
          <w14:textFill>
            <w14:solidFill>
              <w14:schemeClr w14:val="tx1"/>
            </w14:solidFill>
          </w14:textFill>
        </w:rPr>
        <w:t xml:space="preserve"> oferit</w:t>
      </w:r>
      <w:r>
        <w:rPr>
          <w:rFonts w:hint="default"/>
          <w:b w:val="0"/>
          <w:bCs/>
          <w:color w:val="000000" w:themeColor="text1"/>
          <w:sz w:val="24"/>
          <w:szCs w:val="24"/>
          <w:u w:val="single"/>
          <w14:textFill>
            <w14:solidFill>
              <w14:schemeClr w14:val="tx1"/>
            </w14:solidFill>
          </w14:textFill>
        </w:rPr>
        <w:t>e</w:t>
      </w:r>
      <w:r>
        <w:rPr>
          <w:rFonts w:hint="default"/>
          <w:b w:val="0"/>
          <w:bCs/>
          <w:color w:val="000000" w:themeColor="text1"/>
          <w:sz w:val="24"/>
          <w:szCs w:val="24"/>
          <w:u w:val="single"/>
          <w:lang w:val="zh-CN"/>
          <w14:textFill>
            <w14:solidFill>
              <w14:schemeClr w14:val="tx1"/>
            </w14:solidFill>
          </w14:textFill>
        </w:rPr>
        <w:t xml:space="preserve"> de</w:t>
      </w:r>
      <w:r>
        <w:rPr>
          <w:rFonts w:hint="default"/>
          <w:b w:val="0"/>
          <w:bCs/>
          <w:color w:val="000000" w:themeColor="text1"/>
          <w:sz w:val="24"/>
          <w:szCs w:val="24"/>
          <w:u w:val="single"/>
          <w14:textFill>
            <w14:solidFill>
              <w14:schemeClr w14:val="tx1"/>
            </w14:solidFill>
          </w14:textFill>
        </w:rPr>
        <w:t xml:space="preserve"> către</w:t>
      </w:r>
      <w:r>
        <w:rPr>
          <w:rFonts w:hint="default"/>
          <w:b w:val="0"/>
          <w:bCs/>
          <w:color w:val="000000" w:themeColor="text1"/>
          <w:sz w:val="24"/>
          <w:szCs w:val="24"/>
          <w:u w:val="single"/>
          <w:lang w:val="zh-CN"/>
          <w14:textFill>
            <w14:solidFill>
              <w14:schemeClr w14:val="tx1"/>
            </w14:solidFill>
          </w14:textFill>
        </w:rPr>
        <w:t xml:space="preserve"> producător. Furnizorul nu poate stabili un termen de garanție mai mic decât cel stabilit de către producător.</w:t>
      </w:r>
      <w:r>
        <w:rPr>
          <w:rFonts w:hint="default"/>
          <w:b w:val="0"/>
          <w:bCs/>
          <w:color w:val="000000" w:themeColor="text1"/>
          <w:sz w:val="24"/>
          <w:szCs w:val="24"/>
          <w:u w:val="single"/>
          <w14:textFill>
            <w14:solidFill>
              <w14:schemeClr w14:val="tx1"/>
            </w14:solidFill>
          </w14:textFill>
        </w:rPr>
        <w:t xml:space="preserve"> În cazul în care, garanția Furnizorului este mai mare decât cea acordată de către producător, va fi aplicată garanția Furnizorului (Vânzătorului).</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Operatorul economic desemnat câștigător are obligația de a garanta că bunurile livrate în baza contractului nu va prezenta vicii, inclusiv ascunse. Furnizorul răspunde în perioada de garanție pentru calitatea bunurilor livrate.</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 xml:space="preserve">Cumpărătorul are dreptul de a notifica Furnizorul prin telefonogramă, poștă electronică (e-mail) sau prin poștă, orice plângere sau reclamație intervenită în perioada termenului de garanție. La primirea unei astfel de notificări, Furnizorul are obligația să înlăture viciul sau, la solicitarea Cumpărătorului, să înlocuiască bunul necalitativ, în cel mult </w:t>
      </w:r>
      <w:r>
        <w:rPr>
          <w:rFonts w:hint="default"/>
          <w:b w:val="0"/>
          <w:bCs/>
          <w:color w:val="000000" w:themeColor="text1"/>
          <w:sz w:val="24"/>
          <w:szCs w:val="24"/>
          <w:u w:val="single"/>
          <w14:textFill>
            <w14:solidFill>
              <w14:schemeClr w14:val="tx1"/>
            </w14:solidFill>
          </w14:textFill>
        </w:rPr>
        <w:t>10 (zece)</w:t>
      </w:r>
      <w:r>
        <w:rPr>
          <w:rFonts w:hint="default"/>
          <w:b w:val="0"/>
          <w:bCs/>
          <w:color w:val="000000" w:themeColor="text1"/>
          <w:sz w:val="24"/>
          <w:szCs w:val="24"/>
          <w:u w:val="single"/>
          <w:lang w:val="zh-CN"/>
          <w14:textFill>
            <w14:solidFill>
              <w14:schemeClr w14:val="tx1"/>
            </w14:solidFill>
          </w14:textFill>
        </w:rPr>
        <w:t xml:space="preserve"> zile calendaristice, fără costuri suplimentare pentru Cumpărător.</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 xml:space="preserve">Furnizorul va compensa Cumpărătorului prejudiciile cauzate în urma livrării bunurilor necalitative, în perioada de până la remedierea acesteia. Dacă Furnizorul nu va remedia viciul, în termenul indicat (pct. </w:t>
      </w:r>
      <w:r>
        <w:rPr>
          <w:rFonts w:hint="default"/>
          <w:b w:val="0"/>
          <w:bCs/>
          <w:color w:val="000000" w:themeColor="text1"/>
          <w:sz w:val="24"/>
          <w:szCs w:val="24"/>
          <w:u w:val="single"/>
          <w14:textFill>
            <w14:solidFill>
              <w14:schemeClr w14:val="tx1"/>
            </w14:solidFill>
          </w14:textFill>
        </w:rPr>
        <w:t>10 lit. f</w:t>
      </w:r>
      <w:r>
        <w:rPr>
          <w:rFonts w:hint="default"/>
          <w:b w:val="0"/>
          <w:bCs/>
          <w:color w:val="000000" w:themeColor="text1"/>
          <w:sz w:val="24"/>
          <w:szCs w:val="24"/>
          <w:u w:val="single"/>
          <w:lang w:val="zh-CN"/>
          <w14:textFill>
            <w14:solidFill>
              <w14:schemeClr w14:val="tx1"/>
            </w14:solidFill>
          </w14:textFill>
        </w:rPr>
        <w:t>.</w:t>
      </w:r>
      <w:r>
        <w:rPr>
          <w:rFonts w:hint="default"/>
          <w:b w:val="0"/>
          <w:bCs/>
          <w:color w:val="000000" w:themeColor="text1"/>
          <w:sz w:val="24"/>
          <w:szCs w:val="24"/>
          <w:u w:val="single"/>
          <w14:textFill>
            <w14:solidFill>
              <w14:schemeClr w14:val="tx1"/>
            </w14:solidFill>
          </w14:textFill>
        </w:rPr>
        <w:t xml:space="preserve"> din prezentul Anunț</w:t>
      </w:r>
      <w:r>
        <w:rPr>
          <w:rFonts w:hint="default"/>
          <w:b w:val="0"/>
          <w:bCs/>
          <w:color w:val="000000" w:themeColor="text1"/>
          <w:sz w:val="24"/>
          <w:szCs w:val="24"/>
          <w:u w:val="single"/>
          <w:lang w:val="zh-CN"/>
          <w14:textFill>
            <w14:solidFill>
              <w14:schemeClr w14:val="tx1"/>
            </w14:solidFill>
          </w14:textFill>
        </w:rPr>
        <w:t>), acesta va compensa Cumpărătorului prejudiciul cauzat astfel.</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Dacă Furnizorul nu își execută obligațiile referitoare la garanții sau dacă bunurile prezintă vicii în mod repetat, astfel încât Cumpărătorul nu le poate utiliza în scopurile determinate destinației acestora, Cumpărătorul este în drept de rezoluți</w:t>
      </w:r>
      <w:r>
        <w:rPr>
          <w:rFonts w:hint="default"/>
          <w:b w:val="0"/>
          <w:bCs/>
          <w:color w:val="000000" w:themeColor="text1"/>
          <w:sz w:val="24"/>
          <w:szCs w:val="24"/>
          <w:u w:val="single"/>
          <w14:textFill>
            <w14:solidFill>
              <w14:schemeClr w14:val="tx1"/>
            </w14:solidFill>
          </w14:textFill>
        </w:rPr>
        <w:t>une</w:t>
      </w:r>
      <w:r>
        <w:rPr>
          <w:rFonts w:hint="default"/>
          <w:b w:val="0"/>
          <w:bCs/>
          <w:color w:val="000000" w:themeColor="text1"/>
          <w:sz w:val="24"/>
          <w:szCs w:val="24"/>
          <w:u w:val="single"/>
          <w:lang w:val="zh-CN"/>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a</w:t>
      </w:r>
      <w:r>
        <w:rPr>
          <w:rFonts w:hint="default"/>
          <w:b w:val="0"/>
          <w:bCs/>
          <w:color w:val="000000" w:themeColor="text1"/>
          <w:sz w:val="24"/>
          <w:szCs w:val="24"/>
          <w:u w:val="single"/>
          <w:lang w:val="zh-CN"/>
          <w14:textFill>
            <w14:solidFill>
              <w14:schemeClr w14:val="tx1"/>
            </w14:solidFill>
          </w14:textFill>
        </w:rPr>
        <w:t xml:space="preserve"> contractul</w:t>
      </w:r>
      <w:r>
        <w:rPr>
          <w:rFonts w:hint="default"/>
          <w:b w:val="0"/>
          <w:bCs/>
          <w:color w:val="000000" w:themeColor="text1"/>
          <w:sz w:val="24"/>
          <w:szCs w:val="24"/>
          <w:u w:val="single"/>
          <w14:textFill>
            <w14:solidFill>
              <w14:schemeClr w14:val="tx1"/>
            </w14:solidFill>
          </w14:textFill>
        </w:rPr>
        <w:t>ui</w:t>
      </w:r>
      <w:r>
        <w:rPr>
          <w:rFonts w:hint="default"/>
          <w:b w:val="0"/>
          <w:bCs/>
          <w:color w:val="000000" w:themeColor="text1"/>
          <w:sz w:val="24"/>
          <w:szCs w:val="24"/>
          <w:u w:val="single"/>
          <w:lang w:val="zh-CN"/>
          <w14:textFill>
            <w14:solidFill>
              <w14:schemeClr w14:val="tx1"/>
            </w14:solidFill>
          </w14:textFill>
        </w:rPr>
        <w:t xml:space="preserve"> în mod unilateral, cu survenirea consecințelor prevăzute de legislația în vigoare.</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Pentru refuzul de a semna contractul sau pentru retragerea ofertei după termenul limită de deschidere a ofertelor, operatorul economic (ofertantul) achită o penalitate către entitatea contractantă în cuantum de 10% din suma ofertei.</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 xml:space="preserve">Ofertantul desemnat câștigător este obligat să semneze contractul de achiziție, în termen de 10 (zece) zile calendaristice de la data la care i-a fost remis spre semnare. În cazul în care, la expirarea termenului prevăzut pentru semnarea contractului, operatorul economic nu a semnat contractul, se consideră ca fiind refuz de a-l semna, iar entitatea contractantă va recurge la aplicarea pct. </w:t>
      </w:r>
      <w:r>
        <w:rPr>
          <w:rFonts w:hint="default"/>
          <w:b w:val="0"/>
          <w:bCs/>
          <w:color w:val="000000" w:themeColor="text1"/>
          <w:sz w:val="24"/>
          <w:szCs w:val="24"/>
          <w:u w:val="single"/>
          <w14:textFill>
            <w14:solidFill>
              <w14:schemeClr w14:val="tx1"/>
            </w14:solidFill>
          </w14:textFill>
        </w:rPr>
        <w:t>10 lit</w:t>
      </w:r>
      <w:r>
        <w:rPr>
          <w:rFonts w:hint="default"/>
          <w:b w:val="0"/>
          <w:bCs/>
          <w:color w:val="000000" w:themeColor="text1"/>
          <w:sz w:val="24"/>
          <w:szCs w:val="24"/>
          <w:u w:val="single"/>
          <w:lang w:val="zh-CN"/>
          <w14:textFill>
            <w14:solidFill>
              <w14:schemeClr w14:val="tx1"/>
            </w14:solidFill>
          </w14:textFill>
        </w:rPr>
        <w:t>.</w:t>
      </w:r>
      <w:r>
        <w:rPr>
          <w:rFonts w:hint="default"/>
          <w:b w:val="0"/>
          <w:bCs/>
          <w:color w:val="000000" w:themeColor="text1"/>
          <w:sz w:val="24"/>
          <w:szCs w:val="24"/>
          <w:u w:val="single"/>
          <w14:textFill>
            <w14:solidFill>
              <w14:schemeClr w14:val="tx1"/>
            </w14:solidFill>
          </w14:textFill>
        </w:rPr>
        <w:t xml:space="preserve"> i. din prezentul Anunț.</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Pentru refuzul de a vinde bunurile prevăzute în contract, se va reține garanția de bună execuție a contractului. În cazul în care întârzierea livrării depășește 10 (zece) zile, se consideră ca fiind refuz de a livra bunurile prevăzute în contract și Furnizorului i se va aplica penalitatea menționată.</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leftChars="0" w:firstLine="480" w:firstLineChars="200"/>
        <w:jc w:val="both"/>
        <w:textAlignment w:val="auto"/>
        <w:rPr>
          <w:b/>
          <w:bCs w:val="0"/>
          <w:color w:val="000000" w:themeColor="text1"/>
          <w:sz w:val="24"/>
          <w:szCs w:val="24"/>
          <w:lang w:val="zh-CN"/>
          <w14:textFill>
            <w14:solidFill>
              <w14:schemeClr w14:val="tx1"/>
            </w14:solidFill>
          </w14:textFill>
        </w:rPr>
      </w:pPr>
      <w:r>
        <w:rPr>
          <w:rFonts w:hint="default"/>
          <w:b/>
          <w:bCs w:val="0"/>
          <w:color w:val="000000" w:themeColor="text1"/>
          <w:sz w:val="24"/>
          <w:szCs w:val="24"/>
          <w:lang w:val="zh-CN"/>
          <w14:textFill>
            <w14:solidFill>
              <w14:schemeClr w14:val="tx1"/>
            </w14:solidFill>
          </w14:textFill>
        </w:rPr>
        <w:t>Principalele modalități de finanțare și plată și/sau trimiterile la dispozițiile care le conțin:</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14:textFill>
            <w14:solidFill>
              <w14:schemeClr w14:val="tx1"/>
            </w14:solidFill>
          </w14:textFill>
        </w:rPr>
        <w:t>Modalitatea de finanțare - surse proprii.</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14:textFill>
            <w14:solidFill>
              <w14:schemeClr w14:val="tx1"/>
            </w14:solidFill>
          </w14:textFill>
        </w:rPr>
        <w:t>Metoda și condițiile de plată - prin transfer bancar, în termen de până la 60 (șaizeci) de zile calendaristice după livrarea bunurilor, prezentarea documentelor de însoțire a bunurilor în variantă originală, semnarea actului de predare-primire a bunurilor conform cantității și calității, precum și acceptarea acestora de către Cumpărător fără obiecții.</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14:textFill>
            <w14:solidFill>
              <w14:schemeClr w14:val="tx1"/>
            </w14:solidFill>
          </w14:textFill>
        </w:rPr>
        <w:t>Plățile se vor efectua prin transfer bancar pe contul de decontare al Furnizorului.</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lang w:val="zh-CN"/>
          <w14:textFill>
            <w14:solidFill>
              <w14:schemeClr w14:val="tx1"/>
            </w14:solidFill>
          </w14:textFill>
        </w:rPr>
      </w:pPr>
      <w:r>
        <w:rPr>
          <w:rFonts w:hint="default"/>
          <w:b/>
          <w:bCs w:val="0"/>
          <w:color w:val="000000" w:themeColor="text1"/>
          <w:sz w:val="24"/>
          <w:szCs w:val="24"/>
          <w:lang w:val="zh-CN"/>
          <w14:textFill>
            <w14:solidFill>
              <w14:schemeClr w14:val="tx1"/>
            </w14:solidFill>
          </w14:textFill>
        </w:rPr>
        <w:t xml:space="preserve">În cazul procedurilor de preselecție, se indică numărul minim al </w:t>
      </w:r>
      <w:r>
        <w:rPr>
          <w:rFonts w:hint="default"/>
          <w:b/>
          <w:bCs w:val="0"/>
          <w:color w:val="000000" w:themeColor="text1"/>
          <w:sz w:val="24"/>
          <w:szCs w:val="24"/>
          <w14:textFill>
            <w14:solidFill>
              <w14:schemeClr w14:val="tx1"/>
            </w14:solidFill>
          </w14:textFill>
        </w:rPr>
        <w:t>candidaților</w:t>
      </w:r>
      <w:r>
        <w:rPr>
          <w:rFonts w:hint="default"/>
          <w:b/>
          <w:bCs w:val="0"/>
          <w:color w:val="000000" w:themeColor="text1"/>
          <w:sz w:val="24"/>
          <w:szCs w:val="24"/>
          <w:lang w:val="zh-CN"/>
          <w14:textFill>
            <w14:solidFill>
              <w14:schemeClr w14:val="tx1"/>
            </w14:solidFill>
          </w14:textFill>
        </w:rPr>
        <w:t xml:space="preserve"> </w:t>
      </w:r>
      <w:r>
        <w:rPr>
          <w:rFonts w:hint="default"/>
          <w:b/>
          <w:bCs w:val="0"/>
          <w:color w:val="000000" w:themeColor="text1"/>
          <w:sz w:val="24"/>
          <w:szCs w:val="24"/>
          <w14:textFill>
            <w14:solidFill>
              <w14:schemeClr w14:val="tx1"/>
            </w14:solidFill>
          </w14:textFill>
        </w:rPr>
        <w:t>și</w:t>
      </w:r>
      <w:r>
        <w:rPr>
          <w:rFonts w:hint="default"/>
          <w:b/>
          <w:bCs w:val="0"/>
          <w:color w:val="000000" w:themeColor="text1"/>
          <w:sz w:val="24"/>
          <w:szCs w:val="24"/>
          <w:lang w:val="zh-CN"/>
          <w14:textFill>
            <w14:solidFill>
              <w14:schemeClr w14:val="tx1"/>
            </w14:solidFill>
          </w14:textFill>
        </w:rPr>
        <w:t>, dacă</w:t>
      </w:r>
      <w:r>
        <w:rPr>
          <w:rFonts w:hint="default"/>
          <w:b/>
          <w:bCs w:val="0"/>
          <w:color w:val="000000" w:themeColor="text1"/>
          <w:sz w:val="24"/>
          <w:szCs w:val="24"/>
          <w14:textFill>
            <w14:solidFill>
              <w14:schemeClr w14:val="tx1"/>
            </w14:solidFill>
          </w14:textFill>
        </w:rPr>
        <w:t xml:space="preserve"> </w:t>
      </w:r>
      <w:r>
        <w:rPr>
          <w:rFonts w:hint="default"/>
          <w:b/>
          <w:bCs w:val="0"/>
          <w:color w:val="000000" w:themeColor="text1"/>
          <w:sz w:val="24"/>
          <w:szCs w:val="24"/>
          <w:lang w:val="zh-CN"/>
          <w14:textFill>
            <w14:solidFill>
              <w14:schemeClr w14:val="tx1"/>
            </w14:solidFill>
          </w14:textFill>
        </w:rPr>
        <w:t>este</w:t>
      </w:r>
      <w:r>
        <w:rPr>
          <w:rFonts w:hint="default"/>
          <w:b/>
          <w:bCs w:val="0"/>
          <w:color w:val="000000" w:themeColor="text1"/>
          <w:sz w:val="24"/>
          <w:szCs w:val="24"/>
          <w14:textFill>
            <w14:solidFill>
              <w14:schemeClr w14:val="tx1"/>
            </w14:solidFill>
          </w14:textFill>
        </w:rPr>
        <w:t xml:space="preserve"> </w:t>
      </w:r>
      <w:r>
        <w:rPr>
          <w:rFonts w:hint="default"/>
          <w:b/>
          <w:bCs w:val="0"/>
          <w:color w:val="000000" w:themeColor="text1"/>
          <w:sz w:val="24"/>
          <w:szCs w:val="24"/>
          <w:lang w:val="zh-CN"/>
          <w14:textFill>
            <w14:solidFill>
              <w14:schemeClr w14:val="tx1"/>
            </w14:solidFill>
          </w14:textFill>
        </w:rPr>
        <w:t>cazul,</w:t>
      </w:r>
      <w:r>
        <w:rPr>
          <w:rFonts w:hint="default"/>
          <w:b/>
          <w:bCs w:val="0"/>
          <w:color w:val="000000" w:themeColor="text1"/>
          <w:sz w:val="24"/>
          <w:szCs w:val="24"/>
          <w14:textFill>
            <w14:solidFill>
              <w14:schemeClr w14:val="tx1"/>
            </w14:solidFill>
          </w14:textFill>
        </w:rPr>
        <w:t xml:space="preserve"> </w:t>
      </w:r>
      <w:r>
        <w:rPr>
          <w:rFonts w:hint="default"/>
          <w:b/>
          <w:bCs w:val="0"/>
          <w:color w:val="000000" w:themeColor="text1"/>
          <w:sz w:val="24"/>
          <w:szCs w:val="24"/>
          <w:lang w:val="zh-CN"/>
          <w14:textFill>
            <w14:solidFill>
              <w14:schemeClr w14:val="tx1"/>
            </w14:solidFill>
          </w14:textFill>
        </w:rPr>
        <w:t>numărul</w:t>
      </w:r>
      <w:r>
        <w:rPr>
          <w:rFonts w:hint="default"/>
          <w:b/>
          <w:bCs w:val="0"/>
          <w:color w:val="000000" w:themeColor="text1"/>
          <w:sz w:val="24"/>
          <w:szCs w:val="24"/>
          <w14:textFill>
            <w14:solidFill>
              <w14:schemeClr w14:val="tx1"/>
            </w14:solidFill>
          </w14:textFill>
        </w:rPr>
        <w:t xml:space="preserve"> </w:t>
      </w:r>
      <w:r>
        <w:rPr>
          <w:rFonts w:hint="default"/>
          <w:b/>
          <w:bCs w:val="0"/>
          <w:color w:val="000000" w:themeColor="text1"/>
          <w:sz w:val="24"/>
          <w:szCs w:val="24"/>
          <w:lang w:val="zh-CN"/>
          <w14:textFill>
            <w14:solidFill>
              <w14:schemeClr w14:val="tx1"/>
            </w14:solidFill>
          </w14:textFill>
        </w:rPr>
        <w:t>maxim</w:t>
      </w:r>
      <w:r>
        <w:rPr>
          <w:rFonts w:hint="default"/>
          <w:b/>
          <w:bCs w:val="0"/>
          <w:color w:val="000000" w:themeColor="text1"/>
          <w:sz w:val="24"/>
          <w:szCs w:val="24"/>
          <w14:textFill>
            <w14:solidFill>
              <w14:schemeClr w14:val="tx1"/>
            </w14:solidFill>
          </w14:textFill>
        </w:rPr>
        <w:t xml:space="preserve"> </w:t>
      </w:r>
      <w:r>
        <w:rPr>
          <w:rFonts w:hint="default"/>
          <w:b/>
          <w:bCs w:val="0"/>
          <w:color w:val="000000" w:themeColor="text1"/>
          <w:sz w:val="24"/>
          <w:szCs w:val="24"/>
          <w:lang w:val="zh-CN"/>
          <w14:textFill>
            <w14:solidFill>
              <w14:schemeClr w14:val="tx1"/>
            </w14:solidFill>
          </w14:textFill>
        </w:rPr>
        <w:t>al</w:t>
      </w:r>
      <w:r>
        <w:rPr>
          <w:rFonts w:hint="default"/>
          <w:b/>
          <w:bCs w:val="0"/>
          <w:color w:val="000000" w:themeColor="text1"/>
          <w:sz w:val="24"/>
          <w:szCs w:val="24"/>
          <w14:textFill>
            <w14:solidFill>
              <w14:schemeClr w14:val="tx1"/>
            </w14:solidFill>
          </w14:textFill>
        </w:rPr>
        <w:t xml:space="preserve"> </w:t>
      </w:r>
      <w:r>
        <w:rPr>
          <w:rFonts w:hint="default"/>
          <w:b/>
          <w:bCs w:val="0"/>
          <w:color w:val="000000" w:themeColor="text1"/>
          <w:sz w:val="24"/>
          <w:szCs w:val="24"/>
          <w:lang w:val="zh-CN"/>
          <w14:textFill>
            <w14:solidFill>
              <w14:schemeClr w14:val="tx1"/>
            </w14:solidFill>
          </w14:textFill>
        </w:rPr>
        <w:t>acestora:</w:t>
      </w:r>
      <w:r>
        <w:rPr>
          <w:rFonts w:hint="default"/>
          <w:b w:val="0"/>
          <w:bCs/>
          <w:color w:val="000000" w:themeColor="text1"/>
          <w:sz w:val="24"/>
          <w:szCs w:val="24"/>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N/A</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leftChars="0" w:firstLine="480" w:firstLineChars="200"/>
        <w:jc w:val="both"/>
        <w:textAlignment w:val="auto"/>
        <w:rPr>
          <w:rFonts w:hint="default"/>
          <w:b/>
          <w:bCs w:val="0"/>
          <w:color w:val="000000" w:themeColor="text1"/>
          <w:sz w:val="24"/>
          <w:szCs w:val="24"/>
          <w:lang w:val="zh-CN"/>
          <w14:textFill>
            <w14:solidFill>
              <w14:schemeClr w14:val="tx1"/>
            </w14:solidFill>
          </w14:textFill>
        </w:rPr>
      </w:pPr>
      <w:r>
        <w:rPr>
          <w:rFonts w:hint="default"/>
          <w:b/>
          <w:bCs w:val="0"/>
          <w:color w:val="000000" w:themeColor="text1"/>
          <w:sz w:val="24"/>
          <w:szCs w:val="24"/>
          <w:lang w:val="zh-CN"/>
          <w14:textFill>
            <w14:solidFill>
              <w14:schemeClr w14:val="tx1"/>
            </w14:solidFill>
          </w14:textFill>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Pr>
          <w:rFonts w:hint="default"/>
          <w:b w:val="0"/>
          <w:bCs/>
          <w:color w:val="000000" w:themeColor="text1"/>
          <w:sz w:val="24"/>
          <w:szCs w:val="24"/>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N/A</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leftChars="0" w:firstLine="480" w:firstLineChars="200"/>
        <w:jc w:val="both"/>
        <w:textAlignment w:val="auto"/>
        <w:rPr>
          <w:b/>
          <w:bCs w:val="0"/>
          <w:color w:val="000000" w:themeColor="text1"/>
          <w:sz w:val="24"/>
          <w:szCs w:val="24"/>
          <w:lang w:val="zh-CN"/>
          <w14:textFill>
            <w14:solidFill>
              <w14:schemeClr w14:val="tx1"/>
            </w14:solidFill>
          </w14:textFill>
        </w:rPr>
      </w:pPr>
      <w:r>
        <w:rPr>
          <w:rFonts w:hint="default"/>
          <w:b/>
          <w:bCs w:val="0"/>
          <w:color w:val="000000" w:themeColor="text1"/>
          <w:sz w:val="24"/>
          <w:szCs w:val="24"/>
          <w:lang w:val="zh-CN"/>
          <w14:textFill>
            <w14:solidFill>
              <w14:schemeClr w14:val="tx1"/>
            </w14:solidFill>
          </w14:textFill>
        </w:rPr>
        <w:t>În cazul în care contractul este împărțit pe loturi, un operator economic poate depune oferta (se va selecta):</w:t>
      </w:r>
    </w:p>
    <w:p>
      <w:pPr>
        <w:pStyle w:val="14"/>
        <w:keepNext w:val="0"/>
        <w:keepLines w:val="0"/>
        <w:pageBreakBefore w:val="0"/>
        <w:widowControl/>
        <w:numPr>
          <w:ilvl w:val="0"/>
          <w:numId w:val="8"/>
        </w:numPr>
        <w:shd w:val="clear" w:color="auto"/>
        <w:tabs>
          <w:tab w:val="left" w:pos="800"/>
        </w:tabs>
        <w:kinsoku/>
        <w:wordWrap/>
        <w:overflowPunct/>
        <w:topLinePunct w:val="0"/>
        <w:autoSpaceDE/>
        <w:autoSpaceDN/>
        <w:bidi w:val="0"/>
        <w:adjustRightInd/>
        <w:snapToGrid/>
        <w:ind w:left="0" w:leftChars="0" w:firstLine="480" w:firstLineChars="200"/>
        <w:contextualSpacing w:val="0"/>
        <w:jc w:val="both"/>
        <w:textAlignment w:val="auto"/>
        <w:rPr>
          <w:color w:val="000000" w:themeColor="text1"/>
          <w:sz w:val="24"/>
          <w:szCs w:val="24"/>
          <w:lang w:val="zh-CN"/>
          <w14:textFill>
            <w14:solidFill>
              <w14:schemeClr w14:val="tx1"/>
            </w14:solidFill>
          </w14:textFill>
        </w:rPr>
      </w:pPr>
      <w:r>
        <w:rPr>
          <w:color w:val="000000" w:themeColor="text1"/>
          <w:sz w:val="24"/>
          <w:szCs w:val="24"/>
          <w:lang w:val="zh-CN"/>
          <w14:textFill>
            <w14:solidFill>
              <w14:schemeClr w14:val="tx1"/>
            </w14:solidFill>
          </w14:textFill>
        </w:rPr>
        <w:t>Pentru un singur lot;</w:t>
      </w:r>
    </w:p>
    <w:p>
      <w:pPr>
        <w:pStyle w:val="14"/>
        <w:keepNext w:val="0"/>
        <w:keepLines w:val="0"/>
        <w:pageBreakBefore w:val="0"/>
        <w:widowControl/>
        <w:numPr>
          <w:ilvl w:val="0"/>
          <w:numId w:val="8"/>
        </w:numPr>
        <w:shd w:val="clear" w:color="auto"/>
        <w:tabs>
          <w:tab w:val="left" w:pos="800"/>
        </w:tabs>
        <w:kinsoku/>
        <w:wordWrap/>
        <w:overflowPunct/>
        <w:topLinePunct w:val="0"/>
        <w:autoSpaceDE/>
        <w:autoSpaceDN/>
        <w:bidi w:val="0"/>
        <w:adjustRightInd/>
        <w:snapToGrid/>
        <w:ind w:left="0" w:leftChars="0" w:firstLine="480" w:firstLineChars="200"/>
        <w:contextualSpacing w:val="0"/>
        <w:jc w:val="both"/>
        <w:textAlignment w:val="auto"/>
        <w:rPr>
          <w:color w:val="000000" w:themeColor="text1"/>
          <w:sz w:val="24"/>
          <w:szCs w:val="24"/>
          <w:u w:val="none"/>
          <w:lang w:val="zh-CN"/>
          <w14:textFill>
            <w14:solidFill>
              <w14:schemeClr w14:val="tx1"/>
            </w14:solidFill>
          </w14:textFill>
        </w:rPr>
      </w:pPr>
      <w:r>
        <w:rPr>
          <w:color w:val="000000" w:themeColor="text1"/>
          <w:sz w:val="24"/>
          <w:szCs w:val="24"/>
          <w:u w:val="none"/>
          <w:lang w:val="zh-CN"/>
          <w14:textFill>
            <w14:solidFill>
              <w14:schemeClr w14:val="tx1"/>
            </w14:solidFill>
          </w14:textFill>
        </w:rPr>
        <w:t>Pentru mai multe loturi;</w:t>
      </w:r>
    </w:p>
    <w:p>
      <w:pPr>
        <w:pStyle w:val="14"/>
        <w:keepNext w:val="0"/>
        <w:keepLines w:val="0"/>
        <w:pageBreakBefore w:val="0"/>
        <w:widowControl/>
        <w:numPr>
          <w:ilvl w:val="0"/>
          <w:numId w:val="8"/>
        </w:numPr>
        <w:shd w:val="clear" w:color="auto"/>
        <w:tabs>
          <w:tab w:val="left" w:pos="800"/>
        </w:tabs>
        <w:kinsoku/>
        <w:wordWrap/>
        <w:overflowPunct/>
        <w:topLinePunct w:val="0"/>
        <w:autoSpaceDE/>
        <w:autoSpaceDN/>
        <w:bidi w:val="0"/>
        <w:adjustRightInd/>
        <w:snapToGrid/>
        <w:ind w:left="0" w:leftChars="0" w:firstLine="480" w:firstLineChars="200"/>
        <w:contextualSpacing w:val="0"/>
        <w:jc w:val="both"/>
        <w:textAlignment w:val="auto"/>
        <w:rPr>
          <w:color w:val="000000" w:themeColor="text1"/>
          <w:sz w:val="24"/>
          <w:szCs w:val="24"/>
          <w:u w:val="single"/>
          <w:lang w:val="zh-CN"/>
          <w14:textFill>
            <w14:solidFill>
              <w14:schemeClr w14:val="tx1"/>
            </w14:solidFill>
          </w14:textFill>
        </w:rPr>
      </w:pPr>
      <w:r>
        <w:rPr>
          <w:color w:val="000000" w:themeColor="text1"/>
          <w:sz w:val="24"/>
          <w:szCs w:val="24"/>
          <w:u w:val="single"/>
          <w:lang w:val="zh-CN"/>
          <w14:textFill>
            <w14:solidFill>
              <w14:schemeClr w14:val="tx1"/>
            </w14:solidFill>
          </w14:textFill>
        </w:rPr>
        <w:t>Pentru toate loturile</w:t>
      </w:r>
      <w:r>
        <w:rPr>
          <w:rFonts w:hint="default"/>
          <w:color w:val="000000" w:themeColor="text1"/>
          <w:sz w:val="24"/>
          <w:szCs w:val="24"/>
          <w:u w:val="single"/>
          <w14:textFill>
            <w14:solidFill>
              <w14:schemeClr w14:val="tx1"/>
            </w14:solidFill>
          </w14:textFill>
        </w:rPr>
        <w:t xml:space="preserve"> </w:t>
      </w:r>
      <w:r>
        <w:rPr>
          <w:rFonts w:hint="default"/>
          <w:i/>
          <w:iCs/>
          <w:color w:val="000000" w:themeColor="text1"/>
          <w:sz w:val="24"/>
          <w:szCs w:val="24"/>
          <w:u w:val="single"/>
          <w14:textFill>
            <w14:solidFill>
              <w14:schemeClr w14:val="tx1"/>
            </w14:solidFill>
          </w14:textFill>
        </w:rPr>
        <w:t>(operatorii economici nu sunt obligați să depună oferte pentru toate loturile)</w:t>
      </w:r>
      <w:r>
        <w:rPr>
          <w:color w:val="000000" w:themeColor="text1"/>
          <w:sz w:val="24"/>
          <w:szCs w:val="24"/>
          <w:u w:val="single"/>
          <w:lang w:val="zh-CN"/>
          <w14:textFill>
            <w14:solidFill>
              <w14:schemeClr w14:val="tx1"/>
            </w14:solidFill>
          </w14:textFill>
        </w:rPr>
        <w:t>;</w:t>
      </w:r>
    </w:p>
    <w:p>
      <w:pPr>
        <w:pStyle w:val="14"/>
        <w:keepNext w:val="0"/>
        <w:keepLines w:val="0"/>
        <w:pageBreakBefore w:val="0"/>
        <w:widowControl/>
        <w:numPr>
          <w:ilvl w:val="0"/>
          <w:numId w:val="8"/>
        </w:numPr>
        <w:shd w:val="clear" w:color="auto"/>
        <w:tabs>
          <w:tab w:val="left" w:pos="800"/>
        </w:tabs>
        <w:kinsoku/>
        <w:wordWrap/>
        <w:overflowPunct/>
        <w:topLinePunct w:val="0"/>
        <w:autoSpaceDE/>
        <w:autoSpaceDN/>
        <w:bidi w:val="0"/>
        <w:adjustRightInd/>
        <w:snapToGrid/>
        <w:ind w:left="0" w:leftChars="0" w:firstLine="480" w:firstLineChars="200"/>
        <w:contextualSpacing w:val="0"/>
        <w:jc w:val="both"/>
        <w:textAlignment w:val="auto"/>
        <w:rPr>
          <w:color w:val="000000" w:themeColor="text1"/>
          <w:sz w:val="24"/>
          <w:szCs w:val="24"/>
          <w:lang w:val="zh-CN"/>
          <w14:textFill>
            <w14:solidFill>
              <w14:schemeClr w14:val="tx1"/>
            </w14:solidFill>
          </w14:textFill>
        </w:rPr>
      </w:pPr>
      <w:r>
        <w:rPr>
          <w:color w:val="000000" w:themeColor="text1"/>
          <w:sz w:val="24"/>
          <w:szCs w:val="24"/>
          <w:lang w:val="zh-CN"/>
          <w14:textFill>
            <w14:solidFill>
              <w14:schemeClr w14:val="tx1"/>
            </w14:solidFill>
          </w14:textFill>
        </w:rPr>
        <w:t>Alte limitări privind numărul de loturi care pot fi atribuite aceluiași ofertant</w:t>
      </w:r>
      <w:r>
        <w:rPr>
          <w:rFonts w:hint="default"/>
          <w:b w:val="0"/>
          <w:bCs w:val="0"/>
          <w:color w:val="000000" w:themeColor="text1"/>
          <w:sz w:val="24"/>
          <w:szCs w:val="24"/>
          <w:lang w:val="ro-RO"/>
          <w14:textFill>
            <w14:solidFill>
              <w14:schemeClr w14:val="tx1"/>
            </w14:solidFill>
          </w14:textFill>
        </w:rPr>
        <w:t xml:space="preserve"> </w:t>
      </w:r>
      <w:r>
        <w:rPr>
          <w:rFonts w:hint="default"/>
          <w:b w:val="0"/>
          <w:bCs w:val="0"/>
          <w:color w:val="000000" w:themeColor="text1"/>
          <w:sz w:val="24"/>
          <w:szCs w:val="24"/>
          <w:u w:val="single"/>
          <w:lang w:val="ro-RO"/>
          <w14:textFill>
            <w14:solidFill>
              <w14:schemeClr w14:val="tx1"/>
            </w14:solidFill>
          </w14:textFill>
        </w:rPr>
        <w:t>NU SUNT</w:t>
      </w:r>
      <w:r>
        <w:rPr>
          <w:rFonts w:hint="default"/>
          <w:b w:val="0"/>
          <w:bCs w:val="0"/>
          <w:color w:val="000000" w:themeColor="text1"/>
          <w:sz w:val="24"/>
          <w:szCs w:val="24"/>
          <w:u w:val="single"/>
          <w14:textFill>
            <w14:solidFill>
              <w14:schemeClr w14:val="tx1"/>
            </w14:solidFill>
          </w14:textFill>
        </w:rPr>
        <w:t xml:space="preserve"> </w:t>
      </w:r>
      <w:r>
        <w:rPr>
          <w:rFonts w:hint="default"/>
          <w:b w:val="0"/>
          <w:bCs w:val="0"/>
          <w:i/>
          <w:iCs/>
          <w:color w:val="000000" w:themeColor="text1"/>
          <w:sz w:val="24"/>
          <w:szCs w:val="24"/>
          <w:u w:val="single"/>
          <w14:textFill>
            <w14:solidFill>
              <w14:schemeClr w14:val="tx1"/>
            </w14:solidFill>
          </w14:textFill>
        </w:rPr>
        <w:t>(același ofertant poate câștiga contractul pentru toate loturile)</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leftChars="0" w:firstLine="480" w:firstLineChars="200"/>
        <w:jc w:val="both"/>
        <w:textAlignment w:val="auto"/>
        <w:rPr>
          <w:b/>
          <w:color w:val="000000" w:themeColor="text1"/>
          <w:sz w:val="24"/>
          <w:szCs w:val="24"/>
          <w:shd w:val="clear"/>
          <w:lang w:val="zh-CN"/>
          <w14:textFill>
            <w14:solidFill>
              <w14:schemeClr w14:val="tx1"/>
            </w14:solidFill>
          </w14:textFill>
        </w:rPr>
      </w:pPr>
      <w:r>
        <w:rPr>
          <w:b/>
          <w:color w:val="000000" w:themeColor="text1"/>
          <w:sz w:val="24"/>
          <w:szCs w:val="24"/>
          <w:lang w:val="zh-CN"/>
          <w14:textFill>
            <w14:solidFill>
              <w14:schemeClr w14:val="tx1"/>
            </w14:solidFill>
          </w14:textFill>
        </w:rPr>
        <w:t>Admiterea sau interzicerea ofertelor alternative</w:t>
      </w:r>
      <w:r>
        <w:rPr>
          <w:b/>
          <w:color w:val="000000" w:themeColor="text1"/>
          <w:sz w:val="24"/>
          <w:szCs w:val="24"/>
          <w:shd w:val="clear"/>
          <w:lang w:val="zh-CN"/>
          <w14:textFill>
            <w14:solidFill>
              <w14:schemeClr w14:val="tx1"/>
            </w14:solidFill>
          </w14:textFill>
        </w:rPr>
        <w:t>:</w:t>
      </w:r>
      <w:r>
        <w:rPr>
          <w:b w:val="0"/>
          <w:bCs/>
          <w:color w:val="000000" w:themeColor="text1"/>
          <w:sz w:val="24"/>
          <w:szCs w:val="24"/>
          <w:shd w:val="clear"/>
          <w:lang w:val="zh-CN"/>
          <w14:textFill>
            <w14:solidFill>
              <w14:schemeClr w14:val="tx1"/>
            </w14:solidFill>
          </w14:textFill>
        </w:rPr>
        <w:t xml:space="preserve"> </w:t>
      </w:r>
      <w:r>
        <w:rPr>
          <w:rFonts w:hint="default"/>
          <w:b w:val="0"/>
          <w:bCs/>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u w:val="single"/>
          <w:shd w:val="clear" w:fill="FFFFFF" w:themeFill="background1"/>
          <w14:textFill>
            <w14:solidFill>
              <w14:schemeClr w14:val="tx1"/>
            </w14:solidFill>
          </w14:textFill>
        </w:rPr>
        <w:t>NU S</w:t>
      </w:r>
      <w:r>
        <w:rPr>
          <w:rFonts w:hint="default"/>
          <w:b w:val="0"/>
          <w:bCs/>
          <w:color w:val="000000" w:themeColor="text1"/>
          <w:sz w:val="24"/>
          <w:szCs w:val="24"/>
          <w:u w:val="single"/>
          <w:shd w:val="clear" w:fill="FFFFFF" w:themeFill="background1"/>
          <w:lang w:val="ro-RO"/>
          <w14:textFill>
            <w14:solidFill>
              <w14:schemeClr w14:val="tx1"/>
            </w14:solidFill>
          </w14:textFill>
        </w:rPr>
        <w:t>E ADMIT</w:t>
      </w:r>
    </w:p>
    <w:p>
      <w:pPr>
        <w:keepNext w:val="0"/>
        <w:keepLines w:val="0"/>
        <w:pageBreakBefore w:val="0"/>
        <w:widowControl/>
        <w:kinsoku/>
        <w:wordWrap/>
        <w:overflowPunct/>
        <w:topLinePunct w:val="0"/>
        <w:autoSpaceDE/>
        <w:autoSpaceDN/>
        <w:bidi w:val="0"/>
        <w:adjustRightInd/>
        <w:snapToGrid/>
        <w:ind w:left="4956" w:leftChars="0" w:firstLine="1406" w:firstLineChars="703"/>
        <w:jc w:val="both"/>
        <w:textAlignment w:val="auto"/>
        <w:rPr>
          <w:color w:val="000000" w:themeColor="text1"/>
          <w:szCs w:val="24"/>
          <w:lang w:val="zh-CN"/>
          <w14:textFill>
            <w14:solidFill>
              <w14:schemeClr w14:val="tx1"/>
            </w14:solidFill>
          </w14:textFill>
        </w:rPr>
      </w:pPr>
      <w:r>
        <w:rPr>
          <w:color w:val="000000" w:themeColor="text1"/>
          <w:szCs w:val="24"/>
          <w:lang w:val="zh-CN"/>
          <w14:textFill>
            <w14:solidFill>
              <w14:schemeClr w14:val="tx1"/>
            </w14:solidFill>
          </w14:textFill>
        </w:rPr>
        <w:t>(se admite sau nu se admite)</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color w:val="000000" w:themeColor="text1"/>
          <w:sz w:val="24"/>
          <w:szCs w:val="24"/>
          <w:lang w:val="zh-CN"/>
          <w14:textFill>
            <w14:solidFill>
              <w14:schemeClr w14:val="tx1"/>
            </w14:solidFill>
          </w14:textFill>
        </w:rPr>
        <w:t>Termenele</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și</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condițiile</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de</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livrare/prestare/executare</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solicitate:</w:t>
      </w:r>
      <w:r>
        <w:rPr>
          <w:rFonts w:hint="default"/>
          <w:b/>
          <w:color w:val="000000" w:themeColor="text1"/>
          <w:sz w:val="24"/>
          <w:szCs w:val="24"/>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Livrarea se va efectua din contul și cu transportul operatorului economic (Vânzătorului, Furnizorului) la depozitul entității contractante (Cumpărătorului) - R. Moldova, or. Bălți, str. Ștefan cel Mare, 168, după cum urmează:</w:t>
      </w:r>
    </w:p>
    <w:p>
      <w:pPr>
        <w:keepNext w:val="0"/>
        <w:keepLines w:val="0"/>
        <w:pageBreakBefore w:val="0"/>
        <w:widowControl/>
        <w:numPr>
          <w:ilvl w:val="0"/>
          <w:numId w:val="9"/>
        </w:numPr>
        <w:kinsoku/>
        <w:wordWrap/>
        <w:overflowPunct/>
        <w:topLinePunct w:val="0"/>
        <w:autoSpaceDE/>
        <w:autoSpaceDN/>
        <w:bidi w:val="0"/>
        <w:adjustRightInd/>
        <w:snapToGrid/>
        <w:spacing w:after="0" w:line="240" w:lineRule="auto"/>
        <w:ind w:left="0" w:leftChars="0" w:firstLine="480" w:firstLineChars="200"/>
        <w:jc w:val="both"/>
        <w:textAlignment w:val="auto"/>
        <w:rPr>
          <w:rFonts w:hint="default"/>
          <w:b w:val="0"/>
          <w:bCs/>
          <w:color w:val="000000" w:themeColor="text1"/>
          <w:sz w:val="24"/>
          <w:szCs w:val="24"/>
          <w:u w:val="single"/>
          <w:shd w:val="clear" w:color="auto" w:fill="FFFFFF" w:themeFill="background1"/>
          <w14:textFill>
            <w14:solidFill>
              <w14:schemeClr w14:val="tx1"/>
            </w14:solidFill>
          </w14:textFill>
        </w:rPr>
      </w:pPr>
      <w:r>
        <w:rPr>
          <w:rFonts w:hint="default"/>
          <w:b w:val="0"/>
          <w:bCs/>
          <w:color w:val="000000" w:themeColor="text1"/>
          <w:sz w:val="24"/>
          <w:szCs w:val="24"/>
          <w:u w:val="single"/>
          <w:shd w:val="clear" w:color="auto" w:fill="FFFFFF" w:themeFill="background1"/>
          <w14:textFill>
            <w14:solidFill>
              <w14:schemeClr w14:val="tx1"/>
            </w14:solidFill>
          </w14:textFill>
        </w:rPr>
        <w:t xml:space="preserve">în decurs de </w:t>
      </w:r>
      <w:r>
        <w:rPr>
          <w:rFonts w:hint="default"/>
          <w:b w:val="0"/>
          <w:bCs/>
          <w:i/>
          <w:iCs/>
          <w:color w:val="000000" w:themeColor="text1"/>
          <w:sz w:val="24"/>
          <w:szCs w:val="24"/>
          <w:u w:val="single"/>
          <w:shd w:val="clear" w:color="auto" w:fill="FFFFFF" w:themeFill="background1"/>
          <w14:textFill>
            <w14:solidFill>
              <w14:schemeClr w14:val="tx1"/>
            </w14:solidFill>
          </w14:textFill>
        </w:rPr>
        <w:t>90 (nouăzeci) zile calendaristice din momentul semnării contractului</w:t>
      </w:r>
      <w:r>
        <w:rPr>
          <w:rFonts w:hint="default"/>
          <w:b w:val="0"/>
          <w:bCs/>
          <w:color w:val="000000" w:themeColor="text1"/>
          <w:sz w:val="24"/>
          <w:szCs w:val="24"/>
          <w:u w:val="single"/>
          <w:shd w:val="clear" w:color="auto" w:fill="FFFFFF" w:themeFill="background1"/>
          <w14:textFill>
            <w14:solidFill>
              <w14:schemeClr w14:val="tx1"/>
            </w14:solidFill>
          </w14:textFill>
        </w:rPr>
        <w:t xml:space="preserve"> - pentru bunu</w:t>
      </w:r>
      <w:r>
        <w:rPr>
          <w:rFonts w:hint="default"/>
          <w:b w:val="0"/>
          <w:bCs/>
          <w:color w:val="000000" w:themeColor="text1"/>
          <w:sz w:val="24"/>
          <w:szCs w:val="24"/>
          <w:u w:val="single"/>
          <w:shd w:val="clear" w:color="auto" w:fill="FFFFFF" w:themeFill="background1"/>
          <w:lang/>
          <w14:textFill>
            <w14:solidFill>
              <w14:schemeClr w14:val="tx1"/>
            </w14:solidFill>
          </w14:textFill>
        </w:rPr>
        <w:t>rile</w:t>
      </w:r>
      <w:r>
        <w:rPr>
          <w:rFonts w:hint="default"/>
          <w:b w:val="0"/>
          <w:bCs/>
          <w:color w:val="000000" w:themeColor="text1"/>
          <w:sz w:val="24"/>
          <w:szCs w:val="24"/>
          <w:u w:val="single"/>
          <w:shd w:val="clear" w:color="auto" w:fill="FFFFFF" w:themeFill="background1"/>
          <w14:textFill>
            <w14:solidFill>
              <w14:schemeClr w14:val="tx1"/>
            </w14:solidFill>
          </w14:textFill>
        </w:rPr>
        <w:t xml:space="preserve"> </w:t>
      </w:r>
      <w:r>
        <w:rPr>
          <w:rFonts w:hint="default"/>
          <w:b w:val="0"/>
          <w:bCs/>
          <w:color w:val="000000" w:themeColor="text1"/>
          <w:sz w:val="24"/>
          <w:szCs w:val="24"/>
          <w:u w:val="single"/>
          <w:shd w:val="clear" w:color="auto" w:fill="FFFFFF" w:themeFill="background1"/>
          <w:lang/>
          <w14:textFill>
            <w14:solidFill>
              <w14:schemeClr w14:val="tx1"/>
            </w14:solidFill>
          </w14:textFill>
        </w:rPr>
        <w:t>din cadrul</w:t>
      </w:r>
      <w:r>
        <w:rPr>
          <w:rFonts w:hint="default"/>
          <w:b w:val="0"/>
          <w:bCs/>
          <w:color w:val="000000" w:themeColor="text1"/>
          <w:sz w:val="24"/>
          <w:szCs w:val="24"/>
          <w:u w:val="single"/>
          <w:shd w:val="clear" w:color="auto" w:fill="FFFFFF" w:themeFill="background1"/>
          <w14:textFill>
            <w14:solidFill>
              <w14:schemeClr w14:val="tx1"/>
            </w14:solidFill>
          </w14:textFill>
        </w:rPr>
        <w:t xml:space="preserve"> lotul</w:t>
      </w:r>
      <w:r>
        <w:rPr>
          <w:rFonts w:hint="default"/>
          <w:b w:val="0"/>
          <w:bCs/>
          <w:color w:val="000000" w:themeColor="text1"/>
          <w:sz w:val="24"/>
          <w:szCs w:val="24"/>
          <w:u w:val="single"/>
          <w:shd w:val="clear" w:color="auto" w:fill="FFFFFF" w:themeFill="background1"/>
          <w:lang/>
          <w14:textFill>
            <w14:solidFill>
              <w14:schemeClr w14:val="tx1"/>
            </w14:solidFill>
          </w14:textFill>
        </w:rPr>
        <w:t>ui</w:t>
      </w:r>
      <w:r>
        <w:rPr>
          <w:rFonts w:hint="default"/>
          <w:b w:val="0"/>
          <w:bCs/>
          <w:color w:val="000000" w:themeColor="text1"/>
          <w:sz w:val="24"/>
          <w:szCs w:val="24"/>
          <w:u w:val="single"/>
          <w:shd w:val="clear" w:color="auto" w:fill="FFFFFF" w:themeFill="background1"/>
          <w14:textFill>
            <w14:solidFill>
              <w14:schemeClr w14:val="tx1"/>
            </w14:solidFill>
          </w14:textFill>
        </w:rPr>
        <w:t xml:space="preserve"> nr. 1;</w:t>
      </w:r>
    </w:p>
    <w:p>
      <w:pPr>
        <w:keepNext w:val="0"/>
        <w:keepLines w:val="0"/>
        <w:pageBreakBefore w:val="0"/>
        <w:widowControl/>
        <w:numPr>
          <w:ilvl w:val="0"/>
          <w:numId w:val="9"/>
        </w:numPr>
        <w:kinsoku/>
        <w:wordWrap/>
        <w:overflowPunct/>
        <w:topLinePunct w:val="0"/>
        <w:autoSpaceDE/>
        <w:autoSpaceDN/>
        <w:bidi w:val="0"/>
        <w:adjustRightInd/>
        <w:snapToGrid/>
        <w:spacing w:after="0" w:line="240" w:lineRule="auto"/>
        <w:ind w:left="0" w:leftChars="0" w:firstLine="480" w:firstLineChars="200"/>
        <w:jc w:val="both"/>
        <w:textAlignment w:val="auto"/>
        <w:rPr>
          <w:rFonts w:hint="default"/>
          <w:b w:val="0"/>
          <w:bCs/>
          <w:color w:val="000000" w:themeColor="text1"/>
          <w:sz w:val="24"/>
          <w:szCs w:val="24"/>
          <w:u w:val="single"/>
          <w:shd w:val="clear" w:color="auto" w:fill="FFFFFF" w:themeFill="background1"/>
          <w14:textFill>
            <w14:solidFill>
              <w14:schemeClr w14:val="tx1"/>
            </w14:solidFill>
          </w14:textFill>
        </w:rPr>
      </w:pPr>
      <w:r>
        <w:rPr>
          <w:rFonts w:hint="default"/>
          <w:b w:val="0"/>
          <w:bCs/>
          <w:color w:val="000000" w:themeColor="text1"/>
          <w:sz w:val="24"/>
          <w:szCs w:val="24"/>
          <w:u w:val="single"/>
          <w:shd w:val="clear" w:color="auto" w:fill="FFFFFF" w:themeFill="background1"/>
          <w14:textFill>
            <w14:solidFill>
              <w14:schemeClr w14:val="tx1"/>
            </w14:solidFill>
          </w14:textFill>
        </w:rPr>
        <w:t xml:space="preserve">în termen de </w:t>
      </w:r>
      <w:r>
        <w:rPr>
          <w:rFonts w:hint="default"/>
          <w:b w:val="0"/>
          <w:bCs/>
          <w:i/>
          <w:iCs/>
          <w:color w:val="000000" w:themeColor="text1"/>
          <w:sz w:val="24"/>
          <w:szCs w:val="24"/>
          <w:u w:val="single"/>
          <w:shd w:val="clear" w:color="auto" w:fill="FFFFFF" w:themeFill="background1"/>
          <w14:textFill>
            <w14:solidFill>
              <w14:schemeClr w14:val="tx1"/>
            </w14:solidFill>
          </w14:textFill>
        </w:rPr>
        <w:t>60 (șaizeci) zile calendaristice din momentul semnării contractului</w:t>
      </w:r>
      <w:r>
        <w:rPr>
          <w:rFonts w:hint="default"/>
          <w:b w:val="0"/>
          <w:bCs/>
          <w:color w:val="000000" w:themeColor="text1"/>
          <w:sz w:val="24"/>
          <w:szCs w:val="24"/>
          <w:u w:val="single"/>
          <w:shd w:val="clear" w:color="auto" w:fill="FFFFFF" w:themeFill="background1"/>
          <w14:textFill>
            <w14:solidFill>
              <w14:schemeClr w14:val="tx1"/>
            </w14:solidFill>
          </w14:textFill>
        </w:rPr>
        <w:t xml:space="preserve"> - pentru </w:t>
      </w:r>
      <w:r>
        <w:rPr>
          <w:rFonts w:hint="default"/>
          <w:b w:val="0"/>
          <w:bCs/>
          <w:color w:val="000000" w:themeColor="text1"/>
          <w:sz w:val="24"/>
          <w:szCs w:val="24"/>
          <w:u w:val="single"/>
          <w:shd w:val="clear" w:color="auto" w:fill="FFFFFF" w:themeFill="background1"/>
          <w:lang/>
          <w14:textFill>
            <w14:solidFill>
              <w14:schemeClr w14:val="tx1"/>
            </w14:solidFill>
          </w14:textFill>
        </w:rPr>
        <w:t xml:space="preserve">toate </w:t>
      </w:r>
      <w:r>
        <w:rPr>
          <w:rFonts w:hint="default"/>
          <w:b w:val="0"/>
          <w:bCs/>
          <w:color w:val="000000" w:themeColor="text1"/>
          <w:sz w:val="24"/>
          <w:szCs w:val="24"/>
          <w:u w:val="single"/>
          <w:shd w:val="clear" w:color="auto" w:fill="FFFFFF" w:themeFill="background1"/>
          <w14:textFill>
            <w14:solidFill>
              <w14:schemeClr w14:val="tx1"/>
            </w14:solidFill>
          </w14:textFill>
        </w:rPr>
        <w:t>produsele specificate la loturile nr. 2, nr. 3</w:t>
      </w:r>
      <w:r>
        <w:rPr>
          <w:rFonts w:hint="default"/>
          <w:b w:val="0"/>
          <w:bCs/>
          <w:color w:val="000000" w:themeColor="text1"/>
          <w:sz w:val="24"/>
          <w:szCs w:val="24"/>
          <w:u w:val="single"/>
          <w:shd w:val="clear" w:color="auto" w:fill="FFFFFF" w:themeFill="background1"/>
          <w:lang/>
          <w14:textFill>
            <w14:solidFill>
              <w14:schemeClr w14:val="tx1"/>
            </w14:solidFill>
          </w14:textFill>
        </w:rPr>
        <w:t>,</w:t>
      </w:r>
      <w:r>
        <w:rPr>
          <w:rFonts w:hint="default"/>
          <w:b w:val="0"/>
          <w:bCs/>
          <w:color w:val="000000" w:themeColor="text1"/>
          <w:sz w:val="24"/>
          <w:szCs w:val="24"/>
          <w:u w:val="single"/>
          <w:shd w:val="clear" w:color="auto" w:fill="FFFFFF" w:themeFill="background1"/>
          <w14:textFill>
            <w14:solidFill>
              <w14:schemeClr w14:val="tx1"/>
            </w14:solidFill>
          </w14:textFill>
        </w:rPr>
        <w:t xml:space="preserve"> nr. 4</w:t>
      </w:r>
      <w:r>
        <w:rPr>
          <w:rFonts w:hint="default"/>
          <w:b w:val="0"/>
          <w:bCs/>
          <w:color w:val="000000" w:themeColor="text1"/>
          <w:sz w:val="24"/>
          <w:szCs w:val="24"/>
          <w:u w:val="single"/>
          <w:shd w:val="clear" w:color="auto" w:fill="FFFFFF" w:themeFill="background1"/>
          <w:lang/>
          <w14:textFill>
            <w14:solidFill>
              <w14:schemeClr w14:val="tx1"/>
            </w14:solidFill>
          </w14:textFill>
        </w:rPr>
        <w:t xml:space="preserve"> și nr. 5</w:t>
      </w:r>
      <w:r>
        <w:rPr>
          <w:rFonts w:hint="default"/>
          <w:b w:val="0"/>
          <w:bCs/>
          <w:color w:val="000000" w:themeColor="text1"/>
          <w:sz w:val="24"/>
          <w:szCs w:val="24"/>
          <w:u w:val="single"/>
          <w:shd w:val="clear" w:color="auto" w:fill="FFFFFF" w:themeFill="background1"/>
          <w14:textFill>
            <w14:solidFill>
              <w14:schemeClr w14:val="tx1"/>
            </w14:solidFill>
          </w14:textFill>
        </w:rPr>
        <w:t>.</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firstLine="480" w:firstLineChars="200"/>
        <w:jc w:val="both"/>
        <w:textAlignment w:val="auto"/>
        <w:rPr>
          <w:rFonts w:hint="default"/>
          <w:b w:val="0"/>
          <w:bCs/>
          <w:color w:val="000000" w:themeColor="text1"/>
          <w:sz w:val="24"/>
          <w:szCs w:val="24"/>
          <w:u w:val="single"/>
          <w:shd w:val="clear" w:color="auto" w:fill="FFFFFF" w:themeFill="background1"/>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firstLine="480" w:firstLineChars="200"/>
        <w:jc w:val="both"/>
        <w:textAlignment w:val="auto"/>
        <w:rPr>
          <w:rFonts w:hint="default"/>
          <w:b w:val="0"/>
          <w:bCs/>
          <w:color w:val="000000" w:themeColor="text1"/>
          <w:sz w:val="24"/>
          <w:szCs w:val="24"/>
          <w:u w:val="single"/>
          <w:shd w:val="clear" w:color="auto" w:fill="FFFFFF" w:themeFill="background1"/>
          <w14:textFill>
            <w14:solidFill>
              <w14:schemeClr w14:val="tx1"/>
            </w14:solidFill>
          </w14:textFill>
        </w:rPr>
      </w:pPr>
      <w:r>
        <w:rPr>
          <w:rFonts w:hint="default"/>
          <w:b w:val="0"/>
          <w:bCs/>
          <w:color w:val="000000" w:themeColor="text1"/>
          <w:sz w:val="24"/>
          <w:szCs w:val="24"/>
          <w:u w:val="single"/>
          <w:shd w:val="clear" w:color="auto" w:fill="FFFFFF" w:themeFill="background1"/>
          <w14:textFill>
            <w14:solidFill>
              <w14:schemeClr w14:val="tx1"/>
            </w14:solidFill>
          </w14:textFill>
        </w:rPr>
        <w:t>La livrare, bunurile vor fi însoțite de următoarele documente:</w:t>
      </w:r>
    </w:p>
    <w:p>
      <w:pPr>
        <w:keepNext w:val="0"/>
        <w:keepLines w:val="0"/>
        <w:pageBreakBefore w:val="0"/>
        <w:widowControl/>
        <w:numPr>
          <w:ilvl w:val="0"/>
          <w:numId w:val="10"/>
        </w:numPr>
        <w:kinsoku/>
        <w:wordWrap/>
        <w:overflowPunct/>
        <w:topLinePunct w:val="0"/>
        <w:autoSpaceDE/>
        <w:autoSpaceDN/>
        <w:bidi w:val="0"/>
        <w:adjustRightInd/>
        <w:snapToGrid/>
        <w:spacing w:after="0" w:line="240" w:lineRule="auto"/>
        <w:ind w:left="0" w:leftChars="0" w:firstLine="480" w:firstLineChars="200"/>
        <w:jc w:val="both"/>
        <w:textAlignment w:val="auto"/>
        <w:rPr>
          <w:rFonts w:hint="default"/>
          <w:b w:val="0"/>
          <w:bCs/>
          <w:color w:val="000000" w:themeColor="text1"/>
          <w:sz w:val="24"/>
          <w:szCs w:val="24"/>
          <w:u w:val="single"/>
          <w:shd w:val="clear" w:color="auto" w:fill="FFFFFF" w:themeFill="background1"/>
          <w14:textFill>
            <w14:solidFill>
              <w14:schemeClr w14:val="tx1"/>
            </w14:solidFill>
          </w14:textFill>
        </w:rPr>
      </w:pPr>
      <w:r>
        <w:rPr>
          <w:rFonts w:hint="default"/>
          <w:b w:val="0"/>
          <w:bCs/>
          <w:color w:val="000000" w:themeColor="text1"/>
          <w:sz w:val="24"/>
          <w:szCs w:val="24"/>
          <w:u w:val="single"/>
          <w:shd w:val="clear" w:color="auto" w:fill="FFFFFF" w:themeFill="background1"/>
          <w14:textFill>
            <w14:solidFill>
              <w14:schemeClr w14:val="tx1"/>
            </w14:solidFill>
          </w14:textFill>
        </w:rPr>
        <w:t>factură fiscală;</w:t>
      </w:r>
    </w:p>
    <w:p>
      <w:pPr>
        <w:keepNext w:val="0"/>
        <w:keepLines w:val="0"/>
        <w:pageBreakBefore w:val="0"/>
        <w:widowControl/>
        <w:numPr>
          <w:ilvl w:val="0"/>
          <w:numId w:val="10"/>
        </w:numPr>
        <w:kinsoku/>
        <w:wordWrap/>
        <w:overflowPunct/>
        <w:topLinePunct w:val="0"/>
        <w:autoSpaceDE/>
        <w:autoSpaceDN/>
        <w:bidi w:val="0"/>
        <w:adjustRightInd/>
        <w:snapToGrid/>
        <w:spacing w:after="0" w:line="240" w:lineRule="auto"/>
        <w:ind w:left="0" w:leftChars="0" w:firstLine="480" w:firstLineChars="200"/>
        <w:jc w:val="both"/>
        <w:textAlignment w:val="auto"/>
        <w:rPr>
          <w:rFonts w:hint="default"/>
          <w:b w:val="0"/>
          <w:bCs/>
          <w:color w:val="000000" w:themeColor="text1"/>
          <w:sz w:val="24"/>
          <w:szCs w:val="24"/>
          <w:u w:val="single"/>
          <w:shd w:val="clear" w:color="auto" w:fill="FFFFFF" w:themeFill="background1"/>
          <w14:textFill>
            <w14:solidFill>
              <w14:schemeClr w14:val="tx1"/>
            </w14:solidFill>
          </w14:textFill>
        </w:rPr>
      </w:pPr>
      <w:r>
        <w:rPr>
          <w:rFonts w:hint="default"/>
          <w:b w:val="0"/>
          <w:bCs/>
          <w:color w:val="000000" w:themeColor="text1"/>
          <w:sz w:val="24"/>
          <w:szCs w:val="24"/>
          <w:u w:val="single"/>
          <w:shd w:val="clear" w:color="auto" w:fill="FFFFFF" w:themeFill="background1"/>
          <w14:textFill>
            <w14:solidFill>
              <w14:schemeClr w14:val="tx1"/>
            </w14:solidFill>
          </w14:textFill>
        </w:rPr>
        <w:t xml:space="preserve">certificat ce atestă calitatea/ conformitatea bunului - pentru fiecare produs supus certificării obligatorii </w:t>
      </w:r>
      <w:r>
        <w:rPr>
          <w:rFonts w:hint="default"/>
          <w:b w:val="0"/>
          <w:bCs/>
          <w:i/>
          <w:iCs/>
          <w:color w:val="000000" w:themeColor="text1"/>
          <w:sz w:val="24"/>
          <w:szCs w:val="24"/>
          <w:u w:val="single"/>
          <w:shd w:val="clear" w:color="auto" w:fill="FFFFFF" w:themeFill="background1"/>
          <w14:textFill>
            <w14:solidFill>
              <w14:schemeClr w14:val="tx1"/>
            </w14:solidFill>
          </w14:textFill>
        </w:rPr>
        <w:t>(semnat și ștampilat de către Furnizor);</w:t>
      </w:r>
    </w:p>
    <w:p>
      <w:pPr>
        <w:keepNext w:val="0"/>
        <w:keepLines w:val="0"/>
        <w:pageBreakBefore w:val="0"/>
        <w:widowControl/>
        <w:numPr>
          <w:ilvl w:val="0"/>
          <w:numId w:val="10"/>
        </w:numPr>
        <w:kinsoku/>
        <w:wordWrap/>
        <w:overflowPunct/>
        <w:topLinePunct w:val="0"/>
        <w:autoSpaceDE/>
        <w:autoSpaceDN/>
        <w:bidi w:val="0"/>
        <w:adjustRightInd/>
        <w:snapToGrid/>
        <w:spacing w:after="0" w:line="240" w:lineRule="auto"/>
        <w:ind w:left="0" w:leftChars="0" w:firstLine="480" w:firstLineChars="200"/>
        <w:jc w:val="both"/>
        <w:textAlignment w:val="auto"/>
        <w:rPr>
          <w:rFonts w:hint="default"/>
          <w:b w:val="0"/>
          <w:bCs/>
          <w:color w:val="000000" w:themeColor="text1"/>
          <w:sz w:val="24"/>
          <w:szCs w:val="24"/>
          <w:u w:val="single"/>
          <w:shd w:val="clear" w:color="auto" w:fill="FFFFFF" w:themeFill="background1"/>
          <w14:textFill>
            <w14:solidFill>
              <w14:schemeClr w14:val="tx1"/>
            </w14:solidFill>
          </w14:textFill>
        </w:rPr>
      </w:pPr>
      <w:r>
        <w:rPr>
          <w:rFonts w:hint="default"/>
          <w:b w:val="0"/>
          <w:bCs/>
          <w:color w:val="000000" w:themeColor="text1"/>
          <w:sz w:val="24"/>
          <w:szCs w:val="24"/>
          <w:u w:val="single"/>
          <w:shd w:val="clear" w:color="auto" w:fill="FFFFFF" w:themeFill="background1"/>
          <w14:textFill>
            <w14:solidFill>
              <w14:schemeClr w14:val="tx1"/>
            </w14:solidFill>
          </w14:textFill>
        </w:rPr>
        <w:t>certificat de garanție (pentru produsele care se oferă garanție comercială din partea producătorului/vânzătorului);</w:t>
      </w:r>
    </w:p>
    <w:p>
      <w:pPr>
        <w:keepNext w:val="0"/>
        <w:keepLines w:val="0"/>
        <w:pageBreakBefore w:val="0"/>
        <w:widowControl/>
        <w:numPr>
          <w:ilvl w:val="0"/>
          <w:numId w:val="10"/>
        </w:numPr>
        <w:kinsoku/>
        <w:wordWrap/>
        <w:overflowPunct/>
        <w:topLinePunct w:val="0"/>
        <w:autoSpaceDE/>
        <w:autoSpaceDN/>
        <w:bidi w:val="0"/>
        <w:adjustRightInd/>
        <w:snapToGrid/>
        <w:spacing w:after="0" w:line="240" w:lineRule="auto"/>
        <w:ind w:left="0" w:leftChars="0" w:firstLine="468" w:firstLineChars="200"/>
        <w:jc w:val="both"/>
        <w:textAlignment w:val="auto"/>
        <w:rPr>
          <w:rFonts w:hint="default"/>
          <w:b w:val="0"/>
          <w:bCs/>
          <w:color w:val="000000" w:themeColor="text1"/>
          <w:spacing w:val="-3"/>
          <w:sz w:val="24"/>
          <w:szCs w:val="24"/>
          <w:u w:val="single"/>
          <w:shd w:val="clear" w:color="auto" w:fill="FFFFFF" w:themeFill="background1"/>
          <w14:textFill>
            <w14:solidFill>
              <w14:schemeClr w14:val="tx1"/>
            </w14:solidFill>
          </w14:textFill>
        </w:rPr>
      </w:pPr>
      <w:r>
        <w:rPr>
          <w:rFonts w:hint="default"/>
          <w:b w:val="0"/>
          <w:bCs/>
          <w:color w:val="000000" w:themeColor="text1"/>
          <w:spacing w:val="-3"/>
          <w:sz w:val="24"/>
          <w:szCs w:val="24"/>
          <w:u w:val="single"/>
          <w:shd w:val="clear" w:color="auto" w:fill="FFFFFF" w:themeFill="background1"/>
          <w14:textFill>
            <w14:solidFill>
              <w14:schemeClr w14:val="tx1"/>
            </w14:solidFill>
          </w14:textFill>
        </w:rPr>
        <w:t>pașaport tehnic;</w:t>
      </w:r>
    </w:p>
    <w:p>
      <w:pPr>
        <w:keepNext w:val="0"/>
        <w:keepLines w:val="0"/>
        <w:pageBreakBefore w:val="0"/>
        <w:widowControl/>
        <w:numPr>
          <w:ilvl w:val="0"/>
          <w:numId w:val="10"/>
        </w:numPr>
        <w:kinsoku/>
        <w:wordWrap/>
        <w:overflowPunct/>
        <w:topLinePunct w:val="0"/>
        <w:autoSpaceDE/>
        <w:autoSpaceDN/>
        <w:bidi w:val="0"/>
        <w:adjustRightInd/>
        <w:snapToGrid/>
        <w:spacing w:after="0" w:line="240" w:lineRule="auto"/>
        <w:ind w:left="0" w:leftChars="0" w:firstLine="468" w:firstLineChars="200"/>
        <w:jc w:val="both"/>
        <w:textAlignment w:val="auto"/>
        <w:rPr>
          <w:rFonts w:hint="default"/>
          <w:b w:val="0"/>
          <w:bCs/>
          <w:color w:val="000000" w:themeColor="text1"/>
          <w:spacing w:val="-3"/>
          <w:sz w:val="24"/>
          <w:szCs w:val="24"/>
          <w:u w:val="single"/>
          <w:shd w:val="clear" w:color="auto" w:fill="FFFFFF" w:themeFill="background1"/>
          <w14:textFill>
            <w14:solidFill>
              <w14:schemeClr w14:val="tx1"/>
            </w14:solidFill>
          </w14:textFill>
        </w:rPr>
      </w:pPr>
      <w:r>
        <w:rPr>
          <w:rFonts w:hint="default"/>
          <w:b w:val="0"/>
          <w:bCs/>
          <w:color w:val="000000" w:themeColor="text1"/>
          <w:spacing w:val="-3"/>
          <w:sz w:val="24"/>
          <w:szCs w:val="24"/>
          <w:u w:val="single"/>
          <w:shd w:val="clear" w:color="auto" w:fill="FFFFFF" w:themeFill="background1"/>
          <w14:textFill>
            <w14:solidFill>
              <w14:schemeClr w14:val="tx1"/>
            </w14:solidFill>
          </w14:textFill>
        </w:rPr>
        <w:t>manual/instrucțiuni de utilizare (va cuprinde informații și date, printre care: 1) informații privind pachetul de livrare; 2) siguranța; 3) montarea și punerea în funcțiune; 4) operarea; 5) întreținerea; 6) date tehnice; 7) remedierea defecțiunilor; 8) garanții; 9) modul de depozitare ș.a.);</w:t>
      </w:r>
    </w:p>
    <w:p>
      <w:pPr>
        <w:keepNext w:val="0"/>
        <w:keepLines w:val="0"/>
        <w:pageBreakBefore w:val="0"/>
        <w:widowControl/>
        <w:numPr>
          <w:ilvl w:val="0"/>
          <w:numId w:val="10"/>
        </w:numPr>
        <w:kinsoku/>
        <w:wordWrap/>
        <w:overflowPunct/>
        <w:topLinePunct w:val="0"/>
        <w:autoSpaceDE/>
        <w:autoSpaceDN/>
        <w:bidi w:val="0"/>
        <w:adjustRightInd/>
        <w:snapToGrid/>
        <w:spacing w:after="0" w:line="240" w:lineRule="auto"/>
        <w:ind w:left="0" w:leftChars="0" w:firstLine="468" w:firstLineChars="200"/>
        <w:jc w:val="both"/>
        <w:textAlignment w:val="auto"/>
        <w:rPr>
          <w:rFonts w:hint="default"/>
          <w:b w:val="0"/>
          <w:bCs/>
          <w:color w:val="000000" w:themeColor="text1"/>
          <w:spacing w:val="-3"/>
          <w:sz w:val="24"/>
          <w:szCs w:val="24"/>
          <w:u w:val="single"/>
          <w:shd w:val="clear" w:color="auto" w:fill="FFFFFF" w:themeFill="background1"/>
          <w14:textFill>
            <w14:solidFill>
              <w14:schemeClr w14:val="tx1"/>
            </w14:solidFill>
          </w14:textFill>
        </w:rPr>
      </w:pPr>
      <w:r>
        <w:rPr>
          <w:rFonts w:hint="default"/>
          <w:b w:val="0"/>
          <w:bCs/>
          <w:color w:val="000000" w:themeColor="text1"/>
          <w:spacing w:val="-3"/>
          <w:sz w:val="24"/>
          <w:szCs w:val="24"/>
          <w:u w:val="single"/>
          <w:shd w:val="clear" w:color="auto" w:fill="FFFFFF" w:themeFill="background1"/>
          <w14:textFill>
            <w14:solidFill>
              <w14:schemeClr w14:val="tx1"/>
            </w14:solidFill>
          </w14:textFill>
        </w:rPr>
        <w:t>alte documente eliberate de către producător, după caz.</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firstLine="468" w:firstLineChars="200"/>
        <w:jc w:val="both"/>
        <w:textAlignment w:val="auto"/>
        <w:rPr>
          <w:rFonts w:hint="default"/>
          <w:b w:val="0"/>
          <w:bCs/>
          <w:color w:val="000000" w:themeColor="text1"/>
          <w:spacing w:val="-3"/>
          <w:sz w:val="24"/>
          <w:szCs w:val="24"/>
          <w:u w:val="single"/>
          <w:shd w:val="clear" w:color="auto" w:fill="FFFFFF" w:themeFill="background1"/>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firstLine="468" w:firstLineChars="200"/>
        <w:jc w:val="both"/>
        <w:textAlignment w:val="auto"/>
        <w:rPr>
          <w:rFonts w:hint="default"/>
          <w:b w:val="0"/>
          <w:bCs/>
          <w:color w:val="000000" w:themeColor="text1"/>
          <w:spacing w:val="-3"/>
          <w:sz w:val="24"/>
          <w:szCs w:val="24"/>
          <w:u w:val="single"/>
          <w:shd w:val="clear" w:color="auto" w:fill="FFFFFF" w:themeFill="background1"/>
          <w14:textFill>
            <w14:solidFill>
              <w14:schemeClr w14:val="tx1"/>
            </w14:solidFill>
          </w14:textFill>
        </w:rPr>
      </w:pPr>
      <w:r>
        <w:rPr>
          <w:rFonts w:hint="default"/>
          <w:b w:val="0"/>
          <w:bCs/>
          <w:color w:val="000000" w:themeColor="text1"/>
          <w:spacing w:val="-3"/>
          <w:sz w:val="24"/>
          <w:szCs w:val="24"/>
          <w:u w:val="single"/>
          <w:shd w:val="clear" w:color="auto" w:fill="FFFFFF" w:themeFill="background1"/>
          <w14:textFill>
            <w14:solidFill>
              <w14:schemeClr w14:val="tx1"/>
            </w14:solidFill>
          </w14:textFill>
        </w:rPr>
        <w:t>Documentația de însoțire, în formă originală, va fi prezentată de către Vânzător/Transportator obligatoriu concomitent cu efectuarea livrării bunurilor. În situația în care, la data executării obligației de livrare, reprezentantul autorizat al Vânzătorului/Transportatorului nu aduce la îndeplinire prezentarea integrală a documentației de însoțire prevăzute contractual, Cumpărătorul are dreptul legal de a se opune recepției bunurilor.</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firstLine="468" w:firstLineChars="200"/>
        <w:jc w:val="both"/>
        <w:textAlignment w:val="auto"/>
        <w:rPr>
          <w:rFonts w:hint="default"/>
          <w:b w:val="0"/>
          <w:bCs/>
          <w:color w:val="000000" w:themeColor="text1"/>
          <w:spacing w:val="-3"/>
          <w:sz w:val="24"/>
          <w:szCs w:val="24"/>
          <w:u w:val="single"/>
          <w:shd w:val="clear" w:color="auto" w:fill="FFFFFF" w:themeFill="background1"/>
          <w14:textFill>
            <w14:solidFill>
              <w14:schemeClr w14:val="tx1"/>
            </w14:solidFill>
          </w14:textFill>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firstLine="468" w:firstLineChars="200"/>
        <w:jc w:val="both"/>
        <w:textAlignment w:val="auto"/>
        <w:rPr>
          <w:rFonts w:hint="default"/>
          <w:b w:val="0"/>
          <w:bCs/>
          <w:color w:val="000000" w:themeColor="text1"/>
          <w:spacing w:val="-3"/>
          <w:sz w:val="24"/>
          <w:szCs w:val="24"/>
          <w:u w:val="single"/>
          <w:shd w:val="clear" w:color="auto" w:fill="FFFFFF" w:themeFill="background1"/>
          <w14:textFill>
            <w14:solidFill>
              <w14:schemeClr w14:val="tx1"/>
            </w14:solidFill>
          </w14:textFill>
        </w:rPr>
      </w:pPr>
      <w:r>
        <w:rPr>
          <w:rFonts w:hint="default"/>
          <w:b w:val="0"/>
          <w:bCs/>
          <w:color w:val="000000" w:themeColor="text1"/>
          <w:spacing w:val="-3"/>
          <w:sz w:val="24"/>
          <w:szCs w:val="24"/>
          <w:u w:val="single"/>
          <w:shd w:val="clear" w:color="auto" w:fill="FFFFFF" w:themeFill="background1"/>
          <w14:textFill>
            <w14:solidFill>
              <w14:schemeClr w14:val="tx1"/>
            </w14:solidFill>
          </w14:textFill>
        </w:rPr>
        <w:t>Mai multe cerințe privind ambalarea, marcarea, transportul și recepția bunurilor sunt prevăzute în Caietele de sarcini publicate.</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jc w:val="both"/>
        <w:textAlignment w:val="auto"/>
        <w:rPr>
          <w:b/>
          <w:color w:val="000000" w:themeColor="text1"/>
          <w:sz w:val="24"/>
          <w:szCs w:val="24"/>
          <w:shd w:val="clear"/>
          <w:lang w:val="zh-CN"/>
          <w14:textFill>
            <w14:solidFill>
              <w14:schemeClr w14:val="tx1"/>
            </w14:solidFill>
          </w14:textFill>
        </w:rPr>
      </w:pPr>
      <w:r>
        <w:rPr>
          <w:b/>
          <w:color w:val="000000" w:themeColor="text1"/>
          <w:sz w:val="24"/>
          <w:szCs w:val="24"/>
          <w:lang w:val="zh-CN"/>
          <w14:textFill>
            <w14:solidFill>
              <w14:schemeClr w14:val="tx1"/>
            </w14:solidFill>
          </w14:textFill>
        </w:rPr>
        <w:t>Termenul de valabilitate a contractului</w:t>
      </w:r>
      <w:r>
        <w:rPr>
          <w:b/>
          <w:color w:val="000000" w:themeColor="text1"/>
          <w:sz w:val="24"/>
          <w:szCs w:val="24"/>
          <w:shd w:val="clear" w:color="auto"/>
          <w:lang w:val="zh-CN"/>
          <w14:textFill>
            <w14:solidFill>
              <w14:schemeClr w14:val="tx1"/>
            </w14:solidFill>
          </w14:textFill>
        </w:rPr>
        <w:t>:</w:t>
      </w:r>
      <w:r>
        <w:rPr>
          <w:rFonts w:hint="default"/>
          <w:b/>
          <w:color w:val="000000" w:themeColor="text1"/>
          <w:sz w:val="24"/>
          <w:szCs w:val="24"/>
          <w:shd w:val="clear" w:color="auto"/>
          <w14:textFill>
            <w14:solidFill>
              <w14:schemeClr w14:val="tx1"/>
            </w14:solidFill>
          </w14:textFill>
        </w:rPr>
        <w:t xml:space="preserve"> </w:t>
      </w:r>
      <w:r>
        <w:rPr>
          <w:rFonts w:hint="default"/>
          <w:b w:val="0"/>
          <w:bCs/>
          <w:color w:val="000000" w:themeColor="text1"/>
          <w:sz w:val="24"/>
          <w:szCs w:val="24"/>
          <w:u w:val="single"/>
          <w:shd w:val="clear" w:color="auto" w:fill="FFFFFF" w:themeFill="background1"/>
          <w:lang w:val="ro-RO"/>
          <w14:textFill>
            <w14:solidFill>
              <w14:schemeClr w14:val="tx1"/>
            </w14:solidFill>
          </w14:textFill>
        </w:rPr>
        <w:t>Contractul își va produce efectele de la data semnării de către Părți şi își va înceta valabilitatea la data executării integrale a oricăreia şi a tuturor obligaţiilor pe care Contractul şi/sau legislaţia aplicabilă le stabilesc în sarcina Părţilor contractante.</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leftChars="0" w:firstLine="480" w:firstLineChars="200"/>
        <w:jc w:val="both"/>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lang w:val="zh-CN"/>
          <w14:textFill>
            <w14:solidFill>
              <w14:schemeClr w14:val="tx1"/>
            </w14:solidFill>
          </w14:textFill>
        </w:rPr>
        <w:t>Contract de achiziții sectoriale rezervat atelierelor protejate sau că acesta poate fi executat numai în cadrul unor programe de angajare protejată (după caz):</w:t>
      </w:r>
      <w:r>
        <w:rPr>
          <w:rFonts w:hint="default"/>
          <w:b/>
          <w:color w:val="000000" w:themeColor="text1"/>
          <w:sz w:val="24"/>
          <w:szCs w:val="24"/>
          <w14:textFill>
            <w14:solidFill>
              <w14:schemeClr w14:val="tx1"/>
            </w14:solidFill>
          </w14:textFill>
        </w:rPr>
        <w:t xml:space="preserve">      </w:t>
      </w:r>
      <w:r>
        <w:rPr>
          <w:b/>
          <w:color w:val="000000" w:themeColor="text1"/>
          <w:sz w:val="24"/>
          <w:szCs w:val="24"/>
          <w:shd w:val="clear"/>
          <w:lang w:val="zh-CN"/>
          <w14:textFill>
            <w14:solidFill>
              <w14:schemeClr w14:val="tx1"/>
            </w14:solidFill>
          </w14:textFill>
        </w:rPr>
        <w:t xml:space="preserve"> </w:t>
      </w:r>
      <w:r>
        <w:rPr>
          <w:rFonts w:hint="default"/>
          <w:b/>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u w:val="single"/>
          <w:shd w:val="clear"/>
          <w14:textFill>
            <w14:solidFill>
              <w14:schemeClr w14:val="tx1"/>
            </w14:solidFill>
          </w14:textFill>
        </w:rPr>
        <w:t>NU</w:t>
      </w:r>
    </w:p>
    <w:p>
      <w:pPr>
        <w:pStyle w:val="14"/>
        <w:keepNext w:val="0"/>
        <w:keepLines w:val="0"/>
        <w:pageBreakBefore w:val="0"/>
        <w:widowControl/>
        <w:tabs>
          <w:tab w:val="left" w:pos="1000"/>
        </w:tabs>
        <w:kinsoku/>
        <w:wordWrap/>
        <w:overflowPunct/>
        <w:topLinePunct w:val="0"/>
        <w:autoSpaceDE/>
        <w:autoSpaceDN/>
        <w:bidi w:val="0"/>
        <w:adjustRightInd/>
        <w:snapToGrid/>
        <w:ind w:left="0" w:leftChars="0" w:firstLine="400" w:firstLineChars="200"/>
        <w:textAlignment w:val="auto"/>
        <w:rPr>
          <w:color w:val="000000" w:themeColor="text1"/>
          <w:szCs w:val="24"/>
          <w:lang w:val="zh-CN"/>
          <w14:textFill>
            <w14:solidFill>
              <w14:schemeClr w14:val="tx1"/>
            </w14:solidFill>
          </w14:textFill>
        </w:rPr>
      </w:pP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 xml:space="preserve">  </w:t>
      </w:r>
      <w:r>
        <w:rPr>
          <w:color w:val="000000" w:themeColor="text1"/>
          <w:szCs w:val="24"/>
          <w:lang w:val="zh-CN"/>
          <w14:textFill>
            <w14:solidFill>
              <w14:schemeClr w14:val="tx1"/>
            </w14:solidFill>
          </w14:textFill>
        </w:rPr>
        <w:t>(da sau nu)</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jc w:val="both"/>
        <w:textAlignment w:val="auto"/>
        <w:rPr>
          <w:rFonts w:hint="default"/>
          <w:b/>
          <w:color w:val="000000" w:themeColor="text1"/>
          <w:sz w:val="24"/>
          <w:szCs w:val="24"/>
          <w14:textFill>
            <w14:solidFill>
              <w14:schemeClr w14:val="tx1"/>
            </w14:solidFill>
          </w14:textFill>
        </w:rPr>
      </w:pPr>
      <w:r>
        <w:rPr>
          <w:rFonts w:hint="default"/>
          <w:b/>
          <w:color w:val="000000" w:themeColor="text1"/>
          <w:sz w:val="24"/>
          <w:szCs w:val="24"/>
          <w:lang w:val="zh-CN"/>
          <w14:textFill>
            <w14:solidFill>
              <w14:schemeClr w14:val="tx1"/>
            </w14:solidFill>
          </w14:textFill>
        </w:rPr>
        <w:t>Prestarea serviciului este rezervată unei anumite profesii în temeiul unor legi sau</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al</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unor</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acte</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administrative</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(după</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caz):</w:t>
      </w:r>
      <w:r>
        <w:rPr>
          <w:rFonts w:hint="default"/>
          <w:b/>
          <w:color w:val="000000" w:themeColor="text1"/>
          <w:sz w:val="24"/>
          <w:szCs w:val="24"/>
          <w14:textFill>
            <w14:solidFill>
              <w14:schemeClr w14:val="tx1"/>
            </w14:solidFill>
          </w14:textFill>
        </w:rPr>
        <w:t xml:space="preserve">         </w:t>
      </w:r>
      <w:r>
        <w:rPr>
          <w:rFonts w:hint="default"/>
          <w:b w:val="0"/>
          <w:bCs/>
          <w:color w:val="000000" w:themeColor="text1"/>
          <w:sz w:val="24"/>
          <w:szCs w:val="24"/>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NU SE APLICĂ</w:t>
      </w:r>
    </w:p>
    <w:p>
      <w:pPr>
        <w:pStyle w:val="14"/>
        <w:keepNext w:val="0"/>
        <w:keepLines w:val="0"/>
        <w:pageBreakBefore w:val="0"/>
        <w:widowControl/>
        <w:tabs>
          <w:tab w:val="right" w:pos="426"/>
        </w:tabs>
        <w:kinsoku/>
        <w:wordWrap/>
        <w:overflowPunct/>
        <w:topLinePunct w:val="0"/>
        <w:autoSpaceDE/>
        <w:autoSpaceDN/>
        <w:bidi w:val="0"/>
        <w:adjustRightInd/>
        <w:snapToGrid/>
        <w:ind w:left="0" w:leftChars="0" w:firstLine="0" w:firstLineChars="0"/>
        <w:jc w:val="both"/>
        <w:textAlignment w:val="auto"/>
        <w:rPr>
          <w:color w:val="000000" w:themeColor="text1"/>
          <w:szCs w:val="24"/>
          <w:lang w:val="zh-CN"/>
          <w14:textFill>
            <w14:solidFill>
              <w14:schemeClr w14:val="tx1"/>
            </w14:solidFill>
          </w14:textFill>
        </w:rPr>
      </w:pP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 xml:space="preserve">     </w:t>
      </w:r>
      <w:r>
        <w:rPr>
          <w:color w:val="000000" w:themeColor="text1"/>
          <w:szCs w:val="24"/>
          <w:lang w:val="zh-CN"/>
          <w14:textFill>
            <w14:solidFill>
              <w14:schemeClr w14:val="tx1"/>
            </w14:solidFill>
          </w14:textFill>
        </w:rPr>
        <w:t>(se menționează respectivele acte cu putere de lege și acte administrative)</w:t>
      </w:r>
    </w:p>
    <w:p>
      <w:pPr>
        <w:keepNext w:val="0"/>
        <w:keepLines w:val="0"/>
        <w:pageBreakBefore w:val="0"/>
        <w:widowControl/>
        <w:numPr>
          <w:ilvl w:val="0"/>
          <w:numId w:val="1"/>
        </w:numPr>
        <w:tabs>
          <w:tab w:val="right" w:pos="1000"/>
        </w:tabs>
        <w:kinsoku/>
        <w:wordWrap/>
        <w:overflowPunct/>
        <w:topLinePunct w:val="0"/>
        <w:autoSpaceDE/>
        <w:autoSpaceDN/>
        <w:bidi w:val="0"/>
        <w:adjustRightInd/>
        <w:snapToGrid/>
        <w:spacing w:before="120"/>
        <w:ind w:left="0" w:firstLine="480" w:firstLineChars="200"/>
        <w:jc w:val="both"/>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lang w:val="zh-CN"/>
          <w14:textFill>
            <w14:solidFill>
              <w14:schemeClr w14:val="tx1"/>
            </w14:solidFill>
          </w14:textFill>
        </w:rPr>
        <w:t>Scurtă descriere a criteriilor privind eligibilitatea operatorilor economici și a criteriilor de selecție:</w:t>
      </w:r>
    </w:p>
    <w:tbl>
      <w:tblPr>
        <w:tblStyle w:val="9"/>
        <w:tblW w:w="0" w:type="auto"/>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3356"/>
        <w:gridCol w:w="4057"/>
        <w:gridCol w:w="1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40" w:type="dxa"/>
            <w:shd w:val="clear" w:color="auto" w:fill="BEBEBE" w:themeFill="background1" w:themeFillShade="BF"/>
          </w:tcPr>
          <w:p>
            <w:pPr>
              <w:keepNext w:val="0"/>
              <w:keepLines w:val="0"/>
              <w:pageBreakBefore w:val="0"/>
              <w:widowControl/>
              <w:tabs>
                <w:tab w:val="left" w:pos="612"/>
              </w:tabs>
              <w:kinsoku/>
              <w:wordWrap/>
              <w:overflowPunct/>
              <w:topLinePunct w:val="0"/>
              <w:autoSpaceDE/>
              <w:autoSpaceDN/>
              <w:bidi w:val="0"/>
              <w:adjustRightInd/>
              <w:snapToGrid/>
              <w:spacing w:after="0"/>
              <w:textAlignment w:val="auto"/>
              <w:rPr>
                <w:rFonts w:hint="default"/>
                <w:b/>
                <w:iCs/>
                <w:color w:val="000000" w:themeColor="text1"/>
                <w:sz w:val="22"/>
                <w:szCs w:val="22"/>
                <w14:textFill>
                  <w14:solidFill>
                    <w14:schemeClr w14:val="tx1"/>
                  </w14:solidFill>
                </w14:textFill>
              </w:rPr>
            </w:pPr>
            <w:r>
              <w:rPr>
                <w:b/>
                <w:iCs/>
                <w:color w:val="000000" w:themeColor="text1"/>
                <w:sz w:val="22"/>
                <w:szCs w:val="22"/>
                <w:lang w:val="zh-CN"/>
                <w14:textFill>
                  <w14:solidFill>
                    <w14:schemeClr w14:val="tx1"/>
                  </w14:solidFill>
                </w14:textFill>
              </w:rPr>
              <w:t xml:space="preserve">Nr. </w:t>
            </w:r>
            <w:r>
              <w:rPr>
                <w:rFonts w:hint="default"/>
                <w:b/>
                <w:iCs/>
                <w:color w:val="000000" w:themeColor="text1"/>
                <w:sz w:val="22"/>
                <w:szCs w:val="22"/>
                <w14:textFill>
                  <w14:solidFill>
                    <w14:schemeClr w14:val="tx1"/>
                  </w14:solidFill>
                </w14:textFill>
              </w:rPr>
              <w:t>crt.</w:t>
            </w:r>
          </w:p>
        </w:tc>
        <w:tc>
          <w:tcPr>
            <w:tcW w:w="3356" w:type="dxa"/>
            <w:shd w:val="clear" w:color="auto" w:fill="BEBEBE" w:themeFill="background1" w:themeFillShade="BF"/>
          </w:tcPr>
          <w:p>
            <w:pPr>
              <w:keepNext w:val="0"/>
              <w:keepLines w:val="0"/>
              <w:pageBreakBefore w:val="0"/>
              <w:widowControl/>
              <w:tabs>
                <w:tab w:val="left" w:pos="612"/>
              </w:tabs>
              <w:kinsoku/>
              <w:wordWrap/>
              <w:overflowPunct/>
              <w:topLinePunct w:val="0"/>
              <w:autoSpaceDE/>
              <w:autoSpaceDN/>
              <w:bidi w:val="0"/>
              <w:adjustRightInd/>
              <w:snapToGrid/>
              <w:spacing w:after="0"/>
              <w:jc w:val="center"/>
              <w:textAlignment w:val="auto"/>
              <w:rPr>
                <w:b/>
                <w:iCs/>
                <w:color w:val="000000" w:themeColor="text1"/>
                <w:sz w:val="22"/>
                <w:szCs w:val="22"/>
                <w:lang w:val="zh-CN"/>
                <w14:textFill>
                  <w14:solidFill>
                    <w14:schemeClr w14:val="tx1"/>
                  </w14:solidFill>
                </w14:textFill>
              </w:rPr>
            </w:pPr>
            <w:r>
              <w:rPr>
                <w:b/>
                <w:iCs/>
                <w:color w:val="000000" w:themeColor="text1"/>
                <w:sz w:val="22"/>
                <w:szCs w:val="22"/>
                <w:lang w:val="zh-CN"/>
                <w14:textFill>
                  <w14:solidFill>
                    <w14:schemeClr w14:val="tx1"/>
                  </w14:solidFill>
                </w14:textFill>
              </w:rPr>
              <w:t>Descrierea cerinței</w:t>
            </w:r>
          </w:p>
        </w:tc>
        <w:tc>
          <w:tcPr>
            <w:tcW w:w="4057" w:type="dxa"/>
            <w:shd w:val="clear" w:color="auto" w:fill="BEBEBE" w:themeFill="background1" w:themeFillShade="BF"/>
          </w:tcPr>
          <w:p>
            <w:pPr>
              <w:keepNext w:val="0"/>
              <w:keepLines w:val="0"/>
              <w:pageBreakBefore w:val="0"/>
              <w:widowControl/>
              <w:tabs>
                <w:tab w:val="left" w:pos="612"/>
              </w:tabs>
              <w:kinsoku/>
              <w:wordWrap/>
              <w:overflowPunct/>
              <w:topLinePunct w:val="0"/>
              <w:autoSpaceDE/>
              <w:autoSpaceDN/>
              <w:bidi w:val="0"/>
              <w:adjustRightInd/>
              <w:snapToGrid/>
              <w:spacing w:after="0"/>
              <w:textAlignment w:val="auto"/>
              <w:rPr>
                <w:b/>
                <w:iCs/>
                <w:color w:val="000000" w:themeColor="text1"/>
                <w:sz w:val="22"/>
                <w:szCs w:val="22"/>
                <w:lang w:val="zh-CN"/>
                <w14:textFill>
                  <w14:solidFill>
                    <w14:schemeClr w14:val="tx1"/>
                  </w14:solidFill>
                </w14:textFill>
              </w:rPr>
            </w:pPr>
            <w:r>
              <w:rPr>
                <w:b/>
                <w:iCs/>
                <w:color w:val="000000" w:themeColor="text1"/>
                <w:sz w:val="22"/>
                <w:szCs w:val="22"/>
                <w:lang w:val="zh-CN"/>
                <w14:textFill>
                  <w14:solidFill>
                    <w14:schemeClr w14:val="tx1"/>
                  </w14:solidFill>
                </w14:textFill>
              </w:rPr>
              <w:t>Mod de demonstrare a cerinței:</w:t>
            </w:r>
          </w:p>
        </w:tc>
        <w:tc>
          <w:tcPr>
            <w:tcW w:w="1673" w:type="dxa"/>
            <w:shd w:val="clear" w:color="auto" w:fill="BEBEBE" w:themeFill="background1" w:themeFillShade="BF"/>
          </w:tcPr>
          <w:p>
            <w:pPr>
              <w:keepNext w:val="0"/>
              <w:keepLines w:val="0"/>
              <w:pageBreakBefore w:val="0"/>
              <w:widowControl/>
              <w:tabs>
                <w:tab w:val="left" w:pos="612"/>
              </w:tabs>
              <w:kinsoku/>
              <w:wordWrap/>
              <w:overflowPunct/>
              <w:topLinePunct w:val="0"/>
              <w:autoSpaceDE/>
              <w:autoSpaceDN/>
              <w:bidi w:val="0"/>
              <w:adjustRightInd/>
              <w:snapToGrid/>
              <w:spacing w:after="0"/>
              <w:jc w:val="center"/>
              <w:textAlignment w:val="auto"/>
              <w:rPr>
                <w:b/>
                <w:iCs/>
                <w:color w:val="000000" w:themeColor="text1"/>
                <w:sz w:val="22"/>
                <w:szCs w:val="22"/>
                <w:lang w:val="zh-CN"/>
                <w14:textFill>
                  <w14:solidFill>
                    <w14:schemeClr w14:val="tx1"/>
                  </w14:solidFill>
                </w14:textFill>
              </w:rPr>
            </w:pPr>
            <w:r>
              <w:rPr>
                <w:b/>
                <w:iCs/>
                <w:color w:val="000000" w:themeColor="text1"/>
                <w:sz w:val="22"/>
                <w:szCs w:val="22"/>
                <w:lang w:val="zh-CN"/>
                <w14:textFill>
                  <w14:solidFill>
                    <w14:schemeClr w14:val="tx1"/>
                  </w14:solidFill>
                </w14:textFill>
              </w:rPr>
              <w:t>Nivelul minim/</w:t>
            </w:r>
            <w:r>
              <w:rPr>
                <w:b/>
                <w:iCs/>
                <w:color w:val="000000" w:themeColor="text1"/>
                <w:sz w:val="22"/>
                <w:szCs w:val="22"/>
                <w:lang w:val="zh-CN"/>
                <w14:textFill>
                  <w14:solidFill>
                    <w14:schemeClr w14:val="tx1"/>
                  </w14:solidFill>
                </w14:textFill>
              </w:rPr>
              <w:br w:type="textWrapping"/>
            </w:r>
            <w:r>
              <w:rPr>
                <w:rFonts w:hint="default"/>
                <w:b/>
                <w:iCs/>
                <w:color w:val="000000" w:themeColor="text1"/>
                <w:sz w:val="22"/>
                <w:szCs w:val="22"/>
                <w14:textFill>
                  <w14:solidFill>
                    <w14:schemeClr w14:val="tx1"/>
                  </w14:solidFill>
                </w14:textFill>
              </w:rPr>
              <w:t>o</w:t>
            </w:r>
            <w:r>
              <w:rPr>
                <w:b/>
                <w:iCs/>
                <w:color w:val="000000" w:themeColor="text1"/>
                <w:sz w:val="22"/>
                <w:szCs w:val="22"/>
                <w:lang w:val="zh-CN"/>
                <w14:textFill>
                  <w14:solidFill>
                    <w14:schemeClr w14:val="tx1"/>
                  </w14:solidFill>
                </w14:textFill>
              </w:rPr>
              <w:t>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540" w:type="dxa"/>
            <w:shd w:val="clear" w:color="auto" w:fill="auto"/>
            <w:vAlign w:val="center"/>
          </w:tcPr>
          <w:p>
            <w:pPr>
              <w:keepNext w:val="0"/>
              <w:keepLines w:val="0"/>
              <w:pageBreakBefore w:val="0"/>
              <w:widowControl/>
              <w:numPr>
                <w:ilvl w:val="0"/>
                <w:numId w:val="11"/>
              </w:numPr>
              <w:tabs>
                <w:tab w:val="left" w:pos="612"/>
                <w:tab w:val="clear" w:pos="425"/>
              </w:tabs>
              <w:kinsoku/>
              <w:wordWrap/>
              <w:overflowPunct/>
              <w:topLinePunct w:val="0"/>
              <w:autoSpaceDE/>
              <w:autoSpaceDN/>
              <w:bidi w:val="0"/>
              <w:adjustRightInd/>
              <w:snapToGrid/>
              <w:spacing w:after="0"/>
              <w:ind w:left="425" w:leftChars="0" w:hanging="425" w:firstLineChars="0"/>
              <w:jc w:val="center"/>
              <w:textAlignment w:val="auto"/>
              <w:rPr>
                <w:rFonts w:hint="default"/>
                <w:iCs/>
                <w:color w:val="000000" w:themeColor="text1"/>
                <w:sz w:val="22"/>
                <w:szCs w:val="22"/>
                <w:lang w:val="ro-RO"/>
                <w14:textFill>
                  <w14:solidFill>
                    <w14:schemeClr w14:val="tx1"/>
                  </w14:solidFill>
                </w14:textFill>
              </w:rPr>
            </w:pPr>
          </w:p>
        </w:tc>
        <w:tc>
          <w:tcPr>
            <w:tcW w:w="3356"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14:textFill>
                  <w14:solidFill>
                    <w14:schemeClr w14:val="tx1"/>
                  </w14:solidFill>
                </w14:textFill>
              </w:rPr>
            </w:pPr>
            <w:r>
              <w:rPr>
                <w:rFonts w:hint="default"/>
                <w:iCs/>
                <w:color w:val="000000" w:themeColor="text1"/>
                <w:sz w:val="22"/>
                <w:szCs w:val="22"/>
                <w14:textFill>
                  <w14:solidFill>
                    <w14:schemeClr w14:val="tx1"/>
                  </w14:solidFill>
                </w14:textFill>
              </w:rPr>
              <w:t>Întreprindere înregistrată corespunzător prevederilor legale. Întreprindere activă.</w:t>
            </w:r>
          </w:p>
        </w:tc>
        <w:tc>
          <w:tcPr>
            <w:tcW w:w="4057"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Copia extrasului din registrul de stat al persoanelor juridice și al întreprinzătorilor individuali.</w:t>
            </w:r>
          </w:p>
        </w:tc>
        <w:tc>
          <w:tcPr>
            <w:tcW w:w="1673"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14:textFill>
                  <w14:solidFill>
                    <w14:schemeClr w14:val="tx1"/>
                  </w14:solidFill>
                </w14:textFill>
              </w:rPr>
            </w:pPr>
            <w:r>
              <w:rPr>
                <w:rFonts w:hint="default"/>
                <w:iCs/>
                <w:color w:val="000000" w:themeColor="text1"/>
                <w:sz w:val="22"/>
                <w:szCs w:val="22"/>
                <w:lang w:val="ro-RO"/>
                <w14:textFill>
                  <w14:solidFill>
                    <w14:schemeClr w14:val="tx1"/>
                  </w14:solidFill>
                </w14:textFill>
              </w:rPr>
              <w:t>Obligatoriu</w:t>
            </w:r>
            <w:r>
              <w:rPr>
                <w:rFonts w:hint="default"/>
                <w:iCs/>
                <w:color w:val="000000" w:themeColor="text1"/>
                <w:sz w:val="22"/>
                <w:szCs w:val="22"/>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540" w:type="dxa"/>
            <w:shd w:val="clear" w:color="auto" w:fill="auto"/>
            <w:vAlign w:val="center"/>
          </w:tcPr>
          <w:p>
            <w:pPr>
              <w:keepNext w:val="0"/>
              <w:keepLines w:val="0"/>
              <w:pageBreakBefore w:val="0"/>
              <w:widowControl/>
              <w:numPr>
                <w:ilvl w:val="0"/>
                <w:numId w:val="11"/>
              </w:numPr>
              <w:tabs>
                <w:tab w:val="left" w:pos="612"/>
                <w:tab w:val="clear" w:pos="425"/>
              </w:tabs>
              <w:kinsoku/>
              <w:wordWrap/>
              <w:overflowPunct/>
              <w:topLinePunct w:val="0"/>
              <w:autoSpaceDE/>
              <w:autoSpaceDN/>
              <w:bidi w:val="0"/>
              <w:adjustRightInd/>
              <w:snapToGrid/>
              <w:spacing w:after="0"/>
              <w:ind w:left="425" w:leftChars="0" w:hanging="425" w:firstLineChars="0"/>
              <w:jc w:val="center"/>
              <w:textAlignment w:val="auto"/>
              <w:rPr>
                <w:rFonts w:hint="default"/>
                <w:iCs/>
                <w:color w:val="000000" w:themeColor="text1"/>
                <w:sz w:val="22"/>
                <w:szCs w:val="22"/>
                <w:lang w:val="ro-RO"/>
                <w14:textFill>
                  <w14:solidFill>
                    <w14:schemeClr w14:val="tx1"/>
                  </w14:solidFill>
                </w14:textFill>
              </w:rPr>
            </w:pPr>
          </w:p>
        </w:tc>
        <w:tc>
          <w:tcPr>
            <w:tcW w:w="3356"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Voința operatorului de a se angaja din punct de vedere juridic într-un contract de achiziție.</w:t>
            </w:r>
          </w:p>
        </w:tc>
        <w:tc>
          <w:tcPr>
            <w:tcW w:w="4057"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Oferta (conform Formularelor anexate: Specificații tehnice și Specificații de preț).</w:t>
            </w:r>
          </w:p>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p>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14:textFill>
                  <w14:solidFill>
                    <w14:schemeClr w14:val="tx1"/>
                  </w14:solidFill>
                </w14:textFill>
              </w:rPr>
            </w:pPr>
            <w:r>
              <w:rPr>
                <w:rFonts w:hint="default"/>
                <w:b/>
                <w:bCs/>
                <w:i/>
                <w:iCs w:val="0"/>
                <w:color w:val="000000" w:themeColor="text1"/>
                <w:sz w:val="22"/>
                <w:szCs w:val="22"/>
                <w14:textFill>
                  <w14:solidFill>
                    <w14:schemeClr w14:val="tx1"/>
                  </w14:solidFill>
                </w14:textFill>
              </w:rPr>
              <w:t>Notă:</w:t>
            </w:r>
            <w:r>
              <w:rPr>
                <w:rFonts w:hint="default"/>
                <w:i/>
                <w:iCs w:val="0"/>
                <w:color w:val="000000" w:themeColor="text1"/>
                <w:sz w:val="22"/>
                <w:szCs w:val="22"/>
                <w14:textFill>
                  <w14:solidFill>
                    <w14:schemeClr w14:val="tx1"/>
                  </w14:solidFill>
                </w14:textFill>
              </w:rPr>
              <w:t xml:space="preserve"> În specificațiile tehnice ofertantul va indica, acolo unde este necesar, fără a se limita la acestea: 1) modelul; 2) descrierea produsului; 3) caracteristicile tehnice; 4) garnitura (kit-ul) produsului; 5) durata de funcționare (exploatare); 6) termenul de garanție oferit de către producător/ comerciant.</w:t>
            </w:r>
          </w:p>
        </w:tc>
        <w:tc>
          <w:tcPr>
            <w:tcW w:w="1673"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Obligatoriu</w:t>
            </w:r>
            <w:r>
              <w:rPr>
                <w:rFonts w:hint="default"/>
                <w:iCs/>
                <w:color w:val="000000" w:themeColor="text1"/>
                <w:sz w:val="22"/>
                <w:szCs w:val="22"/>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540" w:type="dxa"/>
            <w:shd w:val="clear" w:color="auto" w:fill="auto"/>
            <w:vAlign w:val="center"/>
          </w:tcPr>
          <w:p>
            <w:pPr>
              <w:keepNext w:val="0"/>
              <w:keepLines w:val="0"/>
              <w:pageBreakBefore w:val="0"/>
              <w:widowControl/>
              <w:numPr>
                <w:ilvl w:val="0"/>
                <w:numId w:val="11"/>
              </w:numPr>
              <w:tabs>
                <w:tab w:val="left" w:pos="612"/>
                <w:tab w:val="clear" w:pos="425"/>
              </w:tabs>
              <w:kinsoku/>
              <w:wordWrap/>
              <w:overflowPunct/>
              <w:topLinePunct w:val="0"/>
              <w:autoSpaceDE/>
              <w:autoSpaceDN/>
              <w:bidi w:val="0"/>
              <w:adjustRightInd/>
              <w:snapToGrid/>
              <w:spacing w:after="0"/>
              <w:ind w:left="425" w:leftChars="0" w:hanging="425" w:firstLineChars="0"/>
              <w:jc w:val="center"/>
              <w:textAlignment w:val="auto"/>
              <w:rPr>
                <w:rFonts w:hint="default"/>
                <w:iCs/>
                <w:color w:val="000000" w:themeColor="text1"/>
                <w:sz w:val="22"/>
                <w:szCs w:val="22"/>
                <w:lang w:val="ro-RO"/>
                <w14:textFill>
                  <w14:solidFill>
                    <w14:schemeClr w14:val="tx1"/>
                  </w14:solidFill>
                </w14:textFill>
              </w:rPr>
            </w:pPr>
          </w:p>
        </w:tc>
        <w:tc>
          <w:tcPr>
            <w:tcW w:w="3356"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Date generale despre ofertant.</w:t>
            </w:r>
          </w:p>
        </w:tc>
        <w:tc>
          <w:tcPr>
            <w:tcW w:w="4057"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Informații generale despre ofertant (conform Formularului anexat).</w:t>
            </w:r>
          </w:p>
        </w:tc>
        <w:tc>
          <w:tcPr>
            <w:tcW w:w="1673"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Obligatoriu</w:t>
            </w:r>
            <w:r>
              <w:rPr>
                <w:rFonts w:hint="default"/>
                <w:iCs/>
                <w:color w:val="000000" w:themeColor="text1"/>
                <w:sz w:val="22"/>
                <w:szCs w:val="22"/>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540" w:type="dxa"/>
            <w:shd w:val="clear" w:color="auto" w:fill="auto"/>
            <w:vAlign w:val="center"/>
          </w:tcPr>
          <w:p>
            <w:pPr>
              <w:keepNext w:val="0"/>
              <w:keepLines w:val="0"/>
              <w:pageBreakBefore w:val="0"/>
              <w:widowControl/>
              <w:numPr>
                <w:ilvl w:val="0"/>
                <w:numId w:val="11"/>
              </w:numPr>
              <w:tabs>
                <w:tab w:val="left" w:pos="612"/>
                <w:tab w:val="clear" w:pos="425"/>
              </w:tabs>
              <w:kinsoku/>
              <w:wordWrap/>
              <w:overflowPunct/>
              <w:topLinePunct w:val="0"/>
              <w:autoSpaceDE/>
              <w:autoSpaceDN/>
              <w:bidi w:val="0"/>
              <w:adjustRightInd/>
              <w:snapToGrid/>
              <w:spacing w:after="0"/>
              <w:ind w:left="425" w:leftChars="0" w:hanging="425" w:firstLineChars="0"/>
              <w:jc w:val="center"/>
              <w:textAlignment w:val="auto"/>
              <w:rPr>
                <w:rFonts w:hint="default"/>
                <w:iCs/>
                <w:color w:val="000000" w:themeColor="text1"/>
                <w:sz w:val="22"/>
                <w:szCs w:val="22"/>
                <w:lang w:val="ro-RO"/>
                <w14:textFill>
                  <w14:solidFill>
                    <w14:schemeClr w14:val="tx1"/>
                  </w14:solidFill>
                </w14:textFill>
              </w:rPr>
            </w:pPr>
          </w:p>
        </w:tc>
        <w:tc>
          <w:tcPr>
            <w:tcW w:w="3356"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14:textFill>
                  <w14:solidFill>
                    <w14:schemeClr w14:val="tx1"/>
                  </w14:solidFill>
                </w14:textFill>
              </w:rPr>
            </w:pPr>
            <w:r>
              <w:rPr>
                <w:rFonts w:hint="default"/>
                <w:iCs/>
                <w:color w:val="000000" w:themeColor="text1"/>
                <w:sz w:val="22"/>
                <w:szCs w:val="22"/>
                <w:lang w:val="ro-RO"/>
                <w14:textFill>
                  <w14:solidFill>
                    <w14:schemeClr w14:val="tx1"/>
                  </w14:solidFill>
                </w14:textFill>
              </w:rPr>
              <w:t>Experiență similară în implementarea unui contract</w:t>
            </w:r>
            <w:r>
              <w:rPr>
                <w:rFonts w:hint="default"/>
                <w:iCs/>
                <w:color w:val="000000" w:themeColor="text1"/>
                <w:sz w:val="22"/>
                <w:szCs w:val="22"/>
                <w14:textFill>
                  <w14:solidFill>
                    <w14:schemeClr w14:val="tx1"/>
                  </w14:solidFill>
                </w14:textFill>
              </w:rPr>
              <w:t>.</w:t>
            </w:r>
          </w:p>
        </w:tc>
        <w:tc>
          <w:tcPr>
            <w:tcW w:w="4057"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Experiență similară în ultimii 3 (trei) ani de activitate (conform Formularului anexat).</w:t>
            </w:r>
          </w:p>
        </w:tc>
        <w:tc>
          <w:tcPr>
            <w:tcW w:w="1673"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Obligatoriu</w:t>
            </w:r>
            <w:r>
              <w:rPr>
                <w:rFonts w:hint="default"/>
                <w:iCs/>
                <w:color w:val="000000" w:themeColor="text1"/>
                <w:sz w:val="22"/>
                <w:szCs w:val="22"/>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shd w:val="clear" w:color="auto" w:fill="auto"/>
            <w:vAlign w:val="center"/>
          </w:tcPr>
          <w:p>
            <w:pPr>
              <w:keepNext w:val="0"/>
              <w:keepLines w:val="0"/>
              <w:pageBreakBefore w:val="0"/>
              <w:widowControl/>
              <w:numPr>
                <w:ilvl w:val="0"/>
                <w:numId w:val="11"/>
              </w:numPr>
              <w:tabs>
                <w:tab w:val="left" w:pos="612"/>
                <w:tab w:val="clear" w:pos="425"/>
              </w:tabs>
              <w:kinsoku/>
              <w:wordWrap/>
              <w:overflowPunct/>
              <w:topLinePunct w:val="0"/>
              <w:autoSpaceDE/>
              <w:autoSpaceDN/>
              <w:bidi w:val="0"/>
              <w:adjustRightInd/>
              <w:snapToGrid/>
              <w:spacing w:after="0"/>
              <w:ind w:left="425" w:leftChars="0" w:hanging="425" w:firstLineChars="0"/>
              <w:jc w:val="center"/>
              <w:textAlignment w:val="auto"/>
              <w:rPr>
                <w:rFonts w:hint="default"/>
                <w:iCs/>
                <w:color w:val="000000" w:themeColor="text1"/>
                <w:sz w:val="22"/>
                <w:szCs w:val="22"/>
                <w:lang w:val="ro-RO"/>
                <w14:textFill>
                  <w14:solidFill>
                    <w14:schemeClr w14:val="tx1"/>
                  </w14:solidFill>
                </w14:textFill>
              </w:rPr>
            </w:pPr>
          </w:p>
        </w:tc>
        <w:tc>
          <w:tcPr>
            <w:tcW w:w="3356"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Dovadă că operatorul economic respectă regulile</w:t>
            </w:r>
            <w:r>
              <w:rPr>
                <w:rFonts w:hint="default"/>
                <w:iCs/>
                <w:color w:val="000000" w:themeColor="text1"/>
                <w:sz w:val="22"/>
                <w:szCs w:val="22"/>
                <w14:textFill>
                  <w14:solidFill>
                    <w14:schemeClr w14:val="tx1"/>
                  </w14:solidFill>
                </w14:textFill>
              </w:rPr>
              <w:t>/cerințele</w:t>
            </w:r>
            <w:r>
              <w:rPr>
                <w:rFonts w:hint="default"/>
                <w:iCs/>
                <w:color w:val="000000" w:themeColor="text1"/>
                <w:sz w:val="22"/>
                <w:szCs w:val="22"/>
                <w:lang w:val="ro-RO"/>
                <w14:textFill>
                  <w14:solidFill>
                    <w14:schemeClr w14:val="tx1"/>
                  </w14:solidFill>
                </w14:textFill>
              </w:rPr>
              <w:t xml:space="preserve"> de integritate în cadrul procedurilor de achiziție.</w:t>
            </w:r>
          </w:p>
        </w:tc>
        <w:tc>
          <w:tcPr>
            <w:tcW w:w="4057"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Angajamentul de integritate (conform Formularului anexat).</w:t>
            </w:r>
          </w:p>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p>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14:textFill>
                  <w14:solidFill>
                    <w14:schemeClr w14:val="tx1"/>
                  </w14:solidFill>
                </w14:textFill>
              </w:rPr>
            </w:pPr>
            <w:r>
              <w:rPr>
                <w:rFonts w:hint="default"/>
                <w:b/>
                <w:bCs/>
                <w:i/>
                <w:iCs w:val="0"/>
                <w:color w:val="000000" w:themeColor="text1"/>
                <w:sz w:val="22"/>
                <w:szCs w:val="22"/>
                <w:lang w:val="ro-RO"/>
                <w14:textFill>
                  <w14:solidFill>
                    <w14:schemeClr w14:val="tx1"/>
                  </w14:solidFill>
                </w14:textFill>
              </w:rPr>
              <w:t>Notă:</w:t>
            </w:r>
            <w:r>
              <w:rPr>
                <w:rFonts w:hint="default"/>
                <w:i/>
                <w:iCs w:val="0"/>
                <w:color w:val="000000" w:themeColor="text1"/>
                <w:sz w:val="22"/>
                <w:szCs w:val="22"/>
                <w:lang w:val="ro-RO"/>
                <w14:textFill>
                  <w14:solidFill>
                    <w14:schemeClr w14:val="tx1"/>
                  </w14:solidFill>
                </w14:textFill>
              </w:rPr>
              <w:t xml:space="preserve"> Cursul de instruire „ASB Consultant Integrity Training” poate fi urmat, accesând pagina web</w:t>
            </w:r>
            <w:r>
              <w:rPr>
                <w:rFonts w:hint="default"/>
                <w:i/>
                <w:iCs w:val="0"/>
                <w:color w:val="000000" w:themeColor="text1"/>
                <w:sz w:val="22"/>
                <w:szCs w:val="22"/>
                <w14:textFill>
                  <w14:solidFill>
                    <w14:schemeClr w14:val="tx1"/>
                  </w14:solidFill>
                </w14:textFill>
              </w:rPr>
              <w:t xml:space="preserve"> </w:t>
            </w:r>
            <w:r>
              <w:rPr>
                <w:rFonts w:hint="default"/>
                <w:i/>
                <w:iCs w:val="0"/>
                <w:color w:val="000000" w:themeColor="text1"/>
                <w:sz w:val="22"/>
                <w:szCs w:val="22"/>
                <w14:textFill>
                  <w14:solidFill>
                    <w14:schemeClr w14:val="tx1"/>
                  </w14:solidFill>
                </w14:textFill>
              </w:rPr>
              <w:fldChar w:fldCharType="begin"/>
            </w:r>
            <w:r>
              <w:rPr>
                <w:rFonts w:hint="default"/>
                <w:i/>
                <w:iCs w:val="0"/>
                <w:color w:val="000000" w:themeColor="text1"/>
                <w:sz w:val="22"/>
                <w:szCs w:val="22"/>
                <w14:textFill>
                  <w14:solidFill>
                    <w14:schemeClr w14:val="tx1"/>
                  </w14:solidFill>
                </w14:textFill>
              </w:rPr>
              <w:instrText xml:space="preserve"> HYPERLINK "https://cet-nord.md/ro/anti-corruption/instruire-anti-mita" </w:instrText>
            </w:r>
            <w:r>
              <w:rPr>
                <w:rFonts w:hint="default"/>
                <w:i/>
                <w:iCs w:val="0"/>
                <w:color w:val="000000" w:themeColor="text1"/>
                <w:sz w:val="22"/>
                <w:szCs w:val="22"/>
                <w14:textFill>
                  <w14:solidFill>
                    <w14:schemeClr w14:val="tx1"/>
                  </w14:solidFill>
                </w14:textFill>
              </w:rPr>
              <w:fldChar w:fldCharType="separate"/>
            </w:r>
            <w:r>
              <w:rPr>
                <w:rStyle w:val="7"/>
                <w:rFonts w:hint="default"/>
                <w:i/>
                <w:iCs w:val="0"/>
                <w:color w:val="000000" w:themeColor="text1"/>
                <w:sz w:val="22"/>
                <w:szCs w:val="22"/>
                <w14:textFill>
                  <w14:solidFill>
                    <w14:schemeClr w14:val="tx1"/>
                  </w14:solidFill>
                </w14:textFill>
              </w:rPr>
              <w:t>https://cet-nord.md/ro/anti-corruption/instruire-anti-mita</w:t>
            </w:r>
            <w:r>
              <w:rPr>
                <w:rFonts w:hint="default"/>
                <w:i/>
                <w:iCs w:val="0"/>
                <w:color w:val="000000" w:themeColor="text1"/>
                <w:sz w:val="22"/>
                <w:szCs w:val="22"/>
                <w14:textFill>
                  <w14:solidFill>
                    <w14:schemeClr w14:val="tx1"/>
                  </w14:solidFill>
                </w14:textFill>
              </w:rPr>
              <w:fldChar w:fldCharType="end"/>
            </w:r>
          </w:p>
        </w:tc>
        <w:tc>
          <w:tcPr>
            <w:tcW w:w="1673"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lang w:val="ro-RO"/>
                <w14:textFill>
                  <w14:solidFill>
                    <w14:schemeClr w14:val="tx1"/>
                  </w14:solidFill>
                </w14:textFill>
              </w:rPr>
            </w:pPr>
            <w:r>
              <w:rPr>
                <w:rFonts w:hint="default"/>
                <w:iCs/>
                <w:color w:val="000000" w:themeColor="text1"/>
                <w:sz w:val="22"/>
                <w:szCs w:val="22"/>
                <w:lang w:val="ro-RO"/>
                <w14:textFill>
                  <w14:solidFill>
                    <w14:schemeClr w14:val="tx1"/>
                  </w14:solidFill>
                </w14:textFill>
              </w:rPr>
              <w:t>Obligatoriu</w:t>
            </w:r>
            <w:r>
              <w:rPr>
                <w:rFonts w:hint="default"/>
                <w:iCs/>
                <w:color w:val="000000" w:themeColor="text1"/>
                <w:sz w:val="22"/>
                <w:szCs w:val="22"/>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0" w:type="dxa"/>
            <w:shd w:val="clear" w:color="auto" w:fill="auto"/>
            <w:vAlign w:val="center"/>
          </w:tcPr>
          <w:p>
            <w:pPr>
              <w:keepNext w:val="0"/>
              <w:keepLines w:val="0"/>
              <w:pageBreakBefore w:val="0"/>
              <w:widowControl/>
              <w:numPr>
                <w:ilvl w:val="0"/>
                <w:numId w:val="11"/>
              </w:numPr>
              <w:tabs>
                <w:tab w:val="left" w:pos="612"/>
                <w:tab w:val="clear" w:pos="425"/>
              </w:tabs>
              <w:kinsoku/>
              <w:wordWrap/>
              <w:overflowPunct/>
              <w:topLinePunct w:val="0"/>
              <w:autoSpaceDE/>
              <w:autoSpaceDN/>
              <w:bidi w:val="0"/>
              <w:adjustRightInd/>
              <w:snapToGrid/>
              <w:spacing w:after="0"/>
              <w:ind w:left="425" w:leftChars="0" w:hanging="425" w:firstLineChars="0"/>
              <w:jc w:val="center"/>
              <w:textAlignment w:val="auto"/>
              <w:rPr>
                <w:rFonts w:hint="default"/>
                <w:iCs/>
                <w:color w:val="000000" w:themeColor="text1"/>
                <w:sz w:val="22"/>
                <w:szCs w:val="22"/>
                <w:lang w:val="ro-RO"/>
                <w14:textFill>
                  <w14:solidFill>
                    <w14:schemeClr w14:val="tx1"/>
                  </w14:solidFill>
                </w14:textFill>
              </w:rPr>
            </w:pPr>
          </w:p>
        </w:tc>
        <w:tc>
          <w:tcPr>
            <w:tcW w:w="3356"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14:textFill>
                  <w14:solidFill>
                    <w14:schemeClr w14:val="tx1"/>
                  </w14:solidFill>
                </w14:textFill>
              </w:rPr>
            </w:pPr>
            <w:r>
              <w:rPr>
                <w:rFonts w:hint="default"/>
                <w:iCs/>
                <w:color w:val="000000" w:themeColor="text1"/>
                <w:sz w:val="22"/>
                <w:szCs w:val="22"/>
                <w14:textFill>
                  <w14:solidFill>
                    <w14:schemeClr w14:val="tx1"/>
                  </w14:solidFill>
                </w14:textFill>
              </w:rPr>
              <w:t>Bunurile propuse trebuie să corespundă cerințelor specificate în reglementările tehnice, standarde și specificații tehnice.  Produsele ofertate trebuie să se încadreze în parametri tehnici de calitate.</w:t>
            </w:r>
          </w:p>
        </w:tc>
        <w:tc>
          <w:tcPr>
            <w:tcW w:w="4057"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14:textFill>
                  <w14:solidFill>
                    <w14:schemeClr w14:val="tx1"/>
                  </w14:solidFill>
                </w14:textFill>
              </w:rPr>
            </w:pPr>
            <w:r>
              <w:rPr>
                <w:rFonts w:hint="default"/>
                <w:iCs/>
                <w:color w:val="000000" w:themeColor="text1"/>
                <w:sz w:val="22"/>
                <w:szCs w:val="22"/>
                <w14:textFill>
                  <w14:solidFill>
                    <w14:schemeClr w14:val="tx1"/>
                  </w14:solidFill>
                </w14:textFill>
              </w:rPr>
              <w:t>Certificat ce atestă calitatea și conformitatea bunului.</w:t>
            </w:r>
          </w:p>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14:textFill>
                  <w14:solidFill>
                    <w14:schemeClr w14:val="tx1"/>
                  </w14:solidFill>
                </w14:textFill>
              </w:rPr>
            </w:pPr>
          </w:p>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14:textFill>
                  <w14:solidFill>
                    <w14:schemeClr w14:val="tx1"/>
                  </w14:solidFill>
                </w14:textFill>
              </w:rPr>
            </w:pPr>
            <w:r>
              <w:rPr>
                <w:rFonts w:hint="default"/>
                <w:b/>
                <w:bCs/>
                <w:i/>
                <w:iCs w:val="0"/>
                <w:color w:val="000000" w:themeColor="text1"/>
                <w:sz w:val="22"/>
                <w:szCs w:val="22"/>
                <w14:textFill>
                  <w14:solidFill>
                    <w14:schemeClr w14:val="tx1"/>
                  </w14:solidFill>
                </w14:textFill>
              </w:rPr>
              <w:t>Notă:</w:t>
            </w:r>
            <w:r>
              <w:rPr>
                <w:rFonts w:hint="default"/>
                <w:i/>
                <w:iCs w:val="0"/>
                <w:color w:val="000000" w:themeColor="text1"/>
                <w:sz w:val="22"/>
                <w:szCs w:val="22"/>
                <w14:textFill>
                  <w14:solidFill>
                    <w14:schemeClr w14:val="tx1"/>
                  </w14:solidFill>
                </w14:textFill>
              </w:rPr>
              <w:t xml:space="preserve"> Certificatele de conformitate, eliberate de către organisme acreditate de evaluare a conformității.</w:t>
            </w:r>
          </w:p>
        </w:tc>
        <w:tc>
          <w:tcPr>
            <w:tcW w:w="1673"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iCs/>
                <w:color w:val="000000" w:themeColor="text1"/>
                <w:sz w:val="22"/>
                <w:szCs w:val="22"/>
                <w14:textFill>
                  <w14:solidFill>
                    <w14:schemeClr w14:val="tx1"/>
                  </w14:solidFill>
                </w14:textFill>
              </w:rPr>
            </w:pPr>
            <w:r>
              <w:rPr>
                <w:rFonts w:hint="default"/>
                <w:iCs/>
                <w:color w:val="000000" w:themeColor="text1"/>
                <w:sz w:val="22"/>
                <w:szCs w:val="22"/>
                <w14:textFill>
                  <w14:solidFill>
                    <w14:schemeClr w14:val="tx1"/>
                  </w14:solidFill>
                </w14:textFill>
              </w:rPr>
              <w:t>La solicitare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shd w:val="clear" w:color="auto" w:fill="auto"/>
            <w:vAlign w:val="center"/>
          </w:tcPr>
          <w:p>
            <w:pPr>
              <w:keepNext w:val="0"/>
              <w:keepLines w:val="0"/>
              <w:pageBreakBefore w:val="0"/>
              <w:widowControl/>
              <w:numPr>
                <w:ilvl w:val="0"/>
                <w:numId w:val="11"/>
              </w:numPr>
              <w:tabs>
                <w:tab w:val="left" w:pos="612"/>
                <w:tab w:val="clear" w:pos="425"/>
              </w:tabs>
              <w:kinsoku/>
              <w:wordWrap/>
              <w:overflowPunct/>
              <w:topLinePunct w:val="0"/>
              <w:autoSpaceDE/>
              <w:autoSpaceDN/>
              <w:bidi w:val="0"/>
              <w:adjustRightInd/>
              <w:snapToGrid/>
              <w:spacing w:after="0"/>
              <w:ind w:left="425" w:leftChars="0" w:hanging="425" w:firstLineChars="0"/>
              <w:jc w:val="center"/>
              <w:textAlignment w:val="auto"/>
              <w:rPr>
                <w:rFonts w:hint="default"/>
                <w:iCs/>
                <w:color w:val="000000" w:themeColor="text1"/>
                <w:sz w:val="22"/>
                <w:szCs w:val="22"/>
                <w:lang w:val="ro-RO"/>
                <w14:textFill>
                  <w14:solidFill>
                    <w14:schemeClr w14:val="tx1"/>
                  </w14:solidFill>
                </w14:textFill>
              </w:rPr>
            </w:pPr>
          </w:p>
        </w:tc>
        <w:tc>
          <w:tcPr>
            <w:tcW w:w="3356"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ascii="Times New Roman" w:hAnsi="Times New Roman" w:eastAsia="Times New Roman" w:cs="Times New Roman"/>
                <w:iCs/>
                <w:color w:val="000000" w:themeColor="text1"/>
                <w:sz w:val="22"/>
                <w:szCs w:val="22"/>
                <w:lang w:val="ro-RO" w:eastAsia="ru-RU" w:bidi="ar-SA"/>
                <w14:textFill>
                  <w14:solidFill>
                    <w14:schemeClr w14:val="tx1"/>
                  </w14:solidFill>
                </w14:textFill>
              </w:rPr>
            </w:pPr>
            <w:r>
              <w:rPr>
                <w:rFonts w:hint="default" w:ascii="Times New Roman" w:hAnsi="Times New Roman"/>
                <w:iCs/>
                <w:color w:val="000000" w:themeColor="text1"/>
                <w:sz w:val="22"/>
                <w:szCs w:val="22"/>
                <w:lang w:val="ro-RO"/>
                <w14:textFill>
                  <w14:solidFill>
                    <w14:schemeClr w14:val="tx1"/>
                  </w14:solidFill>
                </w14:textFill>
              </w:rPr>
              <w:t>Dovada că operatorul economic respectă cerințele de participare și cooperarea ulterioară în vederea furnizării tuturor documentelor ce confirmă eligibilitatea sa.</w:t>
            </w:r>
          </w:p>
        </w:tc>
        <w:tc>
          <w:tcPr>
            <w:tcW w:w="4057"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ascii="Times New Roman" w:hAnsi="Times New Roman" w:eastAsia="Times New Roman" w:cs="Times New Roman"/>
                <w:iCs/>
                <w:color w:val="000000" w:themeColor="text1"/>
                <w:sz w:val="22"/>
                <w:szCs w:val="22"/>
                <w:lang w:val="ro-RO" w:eastAsia="ru-RU" w:bidi="ar-SA"/>
                <w14:textFill>
                  <w14:solidFill>
                    <w14:schemeClr w14:val="tx1"/>
                  </w14:solidFill>
                </w14:textFill>
              </w:rPr>
            </w:pPr>
            <w:r>
              <w:rPr>
                <w:rFonts w:hint="default" w:ascii="Times New Roman" w:hAnsi="Times New Roman" w:cs="Times New Roman"/>
                <w:iCs/>
                <w:color w:val="000000" w:themeColor="text1"/>
                <w:sz w:val="22"/>
                <w:szCs w:val="22"/>
                <w:lang w:val="ro-RO"/>
                <w14:textFill>
                  <w14:solidFill>
                    <w14:schemeClr w14:val="tx1"/>
                  </w14:solidFill>
                </w14:textFill>
              </w:rPr>
              <w:t>Declarația privind eligibilitatea (conform Formularului anexat).</w:t>
            </w:r>
          </w:p>
        </w:tc>
        <w:tc>
          <w:tcPr>
            <w:tcW w:w="1673" w:type="dxa"/>
            <w:shd w:val="clear" w:color="auto" w:fill="auto"/>
            <w:vAlign w:val="top"/>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ascii="Times New Roman" w:hAnsi="Times New Roman" w:eastAsia="Times New Roman" w:cs="Times New Roman"/>
                <w:iCs/>
                <w:color w:val="000000" w:themeColor="text1"/>
                <w:sz w:val="22"/>
                <w:szCs w:val="22"/>
                <w:lang w:val="ro-RO" w:eastAsia="ru-RU" w:bidi="ar-SA"/>
                <w14:textFill>
                  <w14:solidFill>
                    <w14:schemeClr w14:val="tx1"/>
                  </w14:solidFill>
                </w14:textFill>
              </w:rPr>
            </w:pPr>
            <w:r>
              <w:rPr>
                <w:rFonts w:hint="default" w:ascii="Times New Roman" w:hAnsi="Times New Roman" w:cs="Times New Roman"/>
                <w:iCs/>
                <w:color w:val="000000" w:themeColor="text1"/>
                <w:sz w:val="22"/>
                <w:szCs w:val="22"/>
                <w:lang w:val="ro-RO"/>
                <w14:textFill>
                  <w14:solidFill>
                    <w14:schemeClr w14:val="tx1"/>
                  </w14:solidFill>
                </w14:textFill>
              </w:rPr>
              <w:t>Obligatoriu</w:t>
            </w:r>
            <w:r>
              <w:rPr>
                <w:rFonts w:hint="default"/>
                <w:iCs/>
                <w:color w:val="000000" w:themeColor="text1"/>
                <w:sz w:val="22"/>
                <w:szCs w:val="22"/>
                <w14:textFill>
                  <w14:solidFill>
                    <w14:schemeClr w14:val="tx1"/>
                  </w14:solidFill>
                </w14:textFill>
              </w:rPr>
              <w:t xml:space="preserve"> *</w:t>
            </w:r>
          </w:p>
        </w:tc>
      </w:tr>
    </w:tbl>
    <w:p>
      <w:pPr>
        <w:keepNext w:val="0"/>
        <w:keepLines w:val="0"/>
        <w:pageBreakBefore w:val="0"/>
        <w:widowControl/>
        <w:numPr>
          <w:ilvl w:val="0"/>
          <w:numId w:val="0"/>
        </w:numPr>
        <w:tabs>
          <w:tab w:val="left" w:pos="1000"/>
        </w:tabs>
        <w:kinsoku/>
        <w:wordWrap/>
        <w:overflowPunct/>
        <w:topLinePunct w:val="0"/>
        <w:autoSpaceDE/>
        <w:autoSpaceDN/>
        <w:bidi w:val="0"/>
        <w:adjustRightInd/>
        <w:snapToGrid/>
        <w:spacing w:before="120" w:after="0" w:line="240" w:lineRule="auto"/>
        <w:ind w:firstLine="480" w:firstLineChars="200"/>
        <w:jc w:val="both"/>
        <w:textAlignment w:val="auto"/>
        <w:rPr>
          <w:b w:val="0"/>
          <w:bCs/>
          <w:i/>
          <w:iCs/>
          <w:color w:val="000000" w:themeColor="text1"/>
          <w:sz w:val="24"/>
          <w:szCs w:val="24"/>
          <w:lang w:val="zh-CN"/>
          <w14:textFill>
            <w14:solidFill>
              <w14:schemeClr w14:val="tx1"/>
            </w14:solidFill>
          </w14:textFill>
        </w:rPr>
      </w:pPr>
      <w:r>
        <w:rPr>
          <w:rFonts w:hint="default"/>
          <w:b/>
          <w:bCs w:val="0"/>
          <w:i/>
          <w:iCs/>
          <w:color w:val="000000" w:themeColor="text1"/>
          <w:sz w:val="24"/>
          <w:szCs w:val="24"/>
          <w14:textFill>
            <w14:solidFill>
              <w14:schemeClr w14:val="tx1"/>
            </w14:solidFill>
          </w14:textFill>
        </w:rPr>
        <w:t xml:space="preserve">* </w:t>
      </w:r>
      <w:r>
        <w:rPr>
          <w:rFonts w:hint="default"/>
          <w:b/>
          <w:bCs w:val="0"/>
          <w:i/>
          <w:iCs/>
          <w:color w:val="000000" w:themeColor="text1"/>
          <w:sz w:val="24"/>
          <w:szCs w:val="24"/>
          <w:lang w:val="zh-CN"/>
          <w14:textFill>
            <w14:solidFill>
              <w14:schemeClr w14:val="tx1"/>
            </w14:solidFill>
          </w14:textFill>
        </w:rPr>
        <w:t>Notă:</w:t>
      </w:r>
      <w:r>
        <w:rPr>
          <w:rFonts w:hint="default"/>
          <w:b w:val="0"/>
          <w:bCs/>
          <w:i/>
          <w:iCs/>
          <w:color w:val="000000" w:themeColor="text1"/>
          <w:sz w:val="24"/>
          <w:szCs w:val="24"/>
          <w:lang w:val="zh-CN"/>
          <w14:textFill>
            <w14:solidFill>
              <w14:schemeClr w14:val="tx1"/>
            </w14:solidFill>
          </w14:textFill>
        </w:rPr>
        <w:t xml:space="preserve"> Toate documentele</w:t>
      </w:r>
      <w:r>
        <w:rPr>
          <w:rFonts w:hint="default"/>
          <w:b w:val="0"/>
          <w:bCs/>
          <w:i/>
          <w:iCs/>
          <w:color w:val="000000" w:themeColor="text1"/>
          <w:sz w:val="24"/>
          <w:szCs w:val="24"/>
          <w14:textFill>
            <w14:solidFill>
              <w14:schemeClr w14:val="tx1"/>
            </w14:solidFill>
          </w14:textFill>
        </w:rPr>
        <w:t xml:space="preserve"> depuse trebuie să fie semnate electronic</w:t>
      </w:r>
      <w:r>
        <w:rPr>
          <w:rFonts w:hint="default"/>
          <w:b w:val="0"/>
          <w:bCs/>
          <w:i/>
          <w:iCs/>
          <w:color w:val="000000" w:themeColor="text1"/>
          <w:sz w:val="24"/>
          <w:szCs w:val="24"/>
          <w:lang w:val="zh-CN"/>
          <w14:textFill>
            <w14:solidFill>
              <w14:schemeClr w14:val="tx1"/>
            </w14:solidFill>
          </w14:textFill>
        </w:rPr>
        <w:t>.</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jc w:val="both"/>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Motivul recurgerii la procedura accelerată (în cazul licitației deschise, restr</w:t>
      </w:r>
      <w:r>
        <w:rPr>
          <w:rFonts w:hint="default"/>
          <w:b/>
          <w:color w:val="000000" w:themeColor="text1"/>
          <w:sz w:val="24"/>
          <w:szCs w:val="24"/>
          <w14:textFill>
            <w14:solidFill>
              <w14:schemeClr w14:val="tx1"/>
            </w14:solidFill>
          </w14:textFill>
        </w:rPr>
        <w:t>â</w:t>
      </w:r>
      <w:r>
        <w:rPr>
          <w:b/>
          <w:color w:val="000000" w:themeColor="text1"/>
          <w:sz w:val="24"/>
          <w:szCs w:val="24"/>
          <w:lang w:val="zh-CN"/>
          <w14:textFill>
            <w14:solidFill>
              <w14:schemeClr w14:val="tx1"/>
            </w14:solidFill>
          </w14:textFill>
        </w:rPr>
        <w:t>nse și al procedurii negociate), după ca</w:t>
      </w:r>
      <w:r>
        <w:rPr>
          <w:b/>
          <w:color w:val="000000" w:themeColor="text1"/>
          <w:sz w:val="24"/>
          <w:szCs w:val="24"/>
          <w:shd w:val="clear"/>
          <w:lang w:val="zh-CN"/>
          <w14:textFill>
            <w14:solidFill>
              <w14:schemeClr w14:val="tx1"/>
            </w14:solidFill>
          </w14:textFill>
        </w:rPr>
        <w:t>z</w:t>
      </w:r>
      <w:r>
        <w:rPr>
          <w:rFonts w:hint="default"/>
          <w:b/>
          <w:color w:val="000000" w:themeColor="text1"/>
          <w:sz w:val="24"/>
          <w:szCs w:val="24"/>
          <w:shd w:val="clear"/>
          <w14:textFill>
            <w14:solidFill>
              <w14:schemeClr w14:val="tx1"/>
            </w14:solidFill>
          </w14:textFill>
        </w:rPr>
        <w:t>:</w:t>
      </w:r>
      <w:r>
        <w:rPr>
          <w:rFonts w:hint="default"/>
          <w:b w:val="0"/>
          <w:bCs/>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NU SE APLICĂ</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jc w:val="both"/>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lang w:val="zh-CN"/>
          <w14:textFill>
            <w14:solidFill>
              <w14:schemeClr w14:val="tx1"/>
            </w14:solidFill>
          </w14:textFill>
        </w:rPr>
        <w:t>Tehnici și instrumente specifice de atribuire (dacă este cazul specificați dacă se va utiliza acordul-cadru, catalogul electronic, sistemul dinamic de achiziție sau licitația electronică):</w:t>
      </w:r>
      <w:r>
        <w:rPr>
          <w:rFonts w:hint="default"/>
          <w:b w:val="0"/>
          <w:bCs/>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LICITAȚIE ELECTRONICĂ</w:t>
      </w:r>
    </w:p>
    <w:p>
      <w:pPr>
        <w:keepNext w:val="0"/>
        <w:keepLines w:val="0"/>
        <w:pageBreakBefore w:val="0"/>
        <w:widowControl/>
        <w:numPr>
          <w:ilvl w:val="0"/>
          <w:numId w:val="0"/>
        </w:numPr>
        <w:kinsoku/>
        <w:wordWrap/>
        <w:overflowPunct/>
        <w:topLinePunct w:val="0"/>
        <w:autoSpaceDE/>
        <w:autoSpaceDN/>
        <w:bidi w:val="0"/>
        <w:adjustRightInd w:val="0"/>
        <w:snapToGrid/>
        <w:spacing w:before="120" w:after="0" w:line="240" w:lineRule="auto"/>
        <w:ind w:firstLine="480" w:firstLineChars="200"/>
        <w:jc w:val="both"/>
        <w:textAlignment w:val="auto"/>
        <w:rPr>
          <w:rFonts w:hint="default"/>
          <w:b w:val="0"/>
          <w:bCs/>
          <w:color w:val="000000" w:themeColor="text1"/>
          <w:sz w:val="24"/>
          <w:szCs w:val="24"/>
          <w:u w:val="single"/>
          <w14:textFill>
            <w14:solidFill>
              <w14:schemeClr w14:val="tx1"/>
            </w14:solidFill>
          </w14:textFill>
        </w:rPr>
      </w:pPr>
      <w:r>
        <w:rPr>
          <w:rFonts w:hint="default"/>
          <w:b w:val="0"/>
          <w:bCs/>
          <w:color w:val="000000" w:themeColor="text1"/>
          <w:sz w:val="24"/>
          <w:szCs w:val="24"/>
          <w:u w:val="single"/>
          <w14:textFill>
            <w14:solidFill>
              <w14:schemeClr w14:val="tx1"/>
            </w14:solidFill>
          </w14:textFill>
        </w:rPr>
        <w:t>Licitația electronică se va desfășura în cadrul SIA „RSAP”, în 3 (trei) runde. Pasul minim de licitare este vizibil în SIA „RSAP”.</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Condiții speciale de care depinde îndeplinirea contrac</w:t>
      </w:r>
      <w:r>
        <w:rPr>
          <w:b/>
          <w:bCs w:val="0"/>
          <w:color w:val="000000" w:themeColor="text1"/>
          <w:sz w:val="24"/>
          <w:szCs w:val="24"/>
          <w:lang w:val="zh-CN"/>
          <w14:textFill>
            <w14:solidFill>
              <w14:schemeClr w14:val="tx1"/>
            </w14:solidFill>
          </w14:textFill>
        </w:rPr>
        <w:t>tului (indicați după caz):</w:t>
      </w:r>
      <w:r>
        <w:rPr>
          <w:rFonts w:hint="default"/>
          <w:b w:val="0"/>
          <w:bCs/>
          <w:color w:val="000000" w:themeColor="text1"/>
          <w:sz w:val="24"/>
          <w:szCs w:val="24"/>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N/A</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lang w:val="zh-CN"/>
          <w14:textFill>
            <w14:solidFill>
              <w14:schemeClr w14:val="tx1"/>
            </w14:solidFill>
          </w14:textFill>
        </w:rPr>
        <w:t>Ofertele</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se</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prezintă</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în</w:t>
      </w:r>
      <w:r>
        <w:rPr>
          <w:rFonts w:hint="default"/>
          <w:b/>
          <w:color w:val="000000" w:themeColor="text1"/>
          <w:sz w:val="24"/>
          <w:szCs w:val="24"/>
          <w14:textFill>
            <w14:solidFill>
              <w14:schemeClr w14:val="tx1"/>
            </w14:solidFill>
          </w14:textFill>
        </w:rPr>
        <w:t xml:space="preserve"> </w:t>
      </w:r>
      <w:r>
        <w:rPr>
          <w:rFonts w:hint="default"/>
          <w:b/>
          <w:color w:val="000000" w:themeColor="text1"/>
          <w:sz w:val="24"/>
          <w:szCs w:val="24"/>
          <w:lang w:val="zh-CN"/>
          <w14:textFill>
            <w14:solidFill>
              <w14:schemeClr w14:val="tx1"/>
            </w14:solidFill>
          </w14:textFill>
        </w:rPr>
        <w:t>valuta:</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14:textFill>
            <w14:solidFill>
              <w14:schemeClr w14:val="tx1"/>
            </w14:solidFill>
          </w14:textFill>
        </w:rPr>
        <w:t>În valuta națională (MDL - lei moldovenești) - pentru persoanele juridice și fizice rezidente ale Republicii Moldova.</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14:textFill>
            <w14:solidFill>
              <w14:schemeClr w14:val="tx1"/>
            </w14:solidFill>
          </w14:textFill>
        </w:rPr>
        <w:t>În orice altă valută - pentru persoanele juridice și fizice nerezidente ale Republicii Moldova.</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14:textFill>
            <w14:solidFill>
              <w14:schemeClr w14:val="tx1"/>
            </w14:solidFill>
          </w14:textFill>
        </w:rPr>
        <w:t>Valoarea ofertelor depuse în valută străină vor fi recalculate în valută națională (MDL), la data deschiderii ofertelor, conform ratelor oficiale de schimb valutar afișate de Banca Națională a Moldovei (BNM), dacă o astfel de funcțiune există și poate fi aplicată în cadrul platformei de achiziții.</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14:textFill>
            <w14:solidFill>
              <w14:schemeClr w14:val="tx1"/>
            </w14:solidFill>
          </w14:textFill>
        </w:rPr>
        <w:t>În cazul în care, SIA „RSAP” nu oferă posibilitatea de prezentare a ofertei financiare într-o altă valută decât leul moldovenesc, operatorii economici nerezidenți se vor conforma pct. 24, lit. a. din prezentul Anunț, iar convertirea va fi făcută la data depunerii ofertei, în conformitate cu cursul valutar afișat de BNM (în cazul în care operatorul economic străin a specificat în documentele sale valoare ofertei într-o altă monedă).</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jc w:val="both"/>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 xml:space="preserve">Criteriul de evaluare aplicat pentru </w:t>
      </w:r>
      <w:r>
        <w:rPr>
          <w:rFonts w:hint="default"/>
          <w:b/>
          <w:color w:val="000000" w:themeColor="text1"/>
          <w:sz w:val="24"/>
          <w:szCs w:val="24"/>
          <w14:textFill>
            <w14:solidFill>
              <w14:schemeClr w14:val="tx1"/>
            </w14:solidFill>
          </w14:textFill>
        </w:rPr>
        <w:t>atribuirea</w:t>
      </w:r>
      <w:r>
        <w:rPr>
          <w:b/>
          <w:color w:val="000000" w:themeColor="text1"/>
          <w:sz w:val="24"/>
          <w:szCs w:val="24"/>
          <w:lang w:val="zh-CN"/>
          <w14:textFill>
            <w14:solidFill>
              <w14:schemeClr w14:val="tx1"/>
            </w14:solidFill>
          </w14:textFill>
        </w:rPr>
        <w:t xml:space="preserve"> contractului: </w:t>
      </w:r>
      <w:r>
        <w:rPr>
          <w:rFonts w:hint="default"/>
          <w:b w:val="0"/>
          <w:bCs/>
          <w:color w:val="000000" w:themeColor="text1"/>
          <w:sz w:val="24"/>
          <w:szCs w:val="24"/>
          <w:u w:val="single"/>
          <w14:textFill>
            <w14:solidFill>
              <w14:schemeClr w14:val="tx1"/>
            </w14:solidFill>
          </w14:textFill>
        </w:rPr>
        <w:t>PREȚUL CEL MAI SCĂZUT</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jc w:val="both"/>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Factorii de evaluare a ofertei celei mai avantajoase din punct de vedere economic, precum și ponderile lor:</w:t>
      </w:r>
    </w:p>
    <w:tbl>
      <w:tblPr>
        <w:tblStyle w:val="9"/>
        <w:tblW w:w="0" w:type="auto"/>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5"/>
        <w:gridCol w:w="7121"/>
        <w:gridCol w:w="1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dxa"/>
            <w:shd w:val="clear" w:color="auto" w:fill="BEBEBE" w:themeFill="background1" w:themeFillShade="BF"/>
          </w:tcPr>
          <w:p>
            <w:pPr>
              <w:keepNext w:val="0"/>
              <w:keepLines w:val="0"/>
              <w:pageBreakBefore w:val="0"/>
              <w:widowControl/>
              <w:tabs>
                <w:tab w:val="left" w:pos="612"/>
              </w:tabs>
              <w:kinsoku/>
              <w:wordWrap/>
              <w:overflowPunct/>
              <w:topLinePunct w:val="0"/>
              <w:autoSpaceDE/>
              <w:autoSpaceDN/>
              <w:bidi w:val="0"/>
              <w:adjustRightInd/>
              <w:snapToGrid/>
              <w:spacing w:after="0"/>
              <w:jc w:val="center"/>
              <w:textAlignment w:val="auto"/>
              <w:rPr>
                <w:rFonts w:hint="default"/>
                <w:b/>
                <w:iCs/>
                <w:color w:val="000000" w:themeColor="text1"/>
                <w:sz w:val="22"/>
                <w:szCs w:val="22"/>
                <w14:textFill>
                  <w14:solidFill>
                    <w14:schemeClr w14:val="tx1"/>
                  </w14:solidFill>
                </w14:textFill>
              </w:rPr>
            </w:pPr>
            <w:r>
              <w:rPr>
                <w:b/>
                <w:iCs/>
                <w:color w:val="000000" w:themeColor="text1"/>
                <w:sz w:val="22"/>
                <w:szCs w:val="22"/>
                <w:lang w:val="zh-CN"/>
                <w14:textFill>
                  <w14:solidFill>
                    <w14:schemeClr w14:val="tx1"/>
                  </w14:solidFill>
                </w14:textFill>
              </w:rPr>
              <w:t xml:space="preserve">Nr. </w:t>
            </w:r>
            <w:r>
              <w:rPr>
                <w:rFonts w:hint="default"/>
                <w:b/>
                <w:iCs/>
                <w:color w:val="000000" w:themeColor="text1"/>
                <w:sz w:val="22"/>
                <w:szCs w:val="22"/>
                <w14:textFill>
                  <w14:solidFill>
                    <w14:schemeClr w14:val="tx1"/>
                  </w14:solidFill>
                </w14:textFill>
              </w:rPr>
              <w:t>crt.</w:t>
            </w:r>
          </w:p>
        </w:tc>
        <w:tc>
          <w:tcPr>
            <w:tcW w:w="7121" w:type="dxa"/>
            <w:shd w:val="clear" w:color="auto" w:fill="BEBEBE" w:themeFill="background1" w:themeFillShade="BF"/>
          </w:tcPr>
          <w:p>
            <w:pPr>
              <w:keepNext w:val="0"/>
              <w:keepLines w:val="0"/>
              <w:pageBreakBefore w:val="0"/>
              <w:widowControl/>
              <w:tabs>
                <w:tab w:val="left" w:pos="612"/>
              </w:tabs>
              <w:kinsoku/>
              <w:wordWrap/>
              <w:overflowPunct/>
              <w:topLinePunct w:val="0"/>
              <w:autoSpaceDE/>
              <w:autoSpaceDN/>
              <w:bidi w:val="0"/>
              <w:adjustRightInd/>
              <w:snapToGrid/>
              <w:spacing w:after="0"/>
              <w:jc w:val="center"/>
              <w:textAlignment w:val="auto"/>
              <w:rPr>
                <w:b/>
                <w:iCs/>
                <w:color w:val="000000" w:themeColor="text1"/>
                <w:sz w:val="22"/>
                <w:szCs w:val="22"/>
                <w:lang w:val="zh-CN"/>
                <w14:textFill>
                  <w14:solidFill>
                    <w14:schemeClr w14:val="tx1"/>
                  </w14:solidFill>
                </w14:textFill>
              </w:rPr>
            </w:pPr>
            <w:r>
              <w:rPr>
                <w:b/>
                <w:iCs/>
                <w:color w:val="000000" w:themeColor="text1"/>
                <w:sz w:val="22"/>
                <w:szCs w:val="22"/>
                <w:lang w:val="zh-CN"/>
                <w14:textFill>
                  <w14:solidFill>
                    <w14:schemeClr w14:val="tx1"/>
                  </w14:solidFill>
                </w14:textFill>
              </w:rPr>
              <w:t>Denumirea factorului de evaluare</w:t>
            </w:r>
          </w:p>
        </w:tc>
        <w:tc>
          <w:tcPr>
            <w:tcW w:w="1927" w:type="dxa"/>
            <w:shd w:val="clear" w:color="auto" w:fill="BEBEBE" w:themeFill="background1" w:themeFillShade="BF"/>
          </w:tcPr>
          <w:p>
            <w:pPr>
              <w:keepNext w:val="0"/>
              <w:keepLines w:val="0"/>
              <w:pageBreakBefore w:val="0"/>
              <w:widowControl/>
              <w:tabs>
                <w:tab w:val="left" w:pos="612"/>
              </w:tabs>
              <w:kinsoku/>
              <w:wordWrap/>
              <w:overflowPunct/>
              <w:topLinePunct w:val="0"/>
              <w:autoSpaceDE/>
              <w:autoSpaceDN/>
              <w:bidi w:val="0"/>
              <w:adjustRightInd/>
              <w:snapToGrid/>
              <w:spacing w:after="0"/>
              <w:jc w:val="center"/>
              <w:textAlignment w:val="auto"/>
              <w:rPr>
                <w:b/>
                <w:iCs/>
                <w:color w:val="000000" w:themeColor="text1"/>
                <w:sz w:val="22"/>
                <w:szCs w:val="22"/>
                <w:lang w:val="zh-CN"/>
                <w14:textFill>
                  <w14:solidFill>
                    <w14:schemeClr w14:val="tx1"/>
                  </w14:solidFill>
                </w14:textFill>
              </w:rPr>
            </w:pPr>
            <w:r>
              <w:rPr>
                <w:b/>
                <w:iCs/>
                <w:color w:val="000000" w:themeColor="text1"/>
                <w:sz w:val="22"/>
                <w:szCs w:val="22"/>
                <w:lang w:val="zh-CN"/>
                <w14:textFill>
                  <w14:solidFill>
                    <w14:schemeClr w14:val="tx1"/>
                  </w14:solidFill>
                </w14:textFill>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5"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center"/>
              <w:textAlignment w:val="auto"/>
              <w:rPr>
                <w:rFonts w:hint="default"/>
                <w:iCs/>
                <w:color w:val="000000" w:themeColor="text1"/>
                <w:sz w:val="22"/>
                <w:szCs w:val="22"/>
                <w14:textFill>
                  <w14:solidFill>
                    <w14:schemeClr w14:val="tx1"/>
                  </w14:solidFill>
                </w14:textFill>
              </w:rPr>
            </w:pPr>
            <w:r>
              <w:rPr>
                <w:rFonts w:hint="default"/>
                <w:iCs/>
                <w:color w:val="000000" w:themeColor="text1"/>
                <w:sz w:val="22"/>
                <w:szCs w:val="22"/>
                <w14:textFill>
                  <w14:solidFill>
                    <w14:schemeClr w14:val="tx1"/>
                  </w14:solidFill>
                </w14:textFill>
              </w:rPr>
              <w:t>1.</w:t>
            </w:r>
          </w:p>
        </w:tc>
        <w:tc>
          <w:tcPr>
            <w:tcW w:w="7121"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left"/>
              <w:textAlignment w:val="auto"/>
              <w:rPr>
                <w:rFonts w:hint="default"/>
                <w:iCs/>
                <w:color w:val="000000" w:themeColor="text1"/>
                <w:sz w:val="22"/>
                <w:szCs w:val="22"/>
                <w14:textFill>
                  <w14:solidFill>
                    <w14:schemeClr w14:val="tx1"/>
                  </w14:solidFill>
                </w14:textFill>
              </w:rPr>
            </w:pPr>
            <w:r>
              <w:rPr>
                <w:rFonts w:hint="default"/>
                <w:iCs/>
                <w:color w:val="000000" w:themeColor="text1"/>
                <w:sz w:val="22"/>
                <w:szCs w:val="22"/>
                <w14:textFill>
                  <w14:solidFill>
                    <w14:schemeClr w14:val="tx1"/>
                  </w14:solidFill>
                </w14:textFill>
              </w:rPr>
              <w:t>Preț</w:t>
            </w:r>
          </w:p>
        </w:tc>
        <w:tc>
          <w:tcPr>
            <w:tcW w:w="1927" w:type="dxa"/>
            <w:shd w:val="clear" w:color="auto" w:fill="auto"/>
          </w:tcPr>
          <w:p>
            <w:pPr>
              <w:keepNext w:val="0"/>
              <w:keepLines w:val="0"/>
              <w:pageBreakBefore w:val="0"/>
              <w:widowControl/>
              <w:tabs>
                <w:tab w:val="left" w:pos="612"/>
              </w:tabs>
              <w:kinsoku/>
              <w:wordWrap/>
              <w:overflowPunct/>
              <w:topLinePunct w:val="0"/>
              <w:autoSpaceDE/>
              <w:autoSpaceDN/>
              <w:bidi w:val="0"/>
              <w:adjustRightInd/>
              <w:snapToGrid/>
              <w:spacing w:after="0"/>
              <w:jc w:val="center"/>
              <w:textAlignment w:val="auto"/>
              <w:rPr>
                <w:rFonts w:hint="default"/>
                <w:iCs/>
                <w:color w:val="000000" w:themeColor="text1"/>
                <w:sz w:val="22"/>
                <w:szCs w:val="22"/>
                <w14:textFill>
                  <w14:solidFill>
                    <w14:schemeClr w14:val="tx1"/>
                  </w14:solidFill>
                </w14:textFill>
              </w:rPr>
            </w:pPr>
            <w:r>
              <w:rPr>
                <w:rFonts w:hint="default"/>
                <w:iCs/>
                <w:color w:val="000000" w:themeColor="text1"/>
                <w:sz w:val="22"/>
                <w:szCs w:val="22"/>
                <w14:textFill>
                  <w14:solidFill>
                    <w14:schemeClr w14:val="tx1"/>
                  </w14:solidFill>
                </w14:textFill>
              </w:rPr>
              <w:t>100</w:t>
            </w:r>
          </w:p>
        </w:tc>
      </w:tr>
    </w:tbl>
    <w:p>
      <w:pPr>
        <w:numPr>
          <w:ilvl w:val="0"/>
          <w:numId w:val="0"/>
        </w:numPr>
        <w:tabs>
          <w:tab w:val="right" w:pos="426"/>
        </w:tabs>
        <w:spacing w:before="120" w:after="0" w:line="240" w:lineRule="auto"/>
        <w:jc w:val="both"/>
        <w:rPr>
          <w:rFonts w:hint="default"/>
          <w:b w:val="0"/>
          <w:bCs/>
          <w:i/>
          <w:iCs/>
          <w:color w:val="000000" w:themeColor="text1"/>
          <w:sz w:val="21"/>
          <w:szCs w:val="21"/>
          <w14:textFill>
            <w14:solidFill>
              <w14:schemeClr w14:val="tx1"/>
            </w14:solidFill>
          </w14:textFill>
        </w:rPr>
      </w:pPr>
      <w:r>
        <w:rPr>
          <w:rFonts w:hint="default"/>
          <w:b w:val="0"/>
          <w:bCs/>
          <w:i/>
          <w:iCs/>
          <w:color w:val="000000" w:themeColor="text1"/>
          <w:sz w:val="21"/>
          <w:szCs w:val="21"/>
          <w14:textFill>
            <w14:solidFill>
              <w14:schemeClr w14:val="tx1"/>
            </w14:solidFill>
          </w14:textFill>
        </w:rPr>
        <w:t>* Oferta desemnată câștigătoare va fi cea care corespunde specificațiilor tehnice și va avea cel mai mic preț.</w:t>
      </w:r>
    </w:p>
    <w:p>
      <w:pPr>
        <w:keepNext w:val="0"/>
        <w:keepLines w:val="0"/>
        <w:pageBreakBefore w:val="0"/>
        <w:widowControl/>
        <w:numPr>
          <w:ilvl w:val="0"/>
          <w:numId w:val="1"/>
        </w:numPr>
        <w:tabs>
          <w:tab w:val="righ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Termenul limită de depunere/deschidere a ofertelor:</w:t>
      </w:r>
    </w:p>
    <w:p>
      <w:pPr>
        <w:keepNext w:val="0"/>
        <w:keepLines w:val="0"/>
        <w:pageBreakBefore w:val="0"/>
        <w:widowControl/>
        <w:numPr>
          <w:ilvl w:val="1"/>
          <w:numId w:val="1"/>
        </w:numPr>
        <w:shd w:val="clear" w:fill="BEBEBE" w:themeFill="background1" w:themeFillShade="BF"/>
        <w:tabs>
          <w:tab w:val="right" w:pos="426"/>
        </w:tabs>
        <w:kinsoku/>
        <w:wordWrap/>
        <w:overflowPunct/>
        <w:topLinePunct w:val="0"/>
        <w:autoSpaceDE/>
        <w:autoSpaceDN/>
        <w:bidi w:val="0"/>
        <w:adjustRightInd/>
        <w:snapToGrid/>
        <w:spacing w:before="120"/>
        <w:ind w:left="0" w:leftChars="0" w:firstLine="480" w:firstLineChars="200"/>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lang w:val="zh-CN"/>
          <w14:textFill>
            <w14:solidFill>
              <w14:schemeClr w14:val="tx1"/>
            </w14:solidFill>
          </w14:textFill>
        </w:rPr>
        <w:t>Termenul limită de depunere</w:t>
      </w:r>
      <w:r>
        <w:rPr>
          <w:rFonts w:hint="default"/>
          <w:b/>
          <w:color w:val="000000" w:themeColor="text1"/>
          <w:sz w:val="24"/>
          <w:szCs w:val="24"/>
          <w14:textFill>
            <w14:solidFill>
              <w14:schemeClr w14:val="tx1"/>
            </w14:solidFill>
          </w14:textFill>
        </w:rPr>
        <w:t xml:space="preserve"> a ofertelor:</w:t>
      </w:r>
    </w:p>
    <w:p>
      <w:pPr>
        <w:pStyle w:val="14"/>
        <w:keepNext w:val="0"/>
        <w:keepLines w:val="0"/>
        <w:pageBreakBefore w:val="0"/>
        <w:widowControl/>
        <w:numPr>
          <w:ilvl w:val="0"/>
          <w:numId w:val="12"/>
        </w:numPr>
        <w:shd w:val="clear"/>
        <w:tabs>
          <w:tab w:val="right" w:pos="426"/>
        </w:tabs>
        <w:kinsoku/>
        <w:wordWrap/>
        <w:overflowPunct/>
        <w:topLinePunct w:val="0"/>
        <w:autoSpaceDE/>
        <w:autoSpaceDN/>
        <w:bidi w:val="0"/>
        <w:adjustRightInd/>
        <w:snapToGrid/>
        <w:spacing w:before="120"/>
        <w:ind w:left="0" w:firstLine="480" w:firstLineChars="200"/>
        <w:contextualSpacing w:val="0"/>
        <w:textAlignment w:val="auto"/>
        <w:rPr>
          <w:b w:val="0"/>
          <w:bCs/>
          <w:color w:val="000000" w:themeColor="text1"/>
          <w:sz w:val="24"/>
          <w:szCs w:val="24"/>
          <w:shd w:val="clear"/>
          <w:lang w:val="zh-CN"/>
          <w14:textFill>
            <w14:solidFill>
              <w14:schemeClr w14:val="tx1"/>
            </w14:solidFill>
          </w14:textFill>
        </w:rPr>
      </w:pPr>
      <w:r>
        <w:rPr>
          <w:b w:val="0"/>
          <w:bCs/>
          <w:color w:val="000000" w:themeColor="text1"/>
          <w:sz w:val="24"/>
          <w:szCs w:val="24"/>
          <w:lang w:val="zh-CN"/>
          <w14:textFill>
            <w14:solidFill>
              <w14:schemeClr w14:val="tx1"/>
            </w14:solidFill>
          </w14:textFill>
        </w:rPr>
        <w:t xml:space="preserve">până la: </w:t>
      </w:r>
      <w:r>
        <w:rPr>
          <w:b w:val="0"/>
          <w:bCs/>
          <w:i/>
          <w:color w:val="000000" w:themeColor="text1"/>
          <w:sz w:val="24"/>
          <w:szCs w:val="24"/>
          <w:lang w:val="zh-CN"/>
          <w14:textFill>
            <w14:solidFill>
              <w14:schemeClr w14:val="tx1"/>
            </w14:solidFill>
          </w14:textFill>
        </w:rPr>
        <w:t>[ora exactă]</w:t>
      </w:r>
      <w:r>
        <w:rPr>
          <w:b w:val="0"/>
          <w:bCs/>
          <w:color w:val="000000" w:themeColor="text1"/>
          <w:sz w:val="24"/>
          <w:szCs w:val="24"/>
          <w:shd w:val="clear"/>
          <w:lang w:val="zh-CN"/>
          <w14:textFill>
            <w14:solidFill>
              <w14:schemeClr w14:val="tx1"/>
            </w14:solidFill>
          </w14:textFill>
        </w:rPr>
        <w:t xml:space="preserve"> </w:t>
      </w:r>
      <w:r>
        <w:rPr>
          <w:rFonts w:hint="default"/>
          <w:b w:val="0"/>
          <w:bCs/>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u w:val="single"/>
          <w:shd w:val="clear" w:color="auto" w:fill="FFFFFF" w:themeFill="background1"/>
          <w14:textFill>
            <w14:solidFill>
              <w14:schemeClr w14:val="tx1"/>
            </w14:solidFill>
          </w14:textFill>
        </w:rPr>
        <w:t>ora indicată în SIA „RSAP”</w:t>
      </w:r>
    </w:p>
    <w:p>
      <w:pPr>
        <w:pStyle w:val="14"/>
        <w:keepNext w:val="0"/>
        <w:keepLines w:val="0"/>
        <w:pageBreakBefore w:val="0"/>
        <w:widowControl/>
        <w:numPr>
          <w:ilvl w:val="0"/>
          <w:numId w:val="12"/>
        </w:numPr>
        <w:shd w:val="clear"/>
        <w:tabs>
          <w:tab w:val="right" w:pos="426"/>
        </w:tabs>
        <w:kinsoku/>
        <w:wordWrap/>
        <w:overflowPunct/>
        <w:topLinePunct w:val="0"/>
        <w:autoSpaceDE/>
        <w:autoSpaceDN/>
        <w:bidi w:val="0"/>
        <w:adjustRightInd/>
        <w:snapToGrid/>
        <w:spacing w:before="120"/>
        <w:ind w:left="0" w:firstLine="480" w:firstLineChars="200"/>
        <w:contextualSpacing w:val="0"/>
        <w:textAlignment w:val="auto"/>
        <w:rPr>
          <w:b w:val="0"/>
          <w:bCs/>
          <w:color w:val="000000" w:themeColor="text1"/>
          <w:sz w:val="24"/>
          <w:szCs w:val="24"/>
          <w:lang w:val="zh-CN"/>
          <w14:textFill>
            <w14:solidFill>
              <w14:schemeClr w14:val="tx1"/>
            </w14:solidFill>
          </w14:textFill>
        </w:rPr>
      </w:pPr>
      <w:r>
        <w:rPr>
          <w:b w:val="0"/>
          <w:bCs/>
          <w:color w:val="000000" w:themeColor="text1"/>
          <w:sz w:val="24"/>
          <w:szCs w:val="24"/>
          <w:lang w:val="zh-CN"/>
          <w14:textFill>
            <w14:solidFill>
              <w14:schemeClr w14:val="tx1"/>
            </w14:solidFill>
          </w14:textFill>
        </w:rPr>
        <w:t xml:space="preserve">pe: </w:t>
      </w:r>
      <w:r>
        <w:rPr>
          <w:b w:val="0"/>
          <w:bCs/>
          <w:i/>
          <w:color w:val="000000" w:themeColor="text1"/>
          <w:sz w:val="24"/>
          <w:szCs w:val="24"/>
          <w:lang w:val="zh-CN"/>
          <w14:textFill>
            <w14:solidFill>
              <w14:schemeClr w14:val="tx1"/>
            </w14:solidFill>
          </w14:textFill>
        </w:rPr>
        <w:t>[data]</w:t>
      </w:r>
      <w:r>
        <w:rPr>
          <w:b w:val="0"/>
          <w:bCs/>
          <w:color w:val="000000" w:themeColor="text1"/>
          <w:sz w:val="24"/>
          <w:szCs w:val="24"/>
          <w:shd w:val="clear"/>
          <w:lang w:val="zh-CN"/>
          <w14:textFill>
            <w14:solidFill>
              <w14:schemeClr w14:val="tx1"/>
            </w14:solidFill>
          </w14:textFill>
        </w:rPr>
        <w:t xml:space="preserve"> </w:t>
      </w:r>
      <w:r>
        <w:rPr>
          <w:rFonts w:hint="default"/>
          <w:b w:val="0"/>
          <w:bCs/>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u w:val="single"/>
          <w:shd w:val="clear" w:color="auto" w:fill="FFFFFF" w:themeFill="background1"/>
          <w14:textFill>
            <w14:solidFill>
              <w14:schemeClr w14:val="tx1"/>
            </w14:solidFill>
          </w14:textFill>
        </w:rPr>
        <w:t>data indicată în SIA „RSAP”</w:t>
      </w:r>
    </w:p>
    <w:p>
      <w:pPr>
        <w:keepNext w:val="0"/>
        <w:keepLines w:val="0"/>
        <w:pageBreakBefore w:val="0"/>
        <w:widowControl/>
        <w:numPr>
          <w:ilvl w:val="1"/>
          <w:numId w:val="1"/>
        </w:numPr>
        <w:shd w:val="clear" w:fill="BEBEBE" w:themeFill="background1" w:themeFillShade="BF"/>
        <w:tabs>
          <w:tab w:val="right" w:pos="426"/>
        </w:tabs>
        <w:kinsoku/>
        <w:wordWrap/>
        <w:overflowPunct/>
        <w:topLinePunct w:val="0"/>
        <w:autoSpaceDE/>
        <w:autoSpaceDN/>
        <w:bidi w:val="0"/>
        <w:adjustRightInd/>
        <w:snapToGrid/>
        <w:spacing w:before="120"/>
        <w:ind w:left="0" w:leftChars="0" w:firstLine="480" w:firstLineChars="200"/>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lang w:val="zh-CN"/>
          <w14:textFill>
            <w14:solidFill>
              <w14:schemeClr w14:val="tx1"/>
            </w14:solidFill>
          </w14:textFill>
        </w:rPr>
        <w:t xml:space="preserve">Termenul de </w:t>
      </w:r>
      <w:r>
        <w:rPr>
          <w:rFonts w:hint="default"/>
          <w:b/>
          <w:color w:val="000000" w:themeColor="text1"/>
          <w:sz w:val="24"/>
          <w:szCs w:val="24"/>
          <w14:textFill>
            <w14:solidFill>
              <w14:schemeClr w14:val="tx1"/>
            </w14:solidFill>
          </w14:textFill>
        </w:rPr>
        <w:t>deschidere a ofertelor:</w:t>
      </w:r>
    </w:p>
    <w:p>
      <w:pPr>
        <w:pStyle w:val="14"/>
        <w:keepNext w:val="0"/>
        <w:keepLines w:val="0"/>
        <w:pageBreakBefore w:val="0"/>
        <w:widowControl/>
        <w:numPr>
          <w:ilvl w:val="0"/>
          <w:numId w:val="12"/>
        </w:numPr>
        <w:shd w:val="clear"/>
        <w:tabs>
          <w:tab w:val="right" w:pos="426"/>
        </w:tabs>
        <w:kinsoku/>
        <w:wordWrap/>
        <w:overflowPunct/>
        <w:topLinePunct w:val="0"/>
        <w:autoSpaceDE/>
        <w:autoSpaceDN/>
        <w:bidi w:val="0"/>
        <w:adjustRightInd/>
        <w:snapToGrid/>
        <w:spacing w:before="120"/>
        <w:ind w:left="0" w:firstLine="480" w:firstLineChars="200"/>
        <w:contextualSpacing w:val="0"/>
        <w:jc w:val="both"/>
        <w:textAlignment w:val="auto"/>
        <w:rPr>
          <w:b w:val="0"/>
          <w:bCs/>
          <w:color w:val="000000" w:themeColor="text1"/>
          <w:sz w:val="24"/>
          <w:szCs w:val="24"/>
          <w:lang w:val="zh-CN"/>
          <w14:textFill>
            <w14:solidFill>
              <w14:schemeClr w14:val="tx1"/>
            </w14:solidFill>
          </w14:textFill>
        </w:rPr>
      </w:pPr>
      <w:r>
        <w:rPr>
          <w:rFonts w:hint="default"/>
          <w:b w:val="0"/>
          <w:bCs/>
          <w:color w:val="000000" w:themeColor="text1"/>
          <w:sz w:val="24"/>
          <w:szCs w:val="24"/>
          <w:u w:val="single"/>
          <w:shd w:val="clear" w:fill="FFFFFF" w:themeFill="background1"/>
          <w:lang w:val="ro-RO"/>
          <w14:textFill>
            <w14:solidFill>
              <w14:schemeClr w14:val="tx1"/>
            </w14:solidFill>
          </w14:textFill>
        </w:rPr>
        <w:t>Ofertele vor fi deschise de SIA „RSAP” MTender</w:t>
      </w:r>
      <w:r>
        <w:rPr>
          <w:rFonts w:hint="default"/>
          <w:b w:val="0"/>
          <w:bCs/>
          <w:color w:val="000000" w:themeColor="text1"/>
          <w:sz w:val="24"/>
          <w:szCs w:val="24"/>
          <w:u w:val="single"/>
          <w:shd w:val="clear" w:fill="FFFFFF" w:themeFill="background1"/>
          <w14:textFill>
            <w14:solidFill>
              <w14:schemeClr w14:val="tx1"/>
            </w14:solidFill>
          </w14:textFill>
        </w:rPr>
        <w:t xml:space="preserve"> la data și ora afișată pe platforma (portalul) electronică de achiziții.</w:t>
      </w:r>
    </w:p>
    <w:p>
      <w:pPr>
        <w:keepNext w:val="0"/>
        <w:keepLines w:val="0"/>
        <w:pageBreakBefore w:val="0"/>
        <w:widowControl/>
        <w:numPr>
          <w:ilvl w:val="0"/>
          <w:numId w:val="1"/>
        </w:numPr>
        <w:tabs>
          <w:tab w:val="righ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 xml:space="preserve">Adresa la care trebuie transmise ofertele sau cererile de participare: </w:t>
      </w:r>
    </w:p>
    <w:p>
      <w:pPr>
        <w:keepNext w:val="0"/>
        <w:keepLines w:val="0"/>
        <w:pageBreakBefore w:val="0"/>
        <w:widowControl/>
        <w:tabs>
          <w:tab w:val="right" w:pos="426"/>
        </w:tabs>
        <w:kinsoku/>
        <w:wordWrap/>
        <w:overflowPunct/>
        <w:topLinePunct w:val="0"/>
        <w:autoSpaceDE/>
        <w:autoSpaceDN/>
        <w:bidi w:val="0"/>
        <w:adjustRightInd/>
        <w:snapToGrid/>
        <w:spacing w:before="120"/>
        <w:ind w:left="450" w:firstLine="480" w:firstLineChars="200"/>
        <w:textAlignment w:val="auto"/>
        <w:rPr>
          <w:rFonts w:hint="default"/>
          <w:b w:val="0"/>
          <w:bCs/>
          <w:i w:val="0"/>
          <w:iCs/>
          <w:color w:val="000000" w:themeColor="text1"/>
          <w:sz w:val="24"/>
          <w:szCs w:val="24"/>
          <w:u w:val="single"/>
          <w14:textFill>
            <w14:solidFill>
              <w14:schemeClr w14:val="tx1"/>
            </w14:solidFill>
          </w14:textFill>
        </w:rPr>
      </w:pPr>
      <w:r>
        <w:rPr>
          <w:b w:val="0"/>
          <w:bCs/>
          <w:i w:val="0"/>
          <w:iCs/>
          <w:color w:val="000000" w:themeColor="text1"/>
          <w:sz w:val="24"/>
          <w:szCs w:val="24"/>
          <w:u w:val="single"/>
          <w:lang w:val="zh-CN"/>
          <w14:textFill>
            <w14:solidFill>
              <w14:schemeClr w14:val="tx1"/>
            </w14:solidFill>
          </w14:textFill>
        </w:rPr>
        <w:t xml:space="preserve">Ofertele sau cererile de participare vor fi depuse electronic prin intermediul SIA </w:t>
      </w:r>
      <w:r>
        <w:rPr>
          <w:b w:val="0"/>
          <w:bCs/>
          <w:i w:val="0"/>
          <w:iCs/>
          <w:color w:val="000000" w:themeColor="text1"/>
          <w:sz w:val="24"/>
          <w:szCs w:val="24"/>
          <w:u w:val="single"/>
          <w14:textFill>
            <w14:solidFill>
              <w14:schemeClr w14:val="tx1"/>
            </w14:solidFill>
          </w14:textFill>
        </w:rPr>
        <w:t>„</w:t>
      </w:r>
      <w:r>
        <w:rPr>
          <w:b w:val="0"/>
          <w:bCs/>
          <w:i w:val="0"/>
          <w:iCs/>
          <w:color w:val="000000" w:themeColor="text1"/>
          <w:sz w:val="24"/>
          <w:szCs w:val="24"/>
          <w:u w:val="single"/>
          <w:lang w:val="zh-CN"/>
          <w14:textFill>
            <w14:solidFill>
              <w14:schemeClr w14:val="tx1"/>
            </w14:solidFill>
          </w14:textFill>
        </w:rPr>
        <w:t>RSAP</w:t>
      </w:r>
      <w:r>
        <w:rPr>
          <w:b w:val="0"/>
          <w:bCs/>
          <w:i w:val="0"/>
          <w:iCs/>
          <w:color w:val="000000" w:themeColor="text1"/>
          <w:sz w:val="24"/>
          <w:szCs w:val="24"/>
          <w:u w:val="single"/>
          <w14:textFill>
            <w14:solidFill>
              <w14:schemeClr w14:val="tx1"/>
            </w14:solidFill>
          </w14:textFill>
        </w:rPr>
        <w:t>”</w:t>
      </w:r>
    </w:p>
    <w:p>
      <w:pPr>
        <w:keepNext w:val="0"/>
        <w:keepLines w:val="0"/>
        <w:pageBreakBefore w:val="0"/>
        <w:widowControl/>
        <w:numPr>
          <w:ilvl w:val="0"/>
          <w:numId w:val="1"/>
        </w:numPr>
        <w:tabs>
          <w:tab w:val="righ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shd w:val="clear"/>
          <w:lang w:val="zh-CN"/>
          <w14:textFill>
            <w14:solidFill>
              <w14:schemeClr w14:val="tx1"/>
            </w14:solidFill>
          </w14:textFill>
        </w:rPr>
      </w:pPr>
      <w:r>
        <w:rPr>
          <w:b/>
          <w:color w:val="000000" w:themeColor="text1"/>
          <w:sz w:val="24"/>
          <w:szCs w:val="24"/>
          <w:lang w:val="zh-CN"/>
          <w14:textFill>
            <w14:solidFill>
              <w14:schemeClr w14:val="tx1"/>
            </w14:solidFill>
          </w14:textFill>
        </w:rPr>
        <w:t>Termenul de valabilitate a ofertelor:</w:t>
      </w:r>
      <w:r>
        <w:rPr>
          <w:b/>
          <w:color w:val="000000" w:themeColor="text1"/>
          <w:sz w:val="24"/>
          <w:szCs w:val="24"/>
          <w:shd w:val="clear"/>
          <w:lang w:val="zh-CN"/>
          <w14:textFill>
            <w14:solidFill>
              <w14:schemeClr w14:val="tx1"/>
            </w14:solidFill>
          </w14:textFill>
        </w:rPr>
        <w:t xml:space="preserve"> </w:t>
      </w:r>
      <w:r>
        <w:rPr>
          <w:rFonts w:hint="default"/>
          <w:b/>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u w:val="single"/>
          <w:shd w:val="clear" w:color="auto" w:fill="FFFFFF" w:themeFill="background1"/>
          <w:lang w:val="ro-RO"/>
          <w14:textFill>
            <w14:solidFill>
              <w14:schemeClr w14:val="tx1"/>
            </w14:solidFill>
          </w14:textFill>
        </w:rPr>
        <w:t>60</w:t>
      </w:r>
      <w:r>
        <w:rPr>
          <w:rFonts w:hint="default"/>
          <w:b w:val="0"/>
          <w:bCs/>
          <w:color w:val="000000" w:themeColor="text1"/>
          <w:sz w:val="24"/>
          <w:szCs w:val="24"/>
          <w:u w:val="single"/>
          <w:shd w:val="clear" w:color="auto" w:fill="FFFFFF" w:themeFill="background1"/>
          <w14:textFill>
            <w14:solidFill>
              <w14:schemeClr w14:val="tx1"/>
            </w14:solidFill>
          </w14:textFill>
        </w:rPr>
        <w:t xml:space="preserve"> (șaizeci)</w:t>
      </w:r>
      <w:r>
        <w:rPr>
          <w:rFonts w:hint="default"/>
          <w:b w:val="0"/>
          <w:bCs/>
          <w:color w:val="000000" w:themeColor="text1"/>
          <w:sz w:val="24"/>
          <w:szCs w:val="24"/>
          <w:u w:val="single"/>
          <w:shd w:val="clear" w:color="auto" w:fill="FFFFFF" w:themeFill="background1"/>
          <w:lang w:val="ro-RO"/>
          <w14:textFill>
            <w14:solidFill>
              <w14:schemeClr w14:val="tx1"/>
            </w14:solidFill>
          </w14:textFill>
        </w:rPr>
        <w:t xml:space="preserve"> zile</w:t>
      </w:r>
    </w:p>
    <w:p>
      <w:pPr>
        <w:keepNext w:val="0"/>
        <w:keepLines w:val="0"/>
        <w:pageBreakBefore w:val="0"/>
        <w:widowControl/>
        <w:numPr>
          <w:ilvl w:val="0"/>
          <w:numId w:val="1"/>
        </w:numPr>
        <w:tabs>
          <w:tab w:val="righ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Locul deschiderii ofertelor:</w:t>
      </w:r>
      <w:r>
        <w:rPr>
          <w:b/>
          <w:color w:val="000000" w:themeColor="text1"/>
          <w:sz w:val="24"/>
          <w:szCs w:val="24"/>
          <w:shd w:val="clear"/>
          <w:lang w:val="zh-CN"/>
          <w14:textFill>
            <w14:solidFill>
              <w14:schemeClr w14:val="tx1"/>
            </w14:solidFill>
          </w14:textFill>
        </w:rPr>
        <w:t xml:space="preserve"> </w:t>
      </w:r>
      <w:r>
        <w:rPr>
          <w:rFonts w:hint="default"/>
          <w:b/>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u w:val="single"/>
          <w:lang w:val="ro-RO"/>
          <w14:textFill>
            <w14:solidFill>
              <w14:schemeClr w14:val="tx1"/>
            </w14:solidFill>
          </w14:textFill>
        </w:rPr>
        <w:t>SIA „RSAP”</w:t>
      </w:r>
    </w:p>
    <w:p>
      <w:pPr>
        <w:pStyle w:val="14"/>
        <w:keepNext w:val="0"/>
        <w:keepLines w:val="0"/>
        <w:pageBreakBefore w:val="0"/>
        <w:widowControl/>
        <w:tabs>
          <w:tab w:val="right" w:pos="426"/>
        </w:tabs>
        <w:kinsoku/>
        <w:wordWrap/>
        <w:overflowPunct/>
        <w:topLinePunct w:val="0"/>
        <w:autoSpaceDE/>
        <w:autoSpaceDN/>
        <w:bidi w:val="0"/>
        <w:adjustRightInd/>
        <w:snapToGrid/>
        <w:ind w:left="0" w:leftChars="0" w:firstLine="400" w:firstLineChars="200"/>
        <w:jc w:val="both"/>
        <w:textAlignment w:val="auto"/>
        <w:rPr>
          <w:color w:val="000000" w:themeColor="text1"/>
          <w:szCs w:val="24"/>
          <w:lang w:val="zh-CN"/>
          <w14:textFill>
            <w14:solidFill>
              <w14:schemeClr w14:val="tx1"/>
            </w14:solidFill>
          </w14:textFill>
        </w:rPr>
      </w:pP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ab/>
      </w:r>
      <w:r>
        <w:rPr>
          <w:rFonts w:hint="default"/>
          <w:color w:val="000000" w:themeColor="text1"/>
          <w:szCs w:val="24"/>
          <w14:textFill>
            <w14:solidFill>
              <w14:schemeClr w14:val="tx1"/>
            </w14:solidFill>
          </w14:textFill>
        </w:rPr>
        <w:t xml:space="preserve">            </w:t>
      </w:r>
      <w:r>
        <w:rPr>
          <w:color w:val="000000" w:themeColor="text1"/>
          <w:szCs w:val="24"/>
          <w:lang w:val="zh-CN"/>
          <w14:textFill>
            <w14:solidFill>
              <w14:schemeClr w14:val="tx1"/>
            </w14:solidFill>
          </w14:textFill>
        </w:rPr>
        <w:t>(SIA RSAP sau adresa deschiderii)</w:t>
      </w:r>
    </w:p>
    <w:p>
      <w:pPr>
        <w:pStyle w:val="14"/>
        <w:keepNext w:val="0"/>
        <w:keepLines w:val="0"/>
        <w:pageBreakBefore w:val="0"/>
        <w:widowControl/>
        <w:kinsoku/>
        <w:wordWrap/>
        <w:overflowPunct/>
        <w:topLinePunct w:val="0"/>
        <w:autoSpaceDE/>
        <w:autoSpaceDN/>
        <w:bidi w:val="0"/>
        <w:adjustRightInd/>
        <w:snapToGrid/>
        <w:spacing w:after="120"/>
        <w:ind w:left="0" w:leftChars="0" w:firstLine="480" w:firstLineChars="200"/>
        <w:contextualSpacing w:val="0"/>
        <w:textAlignment w:val="auto"/>
        <w:rPr>
          <w:b w:val="0"/>
          <w:bCs/>
          <w:i w:val="0"/>
          <w:iCs/>
          <w:color w:val="000000" w:themeColor="text1"/>
          <w:sz w:val="24"/>
          <w:szCs w:val="24"/>
          <w:u w:val="single"/>
          <w:lang w:val="zh-CN"/>
          <w14:textFill>
            <w14:solidFill>
              <w14:schemeClr w14:val="tx1"/>
            </w14:solidFill>
          </w14:textFill>
        </w:rPr>
      </w:pPr>
      <w:r>
        <w:rPr>
          <w:b w:val="0"/>
          <w:bCs/>
          <w:i w:val="0"/>
          <w:iCs/>
          <w:color w:val="000000" w:themeColor="text1"/>
          <w:sz w:val="24"/>
          <w:szCs w:val="24"/>
          <w:u w:val="single"/>
          <w:lang w:val="zh-CN"/>
          <w14:textFill>
            <w14:solidFill>
              <w14:schemeClr w14:val="tx1"/>
            </w14:solidFill>
          </w14:textFill>
        </w:rPr>
        <w:t xml:space="preserve">Ofertele </w:t>
      </w:r>
      <w:r>
        <w:rPr>
          <w:b w:val="0"/>
          <w:bCs/>
          <w:i w:val="0"/>
          <w:iCs/>
          <w:color w:val="000000" w:themeColor="text1"/>
          <w:sz w:val="24"/>
          <w:szCs w:val="24"/>
          <w:u w:val="single"/>
          <w14:textFill>
            <w14:solidFill>
              <w14:schemeClr w14:val="tx1"/>
            </w14:solidFill>
          </w14:textFill>
        </w:rPr>
        <w:t>întârziate</w:t>
      </w:r>
      <w:r>
        <w:rPr>
          <w:b w:val="0"/>
          <w:bCs/>
          <w:i w:val="0"/>
          <w:iCs/>
          <w:color w:val="000000" w:themeColor="text1"/>
          <w:sz w:val="24"/>
          <w:szCs w:val="24"/>
          <w:u w:val="single"/>
          <w:lang w:val="zh-CN"/>
          <w14:textFill>
            <w14:solidFill>
              <w14:schemeClr w14:val="tx1"/>
            </w14:solidFill>
          </w14:textFill>
        </w:rPr>
        <w:t xml:space="preserve"> vor fi respinse. </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jc w:val="both"/>
        <w:textAlignment w:val="auto"/>
        <w:rPr>
          <w:b w:val="0"/>
          <w:bCs/>
          <w:i w:val="0"/>
          <w:iCs/>
          <w:color w:val="000000" w:themeColor="text1"/>
          <w:sz w:val="24"/>
          <w:szCs w:val="24"/>
          <w:u w:val="single"/>
          <w:lang w:val="zh-CN"/>
          <w14:textFill>
            <w14:solidFill>
              <w14:schemeClr w14:val="tx1"/>
            </w14:solidFill>
          </w14:textFill>
        </w:rPr>
      </w:pPr>
      <w:r>
        <w:rPr>
          <w:b/>
          <w:color w:val="000000" w:themeColor="text1"/>
          <w:sz w:val="24"/>
          <w:szCs w:val="24"/>
          <w:lang w:val="zh-CN"/>
          <w14:textFill>
            <w14:solidFill>
              <w14:schemeClr w14:val="tx1"/>
            </w14:solidFill>
          </w14:textFill>
        </w:rPr>
        <w:t xml:space="preserve">Persoanele autorizate să asiste la deschiderea ofertelor: </w:t>
      </w:r>
      <w:r>
        <w:rPr>
          <w:b w:val="0"/>
          <w:bCs/>
          <w:i w:val="0"/>
          <w:iCs/>
          <w:color w:val="000000" w:themeColor="text1"/>
          <w:sz w:val="24"/>
          <w:szCs w:val="24"/>
          <w:u w:val="single"/>
          <w:lang w:val="zh-CN"/>
          <w14:textFill>
            <w14:solidFill>
              <w14:schemeClr w14:val="tx1"/>
            </w14:solidFill>
          </w14:textFill>
        </w:rPr>
        <w:t xml:space="preserve">Ofertanții sau reprezentanții acestora au dreptul să participe la deschiderea ofertelor, cu excepția cazului </w:t>
      </w:r>
      <w:r>
        <w:rPr>
          <w:rFonts w:hint="default"/>
          <w:b w:val="0"/>
          <w:bCs/>
          <w:i w:val="0"/>
          <w:iCs/>
          <w:color w:val="000000" w:themeColor="text1"/>
          <w:sz w:val="24"/>
          <w:szCs w:val="24"/>
          <w:u w:val="single"/>
          <w:lang w:val="zh-CN"/>
          <w14:textFill>
            <w14:solidFill>
              <w14:schemeClr w14:val="tx1"/>
            </w14:solidFill>
          </w14:textFill>
        </w:rPr>
        <w:t>în care ofertele au fost depuse în mod electronic</w:t>
      </w:r>
      <w:r>
        <w:rPr>
          <w:b w:val="0"/>
          <w:bCs/>
          <w:i w:val="0"/>
          <w:iCs/>
          <w:color w:val="000000" w:themeColor="text1"/>
          <w:sz w:val="24"/>
          <w:szCs w:val="24"/>
          <w:u w:val="single"/>
          <w:lang w:val="zh-CN"/>
          <w14:textFill>
            <w14:solidFill>
              <w14:schemeClr w14:val="tx1"/>
            </w14:solidFill>
          </w14:textFill>
        </w:rPr>
        <w:t xml:space="preserve"> </w:t>
      </w:r>
      <w:r>
        <w:rPr>
          <w:rFonts w:hint="default"/>
          <w:b w:val="0"/>
          <w:bCs/>
          <w:i w:val="0"/>
          <w:iCs/>
          <w:color w:val="000000" w:themeColor="text1"/>
          <w:sz w:val="24"/>
          <w:szCs w:val="24"/>
          <w:u w:val="single"/>
          <w14:textFill>
            <w14:solidFill>
              <w14:schemeClr w14:val="tx1"/>
            </w14:solidFill>
          </w14:textFill>
        </w:rPr>
        <w:t>(</w:t>
      </w:r>
      <w:r>
        <w:rPr>
          <w:b w:val="0"/>
          <w:bCs/>
          <w:i w:val="0"/>
          <w:iCs/>
          <w:color w:val="000000" w:themeColor="text1"/>
          <w:sz w:val="24"/>
          <w:szCs w:val="24"/>
          <w:u w:val="single"/>
          <w:lang w:val="zh-CN"/>
          <w14:textFill>
            <w14:solidFill>
              <w14:schemeClr w14:val="tx1"/>
            </w14:solidFill>
          </w14:textFill>
        </w:rPr>
        <w:t xml:space="preserve">prin SIA </w:t>
      </w:r>
      <w:r>
        <w:rPr>
          <w:b w:val="0"/>
          <w:bCs/>
          <w:i w:val="0"/>
          <w:iCs/>
          <w:color w:val="000000" w:themeColor="text1"/>
          <w:sz w:val="24"/>
          <w:szCs w:val="24"/>
          <w:u w:val="single"/>
          <w14:textFill>
            <w14:solidFill>
              <w14:schemeClr w14:val="tx1"/>
            </w14:solidFill>
          </w14:textFill>
        </w:rPr>
        <w:t>„</w:t>
      </w:r>
      <w:r>
        <w:rPr>
          <w:b w:val="0"/>
          <w:bCs/>
          <w:i w:val="0"/>
          <w:iCs/>
          <w:color w:val="000000" w:themeColor="text1"/>
          <w:sz w:val="24"/>
          <w:szCs w:val="24"/>
          <w:u w:val="single"/>
          <w:lang w:val="zh-CN"/>
          <w14:textFill>
            <w14:solidFill>
              <w14:schemeClr w14:val="tx1"/>
            </w14:solidFill>
          </w14:textFill>
        </w:rPr>
        <w:t>RSAP”</w:t>
      </w:r>
      <w:r>
        <w:rPr>
          <w:rFonts w:hint="default"/>
          <w:b w:val="0"/>
          <w:bCs/>
          <w:i w:val="0"/>
          <w:iCs/>
          <w:color w:val="000000" w:themeColor="text1"/>
          <w:sz w:val="24"/>
          <w:szCs w:val="24"/>
          <w:u w:val="single"/>
          <w14:textFill>
            <w14:solidFill>
              <w14:schemeClr w14:val="tx1"/>
            </w14:solidFill>
          </w14:textFill>
        </w:rPr>
        <w:t>)</w:t>
      </w:r>
      <w:r>
        <w:rPr>
          <w:b w:val="0"/>
          <w:bCs/>
          <w:i w:val="0"/>
          <w:iCs/>
          <w:color w:val="000000" w:themeColor="text1"/>
          <w:sz w:val="24"/>
          <w:szCs w:val="24"/>
          <w:u w:val="single"/>
          <w:lang w:val="zh-CN"/>
          <w14:textFill>
            <w14:solidFill>
              <w14:schemeClr w14:val="tx1"/>
            </w14:solidFill>
          </w14:textFill>
        </w:rPr>
        <w:t>.</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 xml:space="preserve">Limba sau limbile în care trebuie redactate ofertele sau cererile de participare: </w:t>
      </w:r>
    </w:p>
    <w:p>
      <w:pPr>
        <w:keepNext w:val="0"/>
        <w:keepLines w:val="0"/>
        <w:pageBreakBefore w:val="0"/>
        <w:widowControl/>
        <w:numPr>
          <w:ilvl w:val="0"/>
          <w:numId w:val="0"/>
        </w:numPr>
        <w:kinsoku/>
        <w:wordWrap/>
        <w:overflowPunct/>
        <w:topLinePunct w:val="0"/>
        <w:autoSpaceDE/>
        <w:autoSpaceDN/>
        <w:bidi w:val="0"/>
        <w:adjustRightInd/>
        <w:snapToGrid/>
        <w:spacing w:before="120"/>
        <w:ind w:left="0" w:leftChars="0" w:firstLine="0" w:firstLineChars="0"/>
        <w:jc w:val="center"/>
        <w:textAlignment w:val="auto"/>
        <w:rPr>
          <w:rFonts w:hint="default"/>
          <w:b w:val="0"/>
          <w:bCs/>
          <w:color w:val="000000" w:themeColor="text1"/>
          <w:sz w:val="24"/>
          <w:szCs w:val="24"/>
          <w14:textFill>
            <w14:solidFill>
              <w14:schemeClr w14:val="tx1"/>
            </w14:solidFill>
          </w14:textFill>
        </w:rPr>
      </w:pPr>
      <w:r>
        <w:rPr>
          <w:rFonts w:hint="default"/>
          <w:b w:val="0"/>
          <w:bCs/>
          <w:color w:val="000000" w:themeColor="text1"/>
          <w:sz w:val="24"/>
          <w:szCs w:val="24"/>
          <w:u w:val="single"/>
          <w:lang w:val="ro-RO"/>
          <w14:textFill>
            <w14:solidFill>
              <w14:schemeClr w14:val="tx1"/>
            </w14:solidFill>
          </w14:textFill>
        </w:rPr>
        <w:t xml:space="preserve">Limba </w:t>
      </w:r>
      <w:r>
        <w:rPr>
          <w:rFonts w:hint="default"/>
          <w:b w:val="0"/>
          <w:bCs/>
          <w:color w:val="000000" w:themeColor="text1"/>
          <w:sz w:val="24"/>
          <w:szCs w:val="24"/>
          <w:u w:val="single"/>
          <w14:textFill>
            <w14:solidFill>
              <w14:schemeClr w14:val="tx1"/>
            </w14:solidFill>
          </w14:textFill>
        </w:rPr>
        <w:t>română</w:t>
      </w:r>
    </w:p>
    <w:p>
      <w:pPr>
        <w:keepNext w:val="0"/>
        <w:keepLines w:val="0"/>
        <w:pageBreakBefore w:val="0"/>
        <w:widowControl/>
        <w:numPr>
          <w:ilvl w:val="0"/>
          <w:numId w:val="1"/>
        </w:numPr>
        <w:tabs>
          <w:tab w:val="right" w:pos="1000"/>
        </w:tabs>
        <w:kinsoku/>
        <w:wordWrap/>
        <w:overflowPunct/>
        <w:topLinePunct w:val="0"/>
        <w:autoSpaceDE/>
        <w:autoSpaceDN/>
        <w:bidi w:val="0"/>
        <w:adjustRightInd/>
        <w:snapToGrid/>
        <w:spacing w:before="120"/>
        <w:ind w:left="0" w:firstLine="480" w:firstLineChars="200"/>
        <w:jc w:val="both"/>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lang w:val="zh-CN"/>
          <w14:textFill>
            <w14:solidFill>
              <w14:schemeClr w14:val="tx1"/>
            </w14:solidFill>
          </w14:textFill>
        </w:rPr>
        <w:t>Respectivul contract se referă la un proiect și/sau program finanțat din fonduri ale Uniunii Europene și/sau de unul dintre statele membre ale Uniunii Europene:</w:t>
      </w:r>
      <w:r>
        <w:rPr>
          <w:rFonts w:hint="default"/>
          <w:b/>
          <w:color w:val="000000" w:themeColor="text1"/>
          <w:sz w:val="24"/>
          <w:szCs w:val="24"/>
          <w:shd w:val="clear"/>
          <w14:textFill>
            <w14:solidFill>
              <w14:schemeClr w14:val="tx1"/>
            </w14:solidFill>
          </w14:textFill>
        </w:rPr>
        <w:t xml:space="preserve"> </w:t>
      </w:r>
      <w:r>
        <w:rPr>
          <w:rFonts w:hint="default"/>
          <w:b w:val="0"/>
          <w:bCs/>
          <w:color w:val="000000" w:themeColor="text1"/>
          <w:sz w:val="24"/>
          <w:szCs w:val="24"/>
          <w:u w:val="single"/>
          <w:shd w:val="clear"/>
          <w14:textFill>
            <w14:solidFill>
              <w14:schemeClr w14:val="tx1"/>
            </w14:solidFill>
          </w14:textFill>
        </w:rPr>
        <w:t>N/A</w:t>
      </w:r>
    </w:p>
    <w:p>
      <w:pPr>
        <w:pStyle w:val="14"/>
        <w:keepNext w:val="0"/>
        <w:keepLines w:val="0"/>
        <w:pageBreakBefore w:val="0"/>
        <w:widowControl/>
        <w:tabs>
          <w:tab w:val="right" w:pos="426"/>
        </w:tabs>
        <w:kinsoku/>
        <w:wordWrap/>
        <w:overflowPunct/>
        <w:topLinePunct w:val="0"/>
        <w:autoSpaceDE/>
        <w:autoSpaceDN/>
        <w:bidi w:val="0"/>
        <w:adjustRightInd/>
        <w:snapToGrid/>
        <w:ind w:left="0" w:leftChars="0" w:firstLine="400" w:firstLineChars="200"/>
        <w:jc w:val="center"/>
        <w:textAlignment w:val="auto"/>
        <w:rPr>
          <w:color w:val="000000" w:themeColor="text1"/>
          <w:szCs w:val="24"/>
          <w:lang w:val="zh-CN"/>
          <w14:textFill>
            <w14:solidFill>
              <w14:schemeClr w14:val="tx1"/>
            </w14:solidFill>
          </w14:textFill>
        </w:rPr>
      </w:pPr>
      <w:r>
        <w:rPr>
          <w:color w:val="000000" w:themeColor="text1"/>
          <w:szCs w:val="24"/>
          <w:lang w:val="zh-CN"/>
          <w14:textFill>
            <w14:solidFill>
              <w14:schemeClr w14:val="tx1"/>
            </w14:solidFill>
          </w14:textFill>
        </w:rPr>
        <w:t>(se specifică denumirea</w:t>
      </w:r>
      <w:r>
        <w:rPr>
          <w:color w:val="000000" w:themeColor="text1"/>
          <w:sz w:val="24"/>
          <w:szCs w:val="24"/>
          <w:lang w:val="zh-CN"/>
          <w14:textFill>
            <w14:solidFill>
              <w14:schemeClr w14:val="tx1"/>
            </w14:solidFill>
          </w14:textFill>
        </w:rPr>
        <w:t xml:space="preserve"> </w:t>
      </w:r>
      <w:r>
        <w:rPr>
          <w:color w:val="000000" w:themeColor="text1"/>
          <w:szCs w:val="24"/>
          <w:lang w:val="zh-CN"/>
          <w14:textFill>
            <w14:solidFill>
              <w14:schemeClr w14:val="tx1"/>
            </w14:solidFill>
          </w14:textFill>
        </w:rPr>
        <w:t>proiectului și/sau programului)</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14:textFill>
            <w14:solidFill>
              <w14:schemeClr w14:val="tx1"/>
            </w14:solidFill>
          </w14:textFill>
        </w:rPr>
        <w:t>D</w:t>
      </w:r>
      <w:r>
        <w:rPr>
          <w:rFonts w:hint="default"/>
          <w:b/>
          <w:color w:val="000000" w:themeColor="text1"/>
          <w:sz w:val="24"/>
          <w:szCs w:val="24"/>
          <w:lang w:val="zh-CN"/>
          <w14:textFill>
            <w14:solidFill>
              <w14:schemeClr w14:val="tx1"/>
            </w14:solidFill>
          </w14:textFill>
        </w:rPr>
        <w:t>enumirea și adresa organismului competent în soluționarea contestațiilor:</w:t>
      </w:r>
      <w:r>
        <w:rPr>
          <w:b/>
          <w:color w:val="000000" w:themeColor="text1"/>
          <w:sz w:val="24"/>
          <w:szCs w:val="24"/>
          <w:lang w:val="zh-CN"/>
          <w14:textFill>
            <w14:solidFill>
              <w14:schemeClr w14:val="tx1"/>
            </w14:solidFill>
          </w14:textFill>
        </w:rPr>
        <w:t xml:space="preserve"> </w:t>
      </w:r>
    </w:p>
    <w:p>
      <w:pPr>
        <w:keepNext w:val="0"/>
        <w:keepLines w:val="0"/>
        <w:pageBreakBefore w:val="0"/>
        <w:widowControl/>
        <w:tabs>
          <w:tab w:val="right" w:pos="426"/>
        </w:tabs>
        <w:kinsoku/>
        <w:wordWrap/>
        <w:overflowPunct/>
        <w:topLinePunct w:val="0"/>
        <w:autoSpaceDE/>
        <w:autoSpaceDN/>
        <w:bidi w:val="0"/>
        <w:adjustRightInd/>
        <w:snapToGrid/>
        <w:ind w:left="450" w:firstLine="480" w:firstLineChars="200"/>
        <w:textAlignment w:val="auto"/>
        <w:rPr>
          <w:b w:val="0"/>
          <w:bCs/>
          <w:i w:val="0"/>
          <w:iCs/>
          <w:color w:val="000000" w:themeColor="text1"/>
          <w:sz w:val="24"/>
          <w:szCs w:val="24"/>
          <w:lang w:val="zh-CN"/>
          <w14:textFill>
            <w14:solidFill>
              <w14:schemeClr w14:val="tx1"/>
            </w14:solidFill>
          </w14:textFill>
        </w:rPr>
      </w:pPr>
      <w:r>
        <w:rPr>
          <w:b w:val="0"/>
          <w:bCs/>
          <w:i w:val="0"/>
          <w:iCs/>
          <w:color w:val="000000" w:themeColor="text1"/>
          <w:sz w:val="24"/>
          <w:szCs w:val="24"/>
          <w:lang w:val="zh-CN"/>
          <w14:textFill>
            <w14:solidFill>
              <w14:schemeClr w14:val="tx1"/>
            </w14:solidFill>
          </w14:textFill>
        </w:rPr>
        <w:t>Agenția Națională pentru Soluționarea Contestațiilor</w:t>
      </w:r>
    </w:p>
    <w:p>
      <w:pPr>
        <w:keepNext w:val="0"/>
        <w:keepLines w:val="0"/>
        <w:pageBreakBefore w:val="0"/>
        <w:widowControl/>
        <w:tabs>
          <w:tab w:val="right" w:pos="426"/>
        </w:tabs>
        <w:kinsoku/>
        <w:wordWrap/>
        <w:overflowPunct/>
        <w:topLinePunct w:val="0"/>
        <w:autoSpaceDE/>
        <w:autoSpaceDN/>
        <w:bidi w:val="0"/>
        <w:adjustRightInd/>
        <w:snapToGrid/>
        <w:ind w:left="450" w:firstLine="480" w:firstLineChars="200"/>
        <w:textAlignment w:val="auto"/>
        <w:rPr>
          <w:b w:val="0"/>
          <w:bCs/>
          <w:i w:val="0"/>
          <w:iCs/>
          <w:color w:val="000000" w:themeColor="text1"/>
          <w:sz w:val="24"/>
          <w:szCs w:val="24"/>
          <w:lang w:val="zh-CN"/>
          <w14:textFill>
            <w14:solidFill>
              <w14:schemeClr w14:val="tx1"/>
            </w14:solidFill>
          </w14:textFill>
        </w:rPr>
      </w:pPr>
      <w:r>
        <w:rPr>
          <w:b w:val="0"/>
          <w:bCs/>
          <w:i w:val="0"/>
          <w:iCs/>
          <w:color w:val="000000" w:themeColor="text1"/>
          <w:sz w:val="24"/>
          <w:szCs w:val="24"/>
          <w:lang w:val="zh-CN"/>
          <w14:textFill>
            <w14:solidFill>
              <w14:schemeClr w14:val="tx1"/>
            </w14:solidFill>
          </w14:textFill>
        </w:rPr>
        <w:t>Adresa: mun. Chișinău, bd. Ștefan cel Mare și Sfânt nr.124 (et.4), MD 2001;</w:t>
      </w:r>
    </w:p>
    <w:p>
      <w:pPr>
        <w:keepNext w:val="0"/>
        <w:keepLines w:val="0"/>
        <w:pageBreakBefore w:val="0"/>
        <w:widowControl/>
        <w:tabs>
          <w:tab w:val="right" w:pos="426"/>
        </w:tabs>
        <w:kinsoku/>
        <w:wordWrap/>
        <w:overflowPunct/>
        <w:topLinePunct w:val="0"/>
        <w:autoSpaceDE/>
        <w:autoSpaceDN/>
        <w:bidi w:val="0"/>
        <w:adjustRightInd/>
        <w:snapToGrid/>
        <w:ind w:left="450" w:firstLine="480" w:firstLineChars="200"/>
        <w:textAlignment w:val="auto"/>
        <w:rPr>
          <w:rFonts w:hint="default"/>
          <w:b w:val="0"/>
          <w:bCs/>
          <w:i w:val="0"/>
          <w:iCs/>
          <w:color w:val="000000" w:themeColor="text1"/>
          <w:sz w:val="24"/>
          <w:szCs w:val="24"/>
          <w14:textFill>
            <w14:solidFill>
              <w14:schemeClr w14:val="tx1"/>
            </w14:solidFill>
          </w14:textFill>
        </w:rPr>
      </w:pPr>
      <w:r>
        <w:rPr>
          <w:b w:val="0"/>
          <w:bCs/>
          <w:i w:val="0"/>
          <w:iCs/>
          <w:color w:val="000000" w:themeColor="text1"/>
          <w:sz w:val="24"/>
          <w:szCs w:val="24"/>
          <w:lang w:val="zh-CN"/>
          <w14:textFill>
            <w14:solidFill>
              <w14:schemeClr w14:val="tx1"/>
            </w14:solidFill>
          </w14:textFill>
        </w:rPr>
        <w:t>Tel/Fax/e</w:t>
      </w:r>
      <w:r>
        <w:rPr>
          <w:rFonts w:hint="default"/>
          <w:b w:val="0"/>
          <w:bCs/>
          <w:i w:val="0"/>
          <w:iCs/>
          <w:color w:val="000000" w:themeColor="text1"/>
          <w:sz w:val="24"/>
          <w:szCs w:val="24"/>
          <w14:textFill>
            <w14:solidFill>
              <w14:schemeClr w14:val="tx1"/>
            </w14:solidFill>
          </w14:textFill>
        </w:rPr>
        <w:t>-</w:t>
      </w:r>
      <w:r>
        <w:rPr>
          <w:b w:val="0"/>
          <w:bCs/>
          <w:i w:val="0"/>
          <w:iCs/>
          <w:color w:val="000000" w:themeColor="text1"/>
          <w:sz w:val="24"/>
          <w:szCs w:val="24"/>
          <w:lang w:val="zh-CN"/>
          <w14:textFill>
            <w14:solidFill>
              <w14:schemeClr w14:val="tx1"/>
            </w14:solidFill>
          </w14:textFill>
        </w:rPr>
        <w:t>mail:</w:t>
      </w:r>
      <w:r>
        <w:rPr>
          <w:b w:val="0"/>
          <w:bCs/>
          <w:i w:val="0"/>
          <w:iCs/>
          <w:color w:val="000000" w:themeColor="text1"/>
          <w:sz w:val="27"/>
          <w:szCs w:val="27"/>
          <w:shd w:val="clear" w:color="auto" w:fill="FFFFFF"/>
          <w:lang w:val="zh-CN"/>
          <w14:textFill>
            <w14:solidFill>
              <w14:schemeClr w14:val="tx1"/>
            </w14:solidFill>
          </w14:textFill>
        </w:rPr>
        <w:t xml:space="preserve"> </w:t>
      </w:r>
      <w:r>
        <w:rPr>
          <w:b w:val="0"/>
          <w:bCs/>
          <w:i w:val="0"/>
          <w:iCs/>
          <w:color w:val="000000" w:themeColor="text1"/>
          <w:sz w:val="24"/>
          <w:szCs w:val="24"/>
          <w:lang w:val="zh-CN"/>
          <w14:textFill>
            <w14:solidFill>
              <w14:schemeClr w14:val="tx1"/>
            </w14:solidFill>
          </w14:textFill>
        </w:rPr>
        <w:t>022-820</w:t>
      </w:r>
      <w:r>
        <w:rPr>
          <w:rFonts w:hint="default"/>
          <w:b w:val="0"/>
          <w:bCs/>
          <w:i w:val="0"/>
          <w:iCs/>
          <w:color w:val="000000" w:themeColor="text1"/>
          <w:sz w:val="24"/>
          <w:szCs w:val="24"/>
          <w14:textFill>
            <w14:solidFill>
              <w14:schemeClr w14:val="tx1"/>
            </w14:solidFill>
          </w14:textFill>
        </w:rPr>
        <w:t>-</w:t>
      </w:r>
      <w:r>
        <w:rPr>
          <w:b w:val="0"/>
          <w:bCs/>
          <w:i w:val="0"/>
          <w:iCs/>
          <w:color w:val="000000" w:themeColor="text1"/>
          <w:sz w:val="24"/>
          <w:szCs w:val="24"/>
          <w:lang w:val="zh-CN"/>
          <w14:textFill>
            <w14:solidFill>
              <w14:schemeClr w14:val="tx1"/>
            </w14:solidFill>
          </w14:textFill>
        </w:rPr>
        <w:t>652, 022</w:t>
      </w:r>
      <w:r>
        <w:rPr>
          <w:rFonts w:hint="default"/>
          <w:b w:val="0"/>
          <w:bCs/>
          <w:i w:val="0"/>
          <w:iCs/>
          <w:color w:val="000000" w:themeColor="text1"/>
          <w:sz w:val="24"/>
          <w:szCs w:val="24"/>
          <w14:textFill>
            <w14:solidFill>
              <w14:schemeClr w14:val="tx1"/>
            </w14:solidFill>
          </w14:textFill>
        </w:rPr>
        <w:t>-</w:t>
      </w:r>
      <w:r>
        <w:rPr>
          <w:b w:val="0"/>
          <w:bCs/>
          <w:i w:val="0"/>
          <w:iCs/>
          <w:color w:val="000000" w:themeColor="text1"/>
          <w:sz w:val="24"/>
          <w:szCs w:val="24"/>
          <w:lang w:val="zh-CN"/>
          <w14:textFill>
            <w14:solidFill>
              <w14:schemeClr w14:val="tx1"/>
            </w14:solidFill>
          </w14:textFill>
        </w:rPr>
        <w:t xml:space="preserve">820-651, </w:t>
      </w:r>
      <w:r>
        <w:rPr>
          <w:b w:val="0"/>
          <w:bCs/>
          <w:i w:val="0"/>
          <w:iCs/>
          <w:color w:val="000000" w:themeColor="text1"/>
          <w:sz w:val="24"/>
          <w:szCs w:val="24"/>
          <w:lang w:val="zh-CN"/>
          <w14:textFill>
            <w14:solidFill>
              <w14:schemeClr w14:val="tx1"/>
            </w14:solidFill>
          </w14:textFill>
        </w:rPr>
        <w:fldChar w:fldCharType="begin"/>
      </w:r>
      <w:r>
        <w:rPr>
          <w:b w:val="0"/>
          <w:bCs/>
          <w:i w:val="0"/>
          <w:iCs/>
          <w:color w:val="000000" w:themeColor="text1"/>
          <w:sz w:val="24"/>
          <w:szCs w:val="24"/>
          <w:lang w:val="zh-CN"/>
          <w14:textFill>
            <w14:solidFill>
              <w14:schemeClr w14:val="tx1"/>
            </w14:solidFill>
          </w14:textFill>
        </w:rPr>
        <w:instrText xml:space="preserve"> HYPERLINK "mailto:contestatii@ansc.md" </w:instrText>
      </w:r>
      <w:r>
        <w:rPr>
          <w:b w:val="0"/>
          <w:bCs/>
          <w:i w:val="0"/>
          <w:iCs/>
          <w:color w:val="000000" w:themeColor="text1"/>
          <w:sz w:val="24"/>
          <w:szCs w:val="24"/>
          <w:lang w:val="zh-CN"/>
          <w14:textFill>
            <w14:solidFill>
              <w14:schemeClr w14:val="tx1"/>
            </w14:solidFill>
          </w14:textFill>
        </w:rPr>
        <w:fldChar w:fldCharType="separate"/>
      </w:r>
      <w:r>
        <w:rPr>
          <w:rStyle w:val="7"/>
          <w:b w:val="0"/>
          <w:bCs/>
          <w:i w:val="0"/>
          <w:iCs/>
          <w:color w:val="000000" w:themeColor="text1"/>
          <w:sz w:val="24"/>
          <w:szCs w:val="24"/>
          <w:lang w:val="zh-CN"/>
          <w14:textFill>
            <w14:solidFill>
              <w14:schemeClr w14:val="tx1"/>
            </w14:solidFill>
          </w14:textFill>
        </w:rPr>
        <w:t>contestatii@ansc.m</w:t>
      </w:r>
      <w:r>
        <w:rPr>
          <w:rStyle w:val="7"/>
          <w:rFonts w:hint="default"/>
          <w:b w:val="0"/>
          <w:bCs/>
          <w:i w:val="0"/>
          <w:iCs/>
          <w:color w:val="000000" w:themeColor="text1"/>
          <w:sz w:val="24"/>
          <w:szCs w:val="24"/>
          <w14:textFill>
            <w14:solidFill>
              <w14:schemeClr w14:val="tx1"/>
            </w14:solidFill>
          </w14:textFill>
        </w:rPr>
        <w:t>d</w:t>
      </w:r>
      <w:r>
        <w:rPr>
          <w:b w:val="0"/>
          <w:bCs/>
          <w:i w:val="0"/>
          <w:iCs/>
          <w:color w:val="000000" w:themeColor="text1"/>
          <w:sz w:val="24"/>
          <w:szCs w:val="24"/>
          <w:lang w:val="zh-CN"/>
          <w14:textFill>
            <w14:solidFill>
              <w14:schemeClr w14:val="tx1"/>
            </w14:solidFill>
          </w14:textFill>
        </w:rPr>
        <w:fldChar w:fldCharType="end"/>
      </w:r>
      <w:r>
        <w:rPr>
          <w:rFonts w:hint="default"/>
          <w:b w:val="0"/>
          <w:bCs/>
          <w:i w:val="0"/>
          <w:iCs/>
          <w:color w:val="000000" w:themeColor="text1"/>
          <w:sz w:val="24"/>
          <w:szCs w:val="24"/>
          <w14:textFill>
            <w14:solidFill>
              <w14:schemeClr w14:val="tx1"/>
            </w14:solidFill>
          </w14:textFill>
        </w:rPr>
        <w:t xml:space="preserve"> </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jc w:val="both"/>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lang w:val="zh-CN"/>
          <w14:textFill>
            <w14:solidFill>
              <w14:schemeClr w14:val="tx1"/>
            </w14:solidFill>
          </w14:textFill>
        </w:rPr>
        <w:t>Data/datele și referința/</w:t>
      </w:r>
      <w:r>
        <w:rPr>
          <w:rFonts w:hint="default"/>
          <w:b/>
          <w:color w:val="000000" w:themeColor="text1"/>
          <w:sz w:val="24"/>
          <w:szCs w:val="24"/>
          <w14:textFill>
            <w14:solidFill>
              <w14:schemeClr w14:val="tx1"/>
            </w14:solidFill>
          </w14:textFill>
        </w:rPr>
        <w:t>r</w:t>
      </w:r>
      <w:r>
        <w:rPr>
          <w:rFonts w:hint="default"/>
          <w:b/>
          <w:color w:val="000000" w:themeColor="text1"/>
          <w:sz w:val="24"/>
          <w:szCs w:val="24"/>
          <w:lang w:val="zh-CN"/>
          <w14:textFill>
            <w14:solidFill>
              <w14:schemeClr w14:val="tx1"/>
            </w14:solidFill>
          </w14:textFill>
        </w:rPr>
        <w:t>eferințele publicărilor anterioare în Jurnalul Oficial al Uniunii Europene privind contractul/contractele la care se referă anunțul respectiv (dacă este cazul)</w:t>
      </w:r>
      <w:r>
        <w:rPr>
          <w:b/>
          <w:color w:val="000000" w:themeColor="text1"/>
          <w:sz w:val="24"/>
          <w:szCs w:val="24"/>
          <w:shd w:val="clear" w:color="auto"/>
          <w:lang w:val="zh-CN"/>
          <w14:textFill>
            <w14:solidFill>
              <w14:schemeClr w14:val="tx1"/>
            </w14:solidFill>
          </w14:textFill>
        </w:rPr>
        <w:t>:</w:t>
      </w:r>
      <w:r>
        <w:rPr>
          <w:rFonts w:hint="default"/>
          <w:b/>
          <w:color w:val="000000" w:themeColor="text1"/>
          <w:sz w:val="24"/>
          <w:szCs w:val="24"/>
          <w:shd w:val="clear" w:color="auto"/>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NU SE APLICĂ</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jc w:val="both"/>
        <w:textAlignment w:val="auto"/>
        <w:rPr>
          <w:b/>
          <w:color w:val="000000" w:themeColor="text1"/>
          <w:sz w:val="24"/>
          <w:szCs w:val="24"/>
          <w:shd w:val="clear"/>
          <w:lang w:val="zh-CN"/>
          <w14:textFill>
            <w14:solidFill>
              <w14:schemeClr w14:val="tx1"/>
            </w14:solidFill>
          </w14:textFill>
        </w:rPr>
      </w:pPr>
      <w:r>
        <w:rPr>
          <w:b/>
          <w:color w:val="000000" w:themeColor="text1"/>
          <w:sz w:val="24"/>
          <w:szCs w:val="24"/>
          <w:lang w:val="zh-CN"/>
          <w14:textFill>
            <w14:solidFill>
              <w14:schemeClr w14:val="tx1"/>
            </w14:solidFill>
          </w14:textFill>
        </w:rPr>
        <w:t>În cazul achizițiilor periodice, calendarul estimat pentru publicarea anunțurilor viitoar</w:t>
      </w:r>
      <w:r>
        <w:rPr>
          <w:b/>
          <w:color w:val="000000" w:themeColor="text1"/>
          <w:sz w:val="24"/>
          <w:szCs w:val="24"/>
          <w:shd w:val="clear"/>
          <w:lang w:val="zh-CN"/>
          <w14:textFill>
            <w14:solidFill>
              <w14:schemeClr w14:val="tx1"/>
            </w14:solidFill>
          </w14:textFill>
        </w:rPr>
        <w:t>e</w:t>
      </w:r>
      <w:r>
        <w:rPr>
          <w:b/>
          <w:color w:val="000000" w:themeColor="text1"/>
          <w:sz w:val="24"/>
          <w:szCs w:val="24"/>
          <w:shd w:val="clear" w:color="auto"/>
          <w:lang w:val="zh-CN"/>
          <w14:textFill>
            <w14:solidFill>
              <w14:schemeClr w14:val="tx1"/>
            </w14:solidFill>
          </w14:textFill>
        </w:rPr>
        <w:t>:</w:t>
      </w:r>
      <w:r>
        <w:rPr>
          <w:rFonts w:hint="default"/>
          <w:b/>
          <w:color w:val="000000" w:themeColor="text1"/>
          <w:sz w:val="24"/>
          <w:szCs w:val="24"/>
          <w:shd w:val="clear" w:color="auto"/>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NU SE APLICĂ</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jc w:val="both"/>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 xml:space="preserve">Data publicării anunțului de intenție sau, după caz, precizarea că nu a fost publicat un astfel de </w:t>
      </w:r>
      <w:r>
        <w:rPr>
          <w:b/>
          <w:color w:val="000000" w:themeColor="text1"/>
          <w:sz w:val="24"/>
          <w:szCs w:val="24"/>
          <w14:textFill>
            <w14:solidFill>
              <w14:schemeClr w14:val="tx1"/>
            </w14:solidFill>
          </w14:textFill>
        </w:rPr>
        <w:t>anunț</w:t>
      </w:r>
      <w:r>
        <w:rPr>
          <w:b/>
          <w:color w:val="000000" w:themeColor="text1"/>
          <w:sz w:val="24"/>
          <w:szCs w:val="24"/>
          <w:shd w:val="clear" w:color="auto"/>
          <w:lang w:val="zh-CN"/>
          <w14:textFill>
            <w14:solidFill>
              <w14:schemeClr w14:val="tx1"/>
            </w14:solidFill>
          </w14:textFill>
        </w:rPr>
        <w:t>:</w:t>
      </w:r>
      <w:r>
        <w:rPr>
          <w:rFonts w:hint="default"/>
          <w:b/>
          <w:color w:val="000000" w:themeColor="text1"/>
          <w:sz w:val="24"/>
          <w:szCs w:val="24"/>
          <w:shd w:val="clear" w:color="auto"/>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Anunțul de intenție a fost transmis spre publicare în BAP (Buletinul Achizițiilor Publice) la data de 11.06.2025.</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shd w:val="clear"/>
          <w:lang w:val="zh-CN"/>
          <w14:textFill>
            <w14:solidFill>
              <w14:schemeClr w14:val="tx1"/>
            </w14:solidFill>
          </w14:textFill>
        </w:rPr>
      </w:pPr>
      <w:r>
        <w:rPr>
          <w:b/>
          <w:color w:val="000000" w:themeColor="text1"/>
          <w:sz w:val="24"/>
          <w:szCs w:val="24"/>
          <w:lang w:val="zh-CN"/>
          <w14:textFill>
            <w14:solidFill>
              <w14:schemeClr w14:val="tx1"/>
            </w14:solidFill>
          </w14:textFill>
        </w:rPr>
        <w:t>Data transmiterii spre publicare a anunțului de participa</w:t>
      </w:r>
      <w:r>
        <w:rPr>
          <w:b/>
          <w:color w:val="000000" w:themeColor="text1"/>
          <w:sz w:val="24"/>
          <w:szCs w:val="24"/>
          <w:shd w:val="clear"/>
          <w:lang w:val="zh-CN"/>
          <w14:textFill>
            <w14:solidFill>
              <w14:schemeClr w14:val="tx1"/>
            </w14:solidFill>
          </w14:textFill>
        </w:rPr>
        <w:t>re</w:t>
      </w:r>
      <w:r>
        <w:rPr>
          <w:b/>
          <w:color w:val="000000" w:themeColor="text1"/>
          <w:sz w:val="24"/>
          <w:szCs w:val="24"/>
          <w:shd w:val="clear" w:color="auto"/>
          <w:lang w:val="zh-CN"/>
          <w14:textFill>
            <w14:solidFill>
              <w14:schemeClr w14:val="tx1"/>
            </w14:solidFill>
          </w14:textFill>
        </w:rPr>
        <w:t>:</w:t>
      </w:r>
      <w:r>
        <w:rPr>
          <w:rFonts w:hint="default"/>
          <w:b/>
          <w:color w:val="000000" w:themeColor="text1"/>
          <w:sz w:val="24"/>
          <w:szCs w:val="24"/>
          <w:shd w:val="clear" w:color="auto"/>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t>11.06.2025</w:t>
      </w:r>
    </w:p>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În cadrul procedurii de achiziție publică/sectorială se va utiliza/accepta:</w:t>
      </w:r>
    </w:p>
    <w:tbl>
      <w:tblPr>
        <w:tblStyle w:val="9"/>
        <w:tblW w:w="0" w:type="auto"/>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70"/>
        <w:gridCol w:w="3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0" w:type="dxa"/>
            <w:shd w:val="clear" w:color="auto" w:fill="BEBEBE" w:themeFill="background1" w:themeFillShade="BF"/>
          </w:tcPr>
          <w:p>
            <w:pPr>
              <w:tabs>
                <w:tab w:val="right" w:pos="426"/>
              </w:tabs>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Denumirea instrumentului electronic</w:t>
            </w:r>
          </w:p>
        </w:tc>
        <w:tc>
          <w:tcPr>
            <w:tcW w:w="3378" w:type="dxa"/>
            <w:shd w:val="clear" w:color="auto" w:fill="BEBEBE" w:themeFill="background1" w:themeFillShade="BF"/>
          </w:tcPr>
          <w:p>
            <w:pPr>
              <w:tabs>
                <w:tab w:val="right" w:pos="426"/>
              </w:tabs>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0" w:type="dxa"/>
          </w:tcPr>
          <w:p>
            <w:pPr>
              <w:tabs>
                <w:tab w:val="right" w:pos="426"/>
              </w:tabs>
              <w:rPr>
                <w:color w:val="000000" w:themeColor="text1"/>
                <w:sz w:val="24"/>
                <w:szCs w:val="24"/>
                <w:lang w:val="zh-CN"/>
                <w14:textFill>
                  <w14:solidFill>
                    <w14:schemeClr w14:val="tx1"/>
                  </w14:solidFill>
                </w14:textFill>
              </w:rPr>
            </w:pPr>
            <w:r>
              <w:rPr>
                <w:rFonts w:hint="default"/>
                <w:color w:val="000000" w:themeColor="text1"/>
                <w:sz w:val="24"/>
                <w:szCs w:val="24"/>
                <w14:textFill>
                  <w14:solidFill>
                    <w14:schemeClr w14:val="tx1"/>
                  </w14:solidFill>
                </w14:textFill>
              </w:rPr>
              <w:t>D</w:t>
            </w:r>
            <w:r>
              <w:rPr>
                <w:color w:val="000000" w:themeColor="text1"/>
                <w:sz w:val="24"/>
                <w:szCs w:val="24"/>
                <w:lang w:val="zh-CN"/>
                <w14:textFill>
                  <w14:solidFill>
                    <w14:schemeClr w14:val="tx1"/>
                  </w14:solidFill>
                </w14:textFill>
              </w:rPr>
              <w:t>epunerea electronică a ofertelor sau a cererilor de participare</w:t>
            </w:r>
          </w:p>
        </w:tc>
        <w:tc>
          <w:tcPr>
            <w:tcW w:w="3378" w:type="dxa"/>
            <w:shd w:val="clear" w:color="auto" w:fill="auto"/>
          </w:tcPr>
          <w:p>
            <w:pPr>
              <w:tabs>
                <w:tab w:val="right" w:pos="426"/>
              </w:tabs>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0" w:type="dxa"/>
          </w:tcPr>
          <w:p>
            <w:pPr>
              <w:tabs>
                <w:tab w:val="right" w:pos="426"/>
              </w:tabs>
              <w:rPr>
                <w:color w:val="000000" w:themeColor="text1"/>
                <w:sz w:val="24"/>
                <w:szCs w:val="24"/>
                <w:lang w:val="zh-CN"/>
                <w14:textFill>
                  <w14:solidFill>
                    <w14:schemeClr w14:val="tx1"/>
                  </w14:solidFill>
                </w14:textFill>
              </w:rPr>
            </w:pPr>
            <w:r>
              <w:rPr>
                <w:rFonts w:hint="default"/>
                <w:color w:val="000000" w:themeColor="text1"/>
                <w:sz w:val="24"/>
                <w:szCs w:val="24"/>
                <w14:textFill>
                  <w14:solidFill>
                    <w14:schemeClr w14:val="tx1"/>
                  </w14:solidFill>
                </w14:textFill>
              </w:rPr>
              <w:t>S</w:t>
            </w:r>
            <w:r>
              <w:rPr>
                <w:color w:val="000000" w:themeColor="text1"/>
                <w:sz w:val="24"/>
                <w:szCs w:val="24"/>
                <w:lang w:val="zh-CN"/>
                <w14:textFill>
                  <w14:solidFill>
                    <w14:schemeClr w14:val="tx1"/>
                  </w14:solidFill>
                </w14:textFill>
              </w:rPr>
              <w:t>istemul de comenzi electronice</w:t>
            </w:r>
          </w:p>
        </w:tc>
        <w:tc>
          <w:tcPr>
            <w:tcW w:w="3378" w:type="dxa"/>
            <w:shd w:val="clear" w:color="auto" w:fill="auto"/>
          </w:tcPr>
          <w:p>
            <w:pPr>
              <w:tabs>
                <w:tab w:val="right" w:pos="426"/>
              </w:tabs>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0" w:type="dxa"/>
          </w:tcPr>
          <w:p>
            <w:pPr>
              <w:tabs>
                <w:tab w:val="right" w:pos="426"/>
              </w:tabs>
              <w:rPr>
                <w:color w:val="000000" w:themeColor="text1"/>
                <w:sz w:val="24"/>
                <w:szCs w:val="24"/>
                <w:lang w:val="zh-CN"/>
                <w14:textFill>
                  <w14:solidFill>
                    <w14:schemeClr w14:val="tx1"/>
                  </w14:solidFill>
                </w14:textFill>
              </w:rPr>
            </w:pPr>
            <w:r>
              <w:rPr>
                <w:rFonts w:hint="default"/>
                <w:color w:val="000000" w:themeColor="text1"/>
                <w:sz w:val="24"/>
                <w:szCs w:val="24"/>
                <w14:textFill>
                  <w14:solidFill>
                    <w14:schemeClr w14:val="tx1"/>
                  </w14:solidFill>
                </w14:textFill>
              </w:rPr>
              <w:t>F</w:t>
            </w:r>
            <w:r>
              <w:rPr>
                <w:color w:val="000000" w:themeColor="text1"/>
                <w:sz w:val="24"/>
                <w:szCs w:val="24"/>
                <w:lang w:val="zh-CN"/>
                <w14:textFill>
                  <w14:solidFill>
                    <w14:schemeClr w14:val="tx1"/>
                  </w14:solidFill>
                </w14:textFill>
              </w:rPr>
              <w:t>acturarea electronică</w:t>
            </w:r>
          </w:p>
        </w:tc>
        <w:tc>
          <w:tcPr>
            <w:tcW w:w="3378" w:type="dxa"/>
            <w:shd w:val="clear" w:color="auto" w:fill="auto"/>
          </w:tcPr>
          <w:p>
            <w:pPr>
              <w:tabs>
                <w:tab w:val="right" w:pos="426"/>
              </w:tabs>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70" w:type="dxa"/>
          </w:tcPr>
          <w:p>
            <w:pPr>
              <w:tabs>
                <w:tab w:val="right" w:pos="426"/>
              </w:tabs>
              <w:rPr>
                <w:color w:val="000000" w:themeColor="text1"/>
                <w:sz w:val="24"/>
                <w:szCs w:val="24"/>
                <w:lang w:val="zh-CN"/>
                <w14:textFill>
                  <w14:solidFill>
                    <w14:schemeClr w14:val="tx1"/>
                  </w14:solidFill>
                </w14:textFill>
              </w:rPr>
            </w:pPr>
            <w:r>
              <w:rPr>
                <w:rFonts w:hint="default"/>
                <w:color w:val="000000" w:themeColor="text1"/>
                <w:sz w:val="24"/>
                <w:szCs w:val="24"/>
                <w14:textFill>
                  <w14:solidFill>
                    <w14:schemeClr w14:val="tx1"/>
                  </w14:solidFill>
                </w14:textFill>
              </w:rPr>
              <w:t>P</w:t>
            </w:r>
            <w:r>
              <w:rPr>
                <w:color w:val="000000" w:themeColor="text1"/>
                <w:sz w:val="24"/>
                <w:szCs w:val="24"/>
                <w:lang w:val="zh-CN"/>
                <w14:textFill>
                  <w14:solidFill>
                    <w14:schemeClr w14:val="tx1"/>
                  </w14:solidFill>
                </w14:textFill>
              </w:rPr>
              <w:t>lățile electronice</w:t>
            </w:r>
          </w:p>
        </w:tc>
        <w:tc>
          <w:tcPr>
            <w:tcW w:w="3378" w:type="dxa"/>
            <w:shd w:val="clear" w:color="auto" w:fill="auto"/>
          </w:tcPr>
          <w:p>
            <w:pPr>
              <w:tabs>
                <w:tab w:val="right" w:pos="426"/>
              </w:tabs>
              <w:rPr>
                <w:rFonts w:hint="default"/>
                <w:color w:val="000000" w:themeColor="text1"/>
                <w:sz w:val="24"/>
                <w:szCs w:val="24"/>
                <w14:textFill>
                  <w14:solidFill>
                    <w14:schemeClr w14:val="tx1"/>
                  </w14:solidFill>
                </w14:textFill>
              </w:rPr>
            </w:pPr>
            <w:r>
              <w:rPr>
                <w:rFonts w:hint="default"/>
                <w:color w:val="000000" w:themeColor="text1"/>
                <w:sz w:val="24"/>
                <w:szCs w:val="24"/>
                <w14:textFill>
                  <w14:solidFill>
                    <w14:schemeClr w14:val="tx1"/>
                  </w14:solidFill>
                </w14:textFill>
              </w:rPr>
              <w:t>DA</w:t>
            </w:r>
          </w:p>
        </w:tc>
      </w:tr>
    </w:tbl>
    <w:p>
      <w:pPr>
        <w:keepNext w:val="0"/>
        <w:keepLines w:val="0"/>
        <w:pageBreakBefore w:val="0"/>
        <w:widowControl/>
        <w:numPr>
          <w:ilvl w:val="0"/>
          <w:numId w:val="1"/>
        </w:numPr>
        <w:tabs>
          <w:tab w:val="left" w:pos="1000"/>
        </w:tabs>
        <w:kinsoku/>
        <w:wordWrap/>
        <w:overflowPunct/>
        <w:topLinePunct w:val="0"/>
        <w:autoSpaceDE/>
        <w:autoSpaceDN/>
        <w:bidi w:val="0"/>
        <w:adjustRightInd/>
        <w:snapToGrid/>
        <w:spacing w:before="120"/>
        <w:ind w:left="0" w:firstLine="480" w:firstLineChars="200"/>
        <w:textAlignment w:val="auto"/>
        <w:rPr>
          <w:b/>
          <w:color w:val="000000" w:themeColor="text1"/>
          <w:sz w:val="24"/>
          <w:szCs w:val="24"/>
          <w:lang w:val="zh-CN"/>
          <w14:textFill>
            <w14:solidFill>
              <w14:schemeClr w14:val="tx1"/>
            </w14:solidFill>
          </w14:textFill>
        </w:rPr>
      </w:pPr>
      <w:r>
        <w:rPr>
          <w:b/>
          <w:color w:val="000000" w:themeColor="text1"/>
          <w:sz w:val="24"/>
          <w:szCs w:val="24"/>
          <w:lang w:val="zh-CN"/>
          <w14:textFill>
            <w14:solidFill>
              <w14:schemeClr w14:val="tx1"/>
            </w14:solidFill>
          </w14:textFill>
        </w:rPr>
        <w:t xml:space="preserve">Alte informații relevante: </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Prezentarea mostrelor nu este obligatorie.</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În cazul în care, oferta operatorului economic nu va cuprinde toate pozițiile din lot, entitatea contractantă va fi în drept să descalifice ofertantul în cauză.</w:t>
      </w:r>
    </w:p>
    <w:p>
      <w:pPr>
        <w:keepNext w:val="0"/>
        <w:keepLines w:val="0"/>
        <w:pageBreakBefore w:val="0"/>
        <w:widowControl/>
        <w:numPr>
          <w:ilvl w:val="1"/>
          <w:numId w:val="1"/>
        </w:numPr>
        <w:kinsoku/>
        <w:wordWrap/>
        <w:overflowPunct/>
        <w:topLinePunct w:val="0"/>
        <w:autoSpaceDE/>
        <w:autoSpaceDN/>
        <w:bidi w:val="0"/>
        <w:adjustRightInd/>
        <w:snapToGrid/>
        <w:spacing w:before="120"/>
        <w:ind w:left="0" w:leftChars="0" w:firstLine="480" w:firstLineChars="200"/>
        <w:jc w:val="both"/>
        <w:textAlignment w:val="auto"/>
        <w:rPr>
          <w:b w:val="0"/>
          <w:bCs/>
          <w:color w:val="000000" w:themeColor="text1"/>
          <w:sz w:val="24"/>
          <w:szCs w:val="24"/>
          <w:u w:val="single"/>
          <w:lang w:val="zh-CN"/>
          <w14:textFill>
            <w14:solidFill>
              <w14:schemeClr w14:val="tx1"/>
            </w14:solidFill>
          </w14:textFill>
        </w:rPr>
      </w:pPr>
      <w:r>
        <w:rPr>
          <w:rFonts w:hint="default"/>
          <w:b w:val="0"/>
          <w:bCs/>
          <w:color w:val="000000" w:themeColor="text1"/>
          <w:sz w:val="24"/>
          <w:szCs w:val="24"/>
          <w:u w:val="single"/>
          <w:lang w:val="zh-CN"/>
          <w14:textFill>
            <w14:solidFill>
              <w14:schemeClr w14:val="tx1"/>
            </w14:solidFill>
          </w14:textFill>
        </w:rPr>
        <w:t>După petrecerea licitației electronice, în decurs de 24 de ore, ofertantul are obligația să depună oferta finală cu noul preț și valori a ofertei (conform rezultatelor licitației electronice). Oferta nominalizată va fi încărcată în SIA „RSAP”, dacă funcționalitatea sistemului oferă așa posibilitate. În cazul în care încărcarea documentului pe platforma de achiziție este imposibilă, aceasta va fi expediată la adresa de e-mail</w:t>
      </w:r>
      <w:r>
        <w:rPr>
          <w:rFonts w:hint="default"/>
          <w:b w:val="0"/>
          <w:bCs/>
          <w:color w:val="000000" w:themeColor="text1"/>
          <w:sz w:val="24"/>
          <w:szCs w:val="24"/>
          <w:u w:val="single"/>
          <w14:textFill>
            <w14:solidFill>
              <w14:schemeClr w14:val="tx1"/>
            </w14:solidFill>
          </w14:textFill>
        </w:rPr>
        <w:t xml:space="preserve"> </w:t>
      </w:r>
      <w:r>
        <w:rPr>
          <w:rFonts w:hint="default"/>
          <w:b w:val="0"/>
          <w:bCs/>
          <w:color w:val="000000" w:themeColor="text1"/>
          <w:sz w:val="24"/>
          <w:szCs w:val="24"/>
          <w:u w:val="single"/>
          <w14:textFill>
            <w14:solidFill>
              <w14:schemeClr w14:val="tx1"/>
            </w14:solidFill>
          </w14:textFill>
        </w:rPr>
        <w:fldChar w:fldCharType="begin"/>
      </w:r>
      <w:r>
        <w:rPr>
          <w:rFonts w:hint="default"/>
          <w:b w:val="0"/>
          <w:bCs/>
          <w:color w:val="000000" w:themeColor="text1"/>
          <w:sz w:val="24"/>
          <w:szCs w:val="24"/>
          <w:u w:val="single"/>
          <w14:textFill>
            <w14:solidFill>
              <w14:schemeClr w14:val="tx1"/>
            </w14:solidFill>
          </w14:textFill>
        </w:rPr>
        <w:instrText xml:space="preserve"> HYPERLINK "mailto:office@cet-nord.md" </w:instrText>
      </w:r>
      <w:r>
        <w:rPr>
          <w:rFonts w:hint="default"/>
          <w:b w:val="0"/>
          <w:bCs/>
          <w:color w:val="000000" w:themeColor="text1"/>
          <w:sz w:val="24"/>
          <w:szCs w:val="24"/>
          <w:u w:val="single"/>
          <w14:textFill>
            <w14:solidFill>
              <w14:schemeClr w14:val="tx1"/>
            </w14:solidFill>
          </w14:textFill>
        </w:rPr>
        <w:fldChar w:fldCharType="separate"/>
      </w:r>
      <w:r>
        <w:rPr>
          <w:rStyle w:val="7"/>
          <w:rFonts w:hint="default"/>
          <w:b w:val="0"/>
          <w:bCs/>
          <w:color w:val="000000" w:themeColor="text1"/>
          <w:sz w:val="24"/>
          <w:szCs w:val="24"/>
          <w14:textFill>
            <w14:solidFill>
              <w14:schemeClr w14:val="tx1"/>
            </w14:solidFill>
          </w14:textFill>
        </w:rPr>
        <w:t>office@cet-nord.md</w:t>
      </w:r>
      <w:r>
        <w:rPr>
          <w:rFonts w:hint="default"/>
          <w:b w:val="0"/>
          <w:bCs/>
          <w:color w:val="000000" w:themeColor="text1"/>
          <w:sz w:val="24"/>
          <w:szCs w:val="24"/>
          <w:u w:val="single"/>
          <w14:textFill>
            <w14:solidFill>
              <w14:schemeClr w14:val="tx1"/>
            </w14:solidFill>
          </w14:textFill>
        </w:rPr>
        <w:fldChar w:fldCharType="end"/>
      </w:r>
      <w:r>
        <w:rPr>
          <w:rFonts w:hint="default"/>
          <w:b w:val="0"/>
          <w:bCs/>
          <w:color w:val="000000" w:themeColor="text1"/>
          <w:sz w:val="24"/>
          <w:szCs w:val="24"/>
          <w:u w:val="single"/>
          <w14:textFill>
            <w14:solidFill>
              <w14:schemeClr w14:val="tx1"/>
            </w14:solidFill>
          </w14:textFill>
        </w:rPr>
        <w:t>.</w:t>
      </w:r>
    </w:p>
    <w:p>
      <w:pPr>
        <w:keepNext w:val="0"/>
        <w:keepLines w:val="0"/>
        <w:pageBreakBefore w:val="0"/>
        <w:widowControl/>
        <w:numPr>
          <w:ilvl w:val="0"/>
          <w:numId w:val="0"/>
        </w:numPr>
        <w:tabs>
          <w:tab w:val="right" w:pos="426"/>
        </w:tabs>
        <w:kinsoku/>
        <w:wordWrap/>
        <w:overflowPunct/>
        <w:topLinePunct w:val="0"/>
        <w:autoSpaceDE/>
        <w:autoSpaceDN/>
        <w:bidi w:val="0"/>
        <w:adjustRightInd/>
        <w:snapToGrid/>
        <w:ind w:leftChars="0"/>
        <w:textAlignment w:val="auto"/>
        <w:rPr>
          <w:b/>
          <w:color w:val="000000" w:themeColor="text1"/>
          <w:sz w:val="24"/>
          <w:szCs w:val="24"/>
          <w:lang w:val="zh-CN"/>
          <w14:textFill>
            <w14:solidFill>
              <w14:schemeClr w14:val="tx1"/>
            </w14:solidFill>
          </w14:textFill>
        </w:rPr>
      </w:pPr>
    </w:p>
    <w:p>
      <w:pPr>
        <w:keepNext w:val="0"/>
        <w:keepLines w:val="0"/>
        <w:pageBreakBefore w:val="0"/>
        <w:widowControl/>
        <w:numPr>
          <w:ilvl w:val="0"/>
          <w:numId w:val="0"/>
        </w:numPr>
        <w:tabs>
          <w:tab w:val="right" w:pos="426"/>
        </w:tabs>
        <w:kinsoku/>
        <w:wordWrap/>
        <w:overflowPunct/>
        <w:topLinePunct w:val="0"/>
        <w:autoSpaceDE/>
        <w:autoSpaceDN/>
        <w:bidi w:val="0"/>
        <w:adjustRightInd/>
        <w:snapToGrid/>
        <w:ind w:leftChars="0"/>
        <w:textAlignment w:val="auto"/>
        <w:rPr>
          <w:b/>
          <w:color w:val="000000" w:themeColor="text1"/>
          <w:sz w:val="24"/>
          <w:szCs w:val="24"/>
          <w:lang w:val="zh-CN"/>
          <w14:textFill>
            <w14:solidFill>
              <w14:schemeClr w14:val="tx1"/>
            </w14:solidFill>
          </w14:textFill>
        </w:rPr>
      </w:pPr>
    </w:p>
    <w:p>
      <w:pPr>
        <w:keepNext w:val="0"/>
        <w:keepLines w:val="0"/>
        <w:pageBreakBefore w:val="0"/>
        <w:widowControl/>
        <w:numPr>
          <w:ilvl w:val="0"/>
          <w:numId w:val="0"/>
        </w:numPr>
        <w:tabs>
          <w:tab w:val="right" w:pos="426"/>
        </w:tabs>
        <w:kinsoku/>
        <w:wordWrap/>
        <w:overflowPunct/>
        <w:topLinePunct w:val="0"/>
        <w:autoSpaceDE/>
        <w:autoSpaceDN/>
        <w:bidi w:val="0"/>
        <w:adjustRightInd/>
        <w:snapToGrid/>
        <w:ind w:leftChars="0"/>
        <w:textAlignment w:val="auto"/>
        <w:rPr>
          <w:b/>
          <w:color w:val="000000" w:themeColor="text1"/>
          <w:sz w:val="24"/>
          <w:szCs w:val="24"/>
          <w:lang w:val="zh-CN"/>
          <w14:textFill>
            <w14:solidFill>
              <w14:schemeClr w14:val="tx1"/>
            </w14:solidFill>
          </w14:textFill>
        </w:rPr>
      </w:pPr>
    </w:p>
    <w:p>
      <w:pPr>
        <w:keepNext w:val="0"/>
        <w:keepLines w:val="0"/>
        <w:pageBreakBefore w:val="0"/>
        <w:widowControl/>
        <w:numPr>
          <w:ilvl w:val="0"/>
          <w:numId w:val="0"/>
        </w:numPr>
        <w:tabs>
          <w:tab w:val="right" w:pos="426"/>
        </w:tabs>
        <w:kinsoku/>
        <w:wordWrap/>
        <w:overflowPunct/>
        <w:topLinePunct w:val="0"/>
        <w:autoSpaceDE/>
        <w:autoSpaceDN/>
        <w:bidi w:val="0"/>
        <w:adjustRightInd/>
        <w:snapToGrid/>
        <w:ind w:leftChars="0"/>
        <w:textAlignment w:val="auto"/>
        <w:rPr>
          <w:b/>
          <w:color w:val="000000" w:themeColor="text1"/>
          <w:sz w:val="24"/>
          <w:szCs w:val="24"/>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left"/>
        <w:textAlignment w:val="auto"/>
        <w:rPr>
          <w:b/>
          <w:color w:val="000000" w:themeColor="text1"/>
          <w:sz w:val="24"/>
          <w:szCs w:val="24"/>
          <w:lang w:val="zh-CN"/>
          <w14:textFill>
            <w14:solidFill>
              <w14:schemeClr w14:val="tx1"/>
            </w14:solidFill>
          </w14:textFill>
        </w:rPr>
      </w:pPr>
      <w:r>
        <w:rPr>
          <w:rFonts w:hint="default"/>
          <w:b/>
          <w:color w:val="000000" w:themeColor="text1"/>
          <w:sz w:val="24"/>
          <w:szCs w:val="24"/>
          <w14:textFill>
            <w14:solidFill>
              <w14:schemeClr w14:val="tx1"/>
            </w14:solidFill>
          </w14:textFill>
        </w:rPr>
        <w:t>Președinta</w:t>
      </w:r>
      <w:r>
        <w:rPr>
          <w:b/>
          <w:color w:val="000000" w:themeColor="text1"/>
          <w:sz w:val="24"/>
          <w:szCs w:val="24"/>
          <w:lang w:val="zh-CN"/>
          <w14:textFill>
            <w14:solidFill>
              <w14:schemeClr w14:val="tx1"/>
            </w14:solidFill>
          </w14:textFill>
        </w:rPr>
        <w:t xml:space="preserve"> grupului de lucru:</w:t>
      </w:r>
    </w:p>
    <w:p>
      <w:pPr>
        <w:keepNext w:val="0"/>
        <w:keepLines w:val="0"/>
        <w:pageBreakBefore w:val="0"/>
        <w:widowControl/>
        <w:kinsoku/>
        <w:wordWrap/>
        <w:overflowPunct/>
        <w:topLinePunct w:val="0"/>
        <w:autoSpaceDE/>
        <w:autoSpaceDN/>
        <w:bidi w:val="0"/>
        <w:adjustRightInd/>
        <w:snapToGrid/>
        <w:spacing w:after="0"/>
        <w:jc w:val="left"/>
        <w:textAlignment w:val="auto"/>
        <w:rPr>
          <w:rFonts w:hint="default"/>
          <w:b/>
          <w:color w:val="000000" w:themeColor="text1"/>
          <w:sz w:val="24"/>
          <w:szCs w:val="24"/>
          <w14:textFill>
            <w14:solidFill>
              <w14:schemeClr w14:val="tx1"/>
            </w14:solidFill>
          </w14:textFill>
        </w:rPr>
      </w:pPr>
      <w:r>
        <w:rPr>
          <w:rFonts w:hint="default"/>
          <w:b/>
          <w:color w:val="000000" w:themeColor="text1"/>
          <w:sz w:val="24"/>
          <w:szCs w:val="24"/>
          <w14:textFill>
            <w14:solidFill>
              <w14:schemeClr w14:val="tx1"/>
            </w14:solidFill>
          </w14:textFill>
        </w:rPr>
        <w:t>Șefă departament în domeniul</w:t>
      </w:r>
    </w:p>
    <w:p>
      <w:pPr>
        <w:keepNext w:val="0"/>
        <w:keepLines w:val="0"/>
        <w:pageBreakBefore w:val="0"/>
        <w:widowControl/>
        <w:kinsoku/>
        <w:wordWrap/>
        <w:overflowPunct/>
        <w:topLinePunct w:val="0"/>
        <w:autoSpaceDE/>
        <w:autoSpaceDN/>
        <w:bidi w:val="0"/>
        <w:adjustRightInd/>
        <w:snapToGrid/>
        <w:spacing w:after="0"/>
        <w:jc w:val="distribute"/>
        <w:textAlignment w:val="auto"/>
        <w:rPr>
          <w:rFonts w:hint="default"/>
          <w:b/>
          <w:color w:val="000000" w:themeColor="text1"/>
          <w:sz w:val="24"/>
          <w:szCs w:val="24"/>
          <w14:textFill>
            <w14:solidFill>
              <w14:schemeClr w14:val="tx1"/>
            </w14:solidFill>
          </w14:textFill>
        </w:rPr>
      </w:pPr>
      <w:r>
        <w:rPr>
          <w:rFonts w:hint="default"/>
          <w:b/>
          <w:color w:val="000000" w:themeColor="text1"/>
          <w:sz w:val="24"/>
          <w:szCs w:val="24"/>
          <w14:textFill>
            <w14:solidFill>
              <w14:schemeClr w14:val="tx1"/>
            </w14:solidFill>
          </w14:textFill>
        </w:rPr>
        <w:t>dezvoltării și planificării, DD</w:t>
      </w:r>
      <w:r>
        <w:rPr>
          <w:rFonts w:hint="default"/>
          <w:b/>
          <w:color w:val="000000" w:themeColor="text1"/>
          <w:sz w:val="24"/>
          <w:szCs w:val="24"/>
          <w14:textFill>
            <w14:solidFill>
              <w14:schemeClr w14:val="tx1"/>
            </w14:solidFill>
          </w14:textFill>
        </w:rPr>
        <w:tab/>
      </w:r>
      <w:r>
        <w:rPr>
          <w:rFonts w:hint="default"/>
          <w:b/>
          <w:color w:val="000000" w:themeColor="text1"/>
          <w:sz w:val="24"/>
          <w:szCs w:val="24"/>
          <w14:textFill>
            <w14:solidFill>
              <w14:schemeClr w14:val="tx1"/>
            </w14:solidFill>
          </w14:textFill>
        </w:rPr>
        <w:tab/>
      </w:r>
      <w:r>
        <w:rPr>
          <w:rFonts w:hint="default"/>
          <w:b/>
          <w:color w:val="000000" w:themeColor="text1"/>
          <w:sz w:val="24"/>
          <w:szCs w:val="24"/>
          <w14:textFill>
            <w14:solidFill>
              <w14:schemeClr w14:val="tx1"/>
            </w14:solidFill>
          </w14:textFill>
        </w:rPr>
        <w:tab/>
      </w:r>
      <w:r>
        <w:rPr>
          <w:rFonts w:hint="default"/>
          <w:b/>
          <w:color w:val="000000" w:themeColor="text1"/>
          <w:sz w:val="24"/>
          <w:szCs w:val="24"/>
          <w14:textFill>
            <w14:solidFill>
              <w14:schemeClr w14:val="tx1"/>
            </w14:solidFill>
          </w14:textFill>
        </w:rPr>
        <w:tab/>
      </w:r>
      <w:r>
        <w:rPr>
          <w:rFonts w:hint="default"/>
          <w:b/>
          <w:color w:val="000000" w:themeColor="text1"/>
          <w:sz w:val="24"/>
          <w:szCs w:val="24"/>
          <w14:textFill>
            <w14:solidFill>
              <w14:schemeClr w14:val="tx1"/>
            </w14:solidFill>
          </w14:textFill>
        </w:rPr>
        <w:tab/>
      </w:r>
      <w:r>
        <w:rPr>
          <w:rFonts w:hint="default"/>
          <w:b/>
          <w:color w:val="000000" w:themeColor="text1"/>
          <w:sz w:val="24"/>
          <w:szCs w:val="24"/>
          <w14:textFill>
            <w14:solidFill>
              <w14:schemeClr w14:val="tx1"/>
            </w14:solidFill>
          </w14:textFill>
        </w:rPr>
        <w:tab/>
      </w:r>
      <w:r>
        <w:rPr>
          <w:rFonts w:hint="default"/>
          <w:b/>
          <w:color w:val="000000" w:themeColor="text1"/>
          <w:sz w:val="24"/>
          <w:szCs w:val="24"/>
          <w14:textFill>
            <w14:solidFill>
              <w14:schemeClr w14:val="tx1"/>
            </w14:solidFill>
          </w14:textFill>
        </w:rPr>
        <w:t xml:space="preserve">        Veronica GARBUZ</w:t>
      </w: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4"/>
          <w:szCs w:val="24"/>
          <w:lang w:val="ro-RO"/>
          <w14:textFill>
            <w14:solidFill>
              <w14:schemeClr w14:val="tx1"/>
            </w14:solidFill>
          </w14:textFill>
        </w:rPr>
      </w:pPr>
      <w:r>
        <w:rPr>
          <w:rFonts w:hint="default"/>
          <w:b w:val="0"/>
          <w:bCs/>
          <w:i w:val="0"/>
          <w:iCs w:val="0"/>
          <w:color w:val="000000" w:themeColor="text1"/>
          <w:sz w:val="24"/>
          <w:szCs w:val="24"/>
          <w:lang w:val="ro-RO"/>
          <w14:textFill>
            <w14:solidFill>
              <w14:schemeClr w14:val="tx1"/>
            </w14:solidFill>
          </w14:textFill>
        </w:rPr>
        <w:t>Coordonat</w:t>
      </w: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4"/>
          <w:szCs w:val="24"/>
          <w14:textFill>
            <w14:solidFill>
              <w14:schemeClr w14:val="tx1"/>
            </w14:solidFill>
          </w14:textFill>
        </w:rPr>
      </w:pPr>
      <w:r>
        <w:rPr>
          <w:rFonts w:hint="default"/>
          <w:b w:val="0"/>
          <w:bCs/>
          <w:i w:val="0"/>
          <w:iCs w:val="0"/>
          <w:color w:val="000000" w:themeColor="text1"/>
          <w:sz w:val="24"/>
          <w:szCs w:val="24"/>
          <w14:textFill>
            <w14:solidFill>
              <w14:schemeClr w14:val="tx1"/>
            </w14:solidFill>
          </w14:textFill>
        </w:rPr>
        <w:t>Șefă secție în domeniul dezvoltării</w:t>
      </w:r>
    </w:p>
    <w:p>
      <w:pPr>
        <w:keepNext w:val="0"/>
        <w:keepLines w:val="0"/>
        <w:pageBreakBefore w:val="0"/>
        <w:widowControl/>
        <w:kinsoku/>
        <w:wordWrap/>
        <w:overflowPunct/>
        <w:topLinePunct w:val="0"/>
        <w:autoSpaceDE/>
        <w:autoSpaceDN/>
        <w:bidi w:val="0"/>
        <w:adjustRightInd/>
        <w:snapToGrid/>
        <w:spacing w:after="0"/>
        <w:jc w:val="distribute"/>
        <w:textAlignment w:val="auto"/>
        <w:rPr>
          <w:rFonts w:hint="default"/>
          <w:b w:val="0"/>
          <w:bCs/>
          <w:i w:val="0"/>
          <w:iCs w:val="0"/>
          <w:color w:val="000000" w:themeColor="text1"/>
          <w:sz w:val="24"/>
          <w:szCs w:val="24"/>
          <w14:textFill>
            <w14:solidFill>
              <w14:schemeClr w14:val="tx1"/>
            </w14:solidFill>
          </w14:textFill>
        </w:rPr>
      </w:pPr>
      <w:r>
        <w:rPr>
          <w:rFonts w:hint="default"/>
          <w:b w:val="0"/>
          <w:bCs/>
          <w:i w:val="0"/>
          <w:iCs w:val="0"/>
          <w:color w:val="000000" w:themeColor="text1"/>
          <w:sz w:val="24"/>
          <w:szCs w:val="24"/>
          <w14:textFill>
            <w14:solidFill>
              <w14:schemeClr w14:val="tx1"/>
            </w14:solidFill>
          </w14:textFill>
        </w:rPr>
        <w:t>și planificării, SMP</w:t>
      </w:r>
      <w:r>
        <w:rPr>
          <w:rFonts w:hint="default"/>
          <w:b w:val="0"/>
          <w:bCs/>
          <w:i w:val="0"/>
          <w:iCs w:val="0"/>
          <w:color w:val="000000" w:themeColor="text1"/>
          <w:sz w:val="24"/>
          <w:szCs w:val="24"/>
          <w14:textFill>
            <w14:solidFill>
              <w14:schemeClr w14:val="tx1"/>
            </w14:solidFill>
          </w14:textFill>
        </w:rPr>
        <w:tab/>
      </w:r>
      <w:r>
        <w:rPr>
          <w:rFonts w:hint="default"/>
          <w:b w:val="0"/>
          <w:bCs/>
          <w:i w:val="0"/>
          <w:iCs w:val="0"/>
          <w:color w:val="000000" w:themeColor="text1"/>
          <w:sz w:val="24"/>
          <w:szCs w:val="24"/>
          <w14:textFill>
            <w14:solidFill>
              <w14:schemeClr w14:val="tx1"/>
            </w14:solidFill>
          </w14:textFill>
        </w:rPr>
        <w:tab/>
      </w:r>
      <w:r>
        <w:rPr>
          <w:rFonts w:hint="default"/>
          <w:b w:val="0"/>
          <w:bCs/>
          <w:i w:val="0"/>
          <w:iCs w:val="0"/>
          <w:color w:val="000000" w:themeColor="text1"/>
          <w:sz w:val="24"/>
          <w:szCs w:val="24"/>
          <w14:textFill>
            <w14:solidFill>
              <w14:schemeClr w14:val="tx1"/>
            </w14:solidFill>
          </w14:textFill>
        </w:rPr>
        <w:tab/>
      </w:r>
      <w:r>
        <w:rPr>
          <w:rFonts w:hint="default"/>
          <w:b w:val="0"/>
          <w:bCs/>
          <w:i w:val="0"/>
          <w:iCs w:val="0"/>
          <w:color w:val="000000" w:themeColor="text1"/>
          <w:sz w:val="24"/>
          <w:szCs w:val="24"/>
          <w14:textFill>
            <w14:solidFill>
              <w14:schemeClr w14:val="tx1"/>
            </w14:solidFill>
          </w14:textFill>
        </w:rPr>
        <w:tab/>
      </w:r>
      <w:r>
        <w:rPr>
          <w:rFonts w:hint="default"/>
          <w:b w:val="0"/>
          <w:bCs/>
          <w:i w:val="0"/>
          <w:iCs w:val="0"/>
          <w:color w:val="000000" w:themeColor="text1"/>
          <w:sz w:val="24"/>
          <w:szCs w:val="24"/>
          <w14:textFill>
            <w14:solidFill>
              <w14:schemeClr w14:val="tx1"/>
            </w14:solidFill>
          </w14:textFill>
        </w:rPr>
        <w:tab/>
      </w:r>
      <w:r>
        <w:rPr>
          <w:rFonts w:hint="default"/>
          <w:b w:val="0"/>
          <w:bCs/>
          <w:i w:val="0"/>
          <w:iCs w:val="0"/>
          <w:color w:val="000000" w:themeColor="text1"/>
          <w:sz w:val="24"/>
          <w:szCs w:val="24"/>
          <w14:textFill>
            <w14:solidFill>
              <w14:schemeClr w14:val="tx1"/>
            </w14:solidFill>
          </w14:textFill>
        </w:rPr>
        <w:tab/>
      </w:r>
      <w:r>
        <w:rPr>
          <w:rFonts w:hint="default"/>
          <w:b w:val="0"/>
          <w:bCs/>
          <w:i w:val="0"/>
          <w:iCs w:val="0"/>
          <w:color w:val="000000" w:themeColor="text1"/>
          <w:sz w:val="24"/>
          <w:szCs w:val="24"/>
          <w14:textFill>
            <w14:solidFill>
              <w14:schemeClr w14:val="tx1"/>
            </w14:solidFill>
          </w14:textFill>
        </w:rPr>
        <w:tab/>
      </w:r>
      <w:r>
        <w:rPr>
          <w:rFonts w:hint="default"/>
          <w:b w:val="0"/>
          <w:bCs/>
          <w:i w:val="0"/>
          <w:iCs w:val="0"/>
          <w:color w:val="000000" w:themeColor="text1"/>
          <w:sz w:val="24"/>
          <w:szCs w:val="24"/>
          <w14:textFill>
            <w14:solidFill>
              <w14:schemeClr w14:val="tx1"/>
            </w14:solidFill>
          </w14:textFill>
        </w:rPr>
        <w:tab/>
      </w:r>
      <w:r>
        <w:rPr>
          <w:rFonts w:hint="default"/>
          <w:b w:val="0"/>
          <w:bCs/>
          <w:i w:val="0"/>
          <w:iCs w:val="0"/>
          <w:color w:val="000000" w:themeColor="text1"/>
          <w:sz w:val="24"/>
          <w:szCs w:val="24"/>
          <w14:textFill>
            <w14:solidFill>
              <w14:schemeClr w14:val="tx1"/>
            </w14:solidFill>
          </w14:textFill>
        </w:rPr>
        <w:tab/>
      </w:r>
      <w:r>
        <w:rPr>
          <w:rFonts w:hint="default"/>
          <w:b w:val="0"/>
          <w:bCs/>
          <w:i w:val="0"/>
          <w:iCs w:val="0"/>
          <w:color w:val="000000" w:themeColor="text1"/>
          <w:sz w:val="24"/>
          <w:szCs w:val="24"/>
          <w14:textFill>
            <w14:solidFill>
              <w14:schemeClr w14:val="tx1"/>
            </w14:solidFill>
          </w14:textFill>
        </w:rPr>
        <w:t xml:space="preserve">         Ala CIOLAC</w:t>
      </w: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val="0"/>
          <w:iCs w:val="0"/>
          <w:color w:val="000000" w:themeColor="text1"/>
          <w:sz w:val="20"/>
          <w:szCs w:val="20"/>
          <w:lang w:val="ro-RO"/>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iCs/>
          <w:color w:val="000000" w:themeColor="text1"/>
          <w:sz w:val="20"/>
          <w:szCs w:val="20"/>
          <w14:textFill>
            <w14:solidFill>
              <w14:schemeClr w14:val="tx1"/>
            </w14:solidFill>
          </w14:textFill>
        </w:rPr>
      </w:pPr>
      <w:r>
        <w:rPr>
          <w:rFonts w:hint="default"/>
          <w:b w:val="0"/>
          <w:bCs/>
          <w:i/>
          <w:iCs/>
          <w:color w:val="000000" w:themeColor="text1"/>
          <w:sz w:val="20"/>
          <w:szCs w:val="20"/>
          <w:lang w:val="ro-RO"/>
          <w14:textFill>
            <w14:solidFill>
              <w14:schemeClr w14:val="tx1"/>
            </w14:solidFill>
          </w14:textFill>
        </w:rPr>
        <w:t>Ex</w:t>
      </w:r>
      <w:r>
        <w:rPr>
          <w:rFonts w:hint="default"/>
          <w:b w:val="0"/>
          <w:bCs/>
          <w:i/>
          <w:iCs/>
          <w:color w:val="000000" w:themeColor="text1"/>
          <w:sz w:val="20"/>
          <w:szCs w:val="20"/>
          <w14:textFill>
            <w14:solidFill>
              <w14:schemeClr w14:val="tx1"/>
            </w14:solidFill>
          </w14:textFill>
        </w:rPr>
        <w:t>ecutor:</w:t>
      </w: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iCs/>
          <w:color w:val="000000" w:themeColor="text1"/>
          <w:sz w:val="20"/>
          <w:szCs w:val="20"/>
          <w14:textFill>
            <w14:solidFill>
              <w14:schemeClr w14:val="tx1"/>
            </w14:solidFill>
          </w14:textFill>
        </w:rPr>
      </w:pPr>
      <w:r>
        <w:rPr>
          <w:rFonts w:hint="default"/>
          <w:b w:val="0"/>
          <w:bCs/>
          <w:i/>
          <w:iCs/>
          <w:color w:val="000000" w:themeColor="text1"/>
          <w:sz w:val="20"/>
          <w:szCs w:val="20"/>
          <w:lang w:val="ro-RO"/>
          <w14:textFill>
            <w14:solidFill>
              <w14:schemeClr w14:val="tx1"/>
            </w14:solidFill>
          </w14:textFill>
        </w:rPr>
        <w:t>Alexandr Basistîi,</w:t>
      </w:r>
      <w:r>
        <w:rPr>
          <w:rFonts w:hint="default"/>
          <w:b w:val="0"/>
          <w:bCs/>
          <w:i/>
          <w:iCs/>
          <w:color w:val="000000" w:themeColor="text1"/>
          <w:sz w:val="20"/>
          <w:szCs w:val="20"/>
          <w14:textFill>
            <w14:solidFill>
              <w14:schemeClr w14:val="tx1"/>
            </w14:solidFill>
          </w14:textFill>
        </w:rPr>
        <w:t xml:space="preserve"> Agent achiziții, SMP</w:t>
      </w:r>
    </w:p>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b w:val="0"/>
          <w:bCs/>
          <w:i/>
          <w:iCs/>
          <w:color w:val="000000" w:themeColor="text1"/>
          <w:sz w:val="20"/>
          <w:szCs w:val="20"/>
          <w14:textFill>
            <w14:solidFill>
              <w14:schemeClr w14:val="tx1"/>
            </w14:solidFill>
          </w14:textFill>
        </w:rPr>
      </w:pPr>
      <w:r>
        <w:rPr>
          <w:rFonts w:hint="default"/>
          <w:b w:val="0"/>
          <w:bCs/>
          <w:i/>
          <w:iCs/>
          <w:color w:val="000000" w:themeColor="text1"/>
          <w:sz w:val="20"/>
          <w:szCs w:val="20"/>
          <w14:textFill>
            <w14:solidFill>
              <w14:schemeClr w14:val="tx1"/>
            </w14:solidFill>
          </w14:textFill>
        </w:rPr>
        <w:t>Tel.: (+373) 231-53-361</w:t>
      </w:r>
    </w:p>
    <w:sectPr>
      <w:footerReference r:id="rId3" w:type="default"/>
      <w:pgSz w:w="11906" w:h="16838"/>
      <w:pgMar w:top="567" w:right="567" w:bottom="567" w:left="1701" w:header="708" w:footer="709"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fldChar w:fldCharType="begin"/>
    </w:r>
    <w:r>
      <w:instrText xml:space="preserve"> PAGE   \* MERGEFORMAT </w:instrText>
    </w:r>
    <w:r>
      <w:fldChar w:fldCharType="separate"/>
    </w:r>
    <w:r>
      <w:t>3</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011360"/>
    <w:multiLevelType w:val="singleLevel"/>
    <w:tmpl w:val="88011360"/>
    <w:lvl w:ilvl="0" w:tentative="0">
      <w:start w:val="1"/>
      <w:numFmt w:val="decimal"/>
      <w:lvlText w:val="%1."/>
      <w:lvlJc w:val="left"/>
      <w:pPr>
        <w:tabs>
          <w:tab w:val="left" w:pos="425"/>
        </w:tabs>
        <w:ind w:left="425" w:leftChars="0" w:hanging="425" w:firstLineChars="0"/>
      </w:pPr>
      <w:rPr>
        <w:rFonts w:hint="default"/>
      </w:rPr>
    </w:lvl>
  </w:abstractNum>
  <w:abstractNum w:abstractNumId="1">
    <w:nsid w:val="9085F28C"/>
    <w:multiLevelType w:val="singleLevel"/>
    <w:tmpl w:val="9085F28C"/>
    <w:lvl w:ilvl="0" w:tentative="0">
      <w:start w:val="1"/>
      <w:numFmt w:val="bullet"/>
      <w:lvlText w:val="‒"/>
      <w:lvlJc w:val="left"/>
      <w:pPr>
        <w:tabs>
          <w:tab w:val="left" w:pos="420"/>
        </w:tabs>
        <w:ind w:left="420" w:leftChars="0" w:hanging="420" w:firstLineChars="0"/>
      </w:pPr>
      <w:rPr>
        <w:rFonts w:hint="default" w:ascii="Times New Roman" w:hAnsi="Times New Roman" w:cs="Times New Roman"/>
      </w:rPr>
    </w:lvl>
  </w:abstractNum>
  <w:abstractNum w:abstractNumId="2">
    <w:nsid w:val="A48890AD"/>
    <w:multiLevelType w:val="singleLevel"/>
    <w:tmpl w:val="A48890AD"/>
    <w:lvl w:ilvl="0" w:tentative="0">
      <w:start w:val="1"/>
      <w:numFmt w:val="decimal"/>
      <w:lvlText w:val="%1."/>
      <w:lvlJc w:val="left"/>
      <w:pPr>
        <w:tabs>
          <w:tab w:val="left" w:pos="425"/>
        </w:tabs>
        <w:ind w:left="425" w:leftChars="0" w:hanging="425" w:firstLineChars="0"/>
      </w:pPr>
      <w:rPr>
        <w:rFonts w:hint="default"/>
      </w:rPr>
    </w:lvl>
  </w:abstractNum>
  <w:abstractNum w:abstractNumId="3">
    <w:nsid w:val="B96BCDFC"/>
    <w:multiLevelType w:val="singleLevel"/>
    <w:tmpl w:val="B96BCDFC"/>
    <w:lvl w:ilvl="0" w:tentative="0">
      <w:start w:val="1"/>
      <w:numFmt w:val="decimal"/>
      <w:lvlText w:val="%1."/>
      <w:lvlJc w:val="left"/>
      <w:pPr>
        <w:tabs>
          <w:tab w:val="left" w:pos="425"/>
        </w:tabs>
        <w:ind w:left="425" w:leftChars="0" w:hanging="425" w:firstLineChars="0"/>
      </w:pPr>
      <w:rPr>
        <w:rFonts w:hint="default"/>
      </w:rPr>
    </w:lvl>
  </w:abstractNum>
  <w:abstractNum w:abstractNumId="4">
    <w:nsid w:val="FA5F2AB8"/>
    <w:multiLevelType w:val="singleLevel"/>
    <w:tmpl w:val="FA5F2AB8"/>
    <w:lvl w:ilvl="0" w:tentative="0">
      <w:start w:val="1"/>
      <w:numFmt w:val="decimal"/>
      <w:lvlText w:val="%1."/>
      <w:lvlJc w:val="left"/>
      <w:pPr>
        <w:tabs>
          <w:tab w:val="left" w:pos="425"/>
        </w:tabs>
        <w:ind w:left="425" w:leftChars="0" w:hanging="425" w:firstLineChars="0"/>
      </w:pPr>
      <w:rPr>
        <w:rFonts w:hint="default"/>
      </w:rPr>
    </w:lvl>
  </w:abstractNum>
  <w:abstractNum w:abstractNumId="5">
    <w:nsid w:val="1048C158"/>
    <w:multiLevelType w:val="singleLevel"/>
    <w:tmpl w:val="1048C158"/>
    <w:lvl w:ilvl="0" w:tentative="0">
      <w:start w:val="1"/>
      <w:numFmt w:val="decimal"/>
      <w:lvlText w:val="%1."/>
      <w:lvlJc w:val="left"/>
      <w:pPr>
        <w:tabs>
          <w:tab w:val="left" w:pos="425"/>
        </w:tabs>
        <w:ind w:left="425" w:leftChars="0" w:hanging="425" w:firstLineChars="0"/>
      </w:pPr>
      <w:rPr>
        <w:rFonts w:hint="default"/>
      </w:rPr>
    </w:lvl>
  </w:abstractNum>
  <w:abstractNum w:abstractNumId="6">
    <w:nsid w:val="17654C76"/>
    <w:multiLevelType w:val="singleLevel"/>
    <w:tmpl w:val="17654C76"/>
    <w:lvl w:ilvl="0" w:tentative="0">
      <w:start w:val="1"/>
      <w:numFmt w:val="bullet"/>
      <w:lvlText w:val="‒"/>
      <w:lvlJc w:val="left"/>
      <w:pPr>
        <w:tabs>
          <w:tab w:val="left" w:pos="420"/>
        </w:tabs>
        <w:ind w:left="420" w:leftChars="0" w:hanging="420" w:firstLineChars="0"/>
      </w:pPr>
      <w:rPr>
        <w:rFonts w:hint="default" w:ascii="Times New Roman" w:hAnsi="Times New Roman" w:cs="Times New Roman"/>
      </w:rPr>
    </w:lvl>
  </w:abstractNum>
  <w:abstractNum w:abstractNumId="7">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39414542"/>
    <w:multiLevelType w:val="singleLevel"/>
    <w:tmpl w:val="39414542"/>
    <w:lvl w:ilvl="0" w:tentative="0">
      <w:start w:val="1"/>
      <w:numFmt w:val="decimal"/>
      <w:lvlText w:val="%1."/>
      <w:lvlJc w:val="left"/>
      <w:pPr>
        <w:tabs>
          <w:tab w:val="left" w:pos="425"/>
        </w:tabs>
        <w:ind w:left="425" w:leftChars="0" w:hanging="425" w:firstLineChars="0"/>
      </w:pPr>
      <w:rPr>
        <w:rFonts w:hint="default"/>
      </w:rPr>
    </w:lvl>
  </w:abstractNum>
  <w:abstractNum w:abstractNumId="9">
    <w:nsid w:val="3990101A"/>
    <w:multiLevelType w:val="multilevel"/>
    <w:tmpl w:val="3990101A"/>
    <w:lvl w:ilvl="0" w:tentative="0">
      <w:start w:val="5"/>
      <w:numFmt w:val="bullet"/>
      <w:lvlText w:val="-"/>
      <w:lvlJc w:val="left"/>
      <w:pPr>
        <w:ind w:left="648" w:hanging="360"/>
      </w:pPr>
      <w:rPr>
        <w:rFonts w:hint="default" w:ascii="Times New Roman" w:hAnsi="Times New Roman" w:eastAsia="Times New Roman" w:cs="Times New Roman"/>
        <w:i/>
      </w:rPr>
    </w:lvl>
    <w:lvl w:ilvl="1" w:tentative="0">
      <w:start w:val="1"/>
      <w:numFmt w:val="bullet"/>
      <w:lvlText w:val="o"/>
      <w:lvlJc w:val="left"/>
      <w:pPr>
        <w:ind w:left="1368" w:hanging="360"/>
      </w:pPr>
      <w:rPr>
        <w:rFonts w:hint="default" w:ascii="Courier New" w:hAnsi="Courier New" w:cs="Courier New"/>
      </w:rPr>
    </w:lvl>
    <w:lvl w:ilvl="2" w:tentative="0">
      <w:start w:val="1"/>
      <w:numFmt w:val="bullet"/>
      <w:lvlText w:val=""/>
      <w:lvlJc w:val="left"/>
      <w:pPr>
        <w:ind w:left="2088" w:hanging="360"/>
      </w:pPr>
      <w:rPr>
        <w:rFonts w:hint="default" w:ascii="Wingdings" w:hAnsi="Wingdings"/>
      </w:rPr>
    </w:lvl>
    <w:lvl w:ilvl="3" w:tentative="0">
      <w:start w:val="1"/>
      <w:numFmt w:val="bullet"/>
      <w:lvlText w:val=""/>
      <w:lvlJc w:val="left"/>
      <w:pPr>
        <w:ind w:left="2808" w:hanging="360"/>
      </w:pPr>
      <w:rPr>
        <w:rFonts w:hint="default" w:ascii="Symbol" w:hAnsi="Symbol"/>
      </w:rPr>
    </w:lvl>
    <w:lvl w:ilvl="4" w:tentative="0">
      <w:start w:val="1"/>
      <w:numFmt w:val="bullet"/>
      <w:lvlText w:val="o"/>
      <w:lvlJc w:val="left"/>
      <w:pPr>
        <w:ind w:left="3528" w:hanging="360"/>
      </w:pPr>
      <w:rPr>
        <w:rFonts w:hint="default" w:ascii="Courier New" w:hAnsi="Courier New" w:cs="Courier New"/>
      </w:rPr>
    </w:lvl>
    <w:lvl w:ilvl="5" w:tentative="0">
      <w:start w:val="1"/>
      <w:numFmt w:val="bullet"/>
      <w:lvlText w:val=""/>
      <w:lvlJc w:val="left"/>
      <w:pPr>
        <w:ind w:left="4248" w:hanging="360"/>
      </w:pPr>
      <w:rPr>
        <w:rFonts w:hint="default" w:ascii="Wingdings" w:hAnsi="Wingdings"/>
      </w:rPr>
    </w:lvl>
    <w:lvl w:ilvl="6" w:tentative="0">
      <w:start w:val="1"/>
      <w:numFmt w:val="bullet"/>
      <w:lvlText w:val=""/>
      <w:lvlJc w:val="left"/>
      <w:pPr>
        <w:ind w:left="4968" w:hanging="360"/>
      </w:pPr>
      <w:rPr>
        <w:rFonts w:hint="default" w:ascii="Symbol" w:hAnsi="Symbol"/>
      </w:rPr>
    </w:lvl>
    <w:lvl w:ilvl="7" w:tentative="0">
      <w:start w:val="1"/>
      <w:numFmt w:val="bullet"/>
      <w:lvlText w:val="o"/>
      <w:lvlJc w:val="left"/>
      <w:pPr>
        <w:ind w:left="5688" w:hanging="360"/>
      </w:pPr>
      <w:rPr>
        <w:rFonts w:hint="default" w:ascii="Courier New" w:hAnsi="Courier New" w:cs="Courier New"/>
      </w:rPr>
    </w:lvl>
    <w:lvl w:ilvl="8" w:tentative="0">
      <w:start w:val="1"/>
      <w:numFmt w:val="bullet"/>
      <w:lvlText w:val=""/>
      <w:lvlJc w:val="left"/>
      <w:pPr>
        <w:ind w:left="6408" w:hanging="360"/>
      </w:pPr>
      <w:rPr>
        <w:rFonts w:hint="default" w:ascii="Wingdings" w:hAnsi="Wingdings"/>
      </w:rPr>
    </w:lvl>
  </w:abstractNum>
  <w:abstractNum w:abstractNumId="10">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0"/>
  </w:num>
  <w:num w:numId="2">
    <w:abstractNumId w:val="9"/>
  </w:num>
  <w:num w:numId="3">
    <w:abstractNumId w:val="2"/>
  </w:num>
  <w:num w:numId="4">
    <w:abstractNumId w:val="4"/>
  </w:num>
  <w:num w:numId="5">
    <w:abstractNumId w:val="0"/>
  </w:num>
  <w:num w:numId="6">
    <w:abstractNumId w:val="8"/>
  </w:num>
  <w:num w:numId="7">
    <w:abstractNumId w:val="5"/>
  </w:num>
  <w:num w:numId="8">
    <w:abstractNumId w:val="7"/>
  </w:num>
  <w:num w:numId="9">
    <w:abstractNumId w:val="1"/>
  </w:num>
  <w:num w:numId="10">
    <w:abstractNumId w:val="6"/>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val="1"/>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50AD3"/>
    <w:rsid w:val="000600A6"/>
    <w:rsid w:val="0007451A"/>
    <w:rsid w:val="00081285"/>
    <w:rsid w:val="00082348"/>
    <w:rsid w:val="00086B34"/>
    <w:rsid w:val="000B2D7E"/>
    <w:rsid w:val="000B4282"/>
    <w:rsid w:val="001224DA"/>
    <w:rsid w:val="00193032"/>
    <w:rsid w:val="00193507"/>
    <w:rsid w:val="00195A29"/>
    <w:rsid w:val="001D48E7"/>
    <w:rsid w:val="001F244D"/>
    <w:rsid w:val="00207B3C"/>
    <w:rsid w:val="002546EC"/>
    <w:rsid w:val="00296754"/>
    <w:rsid w:val="00297F99"/>
    <w:rsid w:val="002A074C"/>
    <w:rsid w:val="002C380A"/>
    <w:rsid w:val="002D66C0"/>
    <w:rsid w:val="002E606A"/>
    <w:rsid w:val="002F3A70"/>
    <w:rsid w:val="00305BE2"/>
    <w:rsid w:val="00340BA2"/>
    <w:rsid w:val="00353A69"/>
    <w:rsid w:val="003647B8"/>
    <w:rsid w:val="003E20E3"/>
    <w:rsid w:val="00403FE6"/>
    <w:rsid w:val="004065C6"/>
    <w:rsid w:val="0041000F"/>
    <w:rsid w:val="004225A2"/>
    <w:rsid w:val="0042484E"/>
    <w:rsid w:val="00443919"/>
    <w:rsid w:val="00444B84"/>
    <w:rsid w:val="0045517F"/>
    <w:rsid w:val="004C5BB0"/>
    <w:rsid w:val="004F54D6"/>
    <w:rsid w:val="004F6142"/>
    <w:rsid w:val="00506D5A"/>
    <w:rsid w:val="005140ED"/>
    <w:rsid w:val="005160EE"/>
    <w:rsid w:val="005421FA"/>
    <w:rsid w:val="005518F6"/>
    <w:rsid w:val="005560D1"/>
    <w:rsid w:val="00585530"/>
    <w:rsid w:val="005B0108"/>
    <w:rsid w:val="005D2F0B"/>
    <w:rsid w:val="005E2215"/>
    <w:rsid w:val="005F61AE"/>
    <w:rsid w:val="00602AC3"/>
    <w:rsid w:val="00610EA1"/>
    <w:rsid w:val="0062221E"/>
    <w:rsid w:val="006466C0"/>
    <w:rsid w:val="00654065"/>
    <w:rsid w:val="00662C7D"/>
    <w:rsid w:val="0069001F"/>
    <w:rsid w:val="006A6405"/>
    <w:rsid w:val="006C11CA"/>
    <w:rsid w:val="00700A2F"/>
    <w:rsid w:val="00703596"/>
    <w:rsid w:val="007201DC"/>
    <w:rsid w:val="0072330A"/>
    <w:rsid w:val="0074622B"/>
    <w:rsid w:val="00794E2A"/>
    <w:rsid w:val="00796324"/>
    <w:rsid w:val="007F1077"/>
    <w:rsid w:val="008876C3"/>
    <w:rsid w:val="00892BD2"/>
    <w:rsid w:val="0090083E"/>
    <w:rsid w:val="00936455"/>
    <w:rsid w:val="0096527B"/>
    <w:rsid w:val="009D5F69"/>
    <w:rsid w:val="009E244E"/>
    <w:rsid w:val="00A02472"/>
    <w:rsid w:val="00A61F2B"/>
    <w:rsid w:val="00A93CC3"/>
    <w:rsid w:val="00AA14E6"/>
    <w:rsid w:val="00AC2788"/>
    <w:rsid w:val="00AF44E7"/>
    <w:rsid w:val="00B072A5"/>
    <w:rsid w:val="00B07EB3"/>
    <w:rsid w:val="00B1222A"/>
    <w:rsid w:val="00B1606A"/>
    <w:rsid w:val="00B53265"/>
    <w:rsid w:val="00B65510"/>
    <w:rsid w:val="00B86AD1"/>
    <w:rsid w:val="00BA19BE"/>
    <w:rsid w:val="00BC3DE8"/>
    <w:rsid w:val="00BD4B32"/>
    <w:rsid w:val="00C03320"/>
    <w:rsid w:val="00C22322"/>
    <w:rsid w:val="00C55B3E"/>
    <w:rsid w:val="00D06E18"/>
    <w:rsid w:val="00D10289"/>
    <w:rsid w:val="00D17B85"/>
    <w:rsid w:val="00D459A3"/>
    <w:rsid w:val="00D56D22"/>
    <w:rsid w:val="00D85B8C"/>
    <w:rsid w:val="00DB2FA4"/>
    <w:rsid w:val="00DD6A5F"/>
    <w:rsid w:val="00DE22D2"/>
    <w:rsid w:val="00E3120B"/>
    <w:rsid w:val="00E35526"/>
    <w:rsid w:val="00E55E71"/>
    <w:rsid w:val="00ED4D8D"/>
    <w:rsid w:val="00EF7226"/>
    <w:rsid w:val="00F1644B"/>
    <w:rsid w:val="00F33CA7"/>
    <w:rsid w:val="00F37E25"/>
    <w:rsid w:val="00F37FB9"/>
    <w:rsid w:val="00F424E8"/>
    <w:rsid w:val="00F53932"/>
    <w:rsid w:val="00F539AB"/>
    <w:rsid w:val="00F91604"/>
    <w:rsid w:val="00FB099F"/>
    <w:rsid w:val="00FB2829"/>
    <w:rsid w:val="00FD69A6"/>
    <w:rsid w:val="021D7488"/>
    <w:rsid w:val="029370C7"/>
    <w:rsid w:val="02AF1D91"/>
    <w:rsid w:val="02B936C4"/>
    <w:rsid w:val="02BA4D88"/>
    <w:rsid w:val="02D445C7"/>
    <w:rsid w:val="0320316B"/>
    <w:rsid w:val="0381423B"/>
    <w:rsid w:val="03C07382"/>
    <w:rsid w:val="03E66513"/>
    <w:rsid w:val="03EB50FA"/>
    <w:rsid w:val="04094541"/>
    <w:rsid w:val="041039FD"/>
    <w:rsid w:val="04635904"/>
    <w:rsid w:val="047420BE"/>
    <w:rsid w:val="04B73549"/>
    <w:rsid w:val="0509577A"/>
    <w:rsid w:val="05103120"/>
    <w:rsid w:val="058C3CB9"/>
    <w:rsid w:val="05941A23"/>
    <w:rsid w:val="05B01C50"/>
    <w:rsid w:val="06035096"/>
    <w:rsid w:val="061E590E"/>
    <w:rsid w:val="06443FD4"/>
    <w:rsid w:val="064D1939"/>
    <w:rsid w:val="066C7717"/>
    <w:rsid w:val="0683733C"/>
    <w:rsid w:val="06C70D2A"/>
    <w:rsid w:val="06CD3E2A"/>
    <w:rsid w:val="0703310E"/>
    <w:rsid w:val="070E5EB4"/>
    <w:rsid w:val="072E66BA"/>
    <w:rsid w:val="078537BE"/>
    <w:rsid w:val="07A111B9"/>
    <w:rsid w:val="07B471FE"/>
    <w:rsid w:val="07CB082F"/>
    <w:rsid w:val="093D2807"/>
    <w:rsid w:val="09544BDC"/>
    <w:rsid w:val="09837CAA"/>
    <w:rsid w:val="099E1E63"/>
    <w:rsid w:val="09B43CFC"/>
    <w:rsid w:val="09D94729"/>
    <w:rsid w:val="0A2F2BF9"/>
    <w:rsid w:val="0A5A45AA"/>
    <w:rsid w:val="0AB24B18"/>
    <w:rsid w:val="0AB62A70"/>
    <w:rsid w:val="0B2E6ED8"/>
    <w:rsid w:val="0B970BBE"/>
    <w:rsid w:val="0BE43F91"/>
    <w:rsid w:val="0BF17A23"/>
    <w:rsid w:val="0C3D5924"/>
    <w:rsid w:val="0C7E583E"/>
    <w:rsid w:val="0CCE3DA3"/>
    <w:rsid w:val="0D0230E3"/>
    <w:rsid w:val="0DBD5563"/>
    <w:rsid w:val="0E305316"/>
    <w:rsid w:val="0E7819CB"/>
    <w:rsid w:val="0EB2446E"/>
    <w:rsid w:val="0EC12857"/>
    <w:rsid w:val="0ED51C39"/>
    <w:rsid w:val="0F070785"/>
    <w:rsid w:val="0F0A7FAB"/>
    <w:rsid w:val="0F0F7410"/>
    <w:rsid w:val="0F486821"/>
    <w:rsid w:val="0F5D0132"/>
    <w:rsid w:val="0F6725AF"/>
    <w:rsid w:val="0F67724C"/>
    <w:rsid w:val="0FD871D1"/>
    <w:rsid w:val="100A36E8"/>
    <w:rsid w:val="101F4411"/>
    <w:rsid w:val="10985249"/>
    <w:rsid w:val="10A8736E"/>
    <w:rsid w:val="1112388E"/>
    <w:rsid w:val="11797354"/>
    <w:rsid w:val="11A55993"/>
    <w:rsid w:val="11BC3D26"/>
    <w:rsid w:val="11D06A43"/>
    <w:rsid w:val="12CA3D79"/>
    <w:rsid w:val="12E3308D"/>
    <w:rsid w:val="136F49F2"/>
    <w:rsid w:val="145E0FA9"/>
    <w:rsid w:val="14F944F9"/>
    <w:rsid w:val="15047C90"/>
    <w:rsid w:val="156C0FB4"/>
    <w:rsid w:val="158562DB"/>
    <w:rsid w:val="15911960"/>
    <w:rsid w:val="15A066BB"/>
    <w:rsid w:val="15B5435E"/>
    <w:rsid w:val="15FC2637"/>
    <w:rsid w:val="16007B12"/>
    <w:rsid w:val="161F0A58"/>
    <w:rsid w:val="1622301B"/>
    <w:rsid w:val="16745F63"/>
    <w:rsid w:val="16815EA2"/>
    <w:rsid w:val="16853C7F"/>
    <w:rsid w:val="16C709B8"/>
    <w:rsid w:val="170512F9"/>
    <w:rsid w:val="17240701"/>
    <w:rsid w:val="174C3A48"/>
    <w:rsid w:val="17B907F9"/>
    <w:rsid w:val="17D77DA9"/>
    <w:rsid w:val="17D94B36"/>
    <w:rsid w:val="17E94127"/>
    <w:rsid w:val="17EE3251"/>
    <w:rsid w:val="17F816F9"/>
    <w:rsid w:val="181D2B9D"/>
    <w:rsid w:val="181F6F2A"/>
    <w:rsid w:val="19C95FDB"/>
    <w:rsid w:val="1A34568A"/>
    <w:rsid w:val="1A5B4840"/>
    <w:rsid w:val="1AE71241"/>
    <w:rsid w:val="1AF10B7F"/>
    <w:rsid w:val="1B1E4B66"/>
    <w:rsid w:val="1B316012"/>
    <w:rsid w:val="1B4432C9"/>
    <w:rsid w:val="1B6E24BD"/>
    <w:rsid w:val="1B8003C8"/>
    <w:rsid w:val="1BCB0C5B"/>
    <w:rsid w:val="1C831A57"/>
    <w:rsid w:val="1CF13B78"/>
    <w:rsid w:val="1D0E3EBC"/>
    <w:rsid w:val="1D1C22F1"/>
    <w:rsid w:val="1D461794"/>
    <w:rsid w:val="1D5929B3"/>
    <w:rsid w:val="1DB27C14"/>
    <w:rsid w:val="1E0D155D"/>
    <w:rsid w:val="1E467F87"/>
    <w:rsid w:val="1E4800BE"/>
    <w:rsid w:val="1EC27FFB"/>
    <w:rsid w:val="1EE30FC6"/>
    <w:rsid w:val="1EF14FD6"/>
    <w:rsid w:val="1EF87346"/>
    <w:rsid w:val="1F1468E8"/>
    <w:rsid w:val="1F2E256B"/>
    <w:rsid w:val="1F5D6901"/>
    <w:rsid w:val="1FD544FB"/>
    <w:rsid w:val="20211FC1"/>
    <w:rsid w:val="20474044"/>
    <w:rsid w:val="20537CBB"/>
    <w:rsid w:val="20DC77AE"/>
    <w:rsid w:val="20E459D7"/>
    <w:rsid w:val="21792A9A"/>
    <w:rsid w:val="21B768F0"/>
    <w:rsid w:val="21D52EDF"/>
    <w:rsid w:val="220F0DD2"/>
    <w:rsid w:val="22386FDF"/>
    <w:rsid w:val="223F1AF3"/>
    <w:rsid w:val="22452A44"/>
    <w:rsid w:val="22BD43D4"/>
    <w:rsid w:val="22CC0F2A"/>
    <w:rsid w:val="2344756C"/>
    <w:rsid w:val="23BB04AF"/>
    <w:rsid w:val="23C66840"/>
    <w:rsid w:val="23C82B52"/>
    <w:rsid w:val="23D7455C"/>
    <w:rsid w:val="24776664"/>
    <w:rsid w:val="24FD433F"/>
    <w:rsid w:val="25142FD5"/>
    <w:rsid w:val="251B2213"/>
    <w:rsid w:val="25256AD8"/>
    <w:rsid w:val="25BB59F6"/>
    <w:rsid w:val="25EF3B78"/>
    <w:rsid w:val="267F5CCF"/>
    <w:rsid w:val="26937C58"/>
    <w:rsid w:val="26991A16"/>
    <w:rsid w:val="26CA3E7C"/>
    <w:rsid w:val="276500BD"/>
    <w:rsid w:val="2765278D"/>
    <w:rsid w:val="27661086"/>
    <w:rsid w:val="278F7AB7"/>
    <w:rsid w:val="27A60A1A"/>
    <w:rsid w:val="27BF0E03"/>
    <w:rsid w:val="281213CE"/>
    <w:rsid w:val="28275AF0"/>
    <w:rsid w:val="282A7B39"/>
    <w:rsid w:val="28A11761"/>
    <w:rsid w:val="28E45EA3"/>
    <w:rsid w:val="28F10206"/>
    <w:rsid w:val="29115EB9"/>
    <w:rsid w:val="2914797F"/>
    <w:rsid w:val="29430105"/>
    <w:rsid w:val="2A092F82"/>
    <w:rsid w:val="2A4F0978"/>
    <w:rsid w:val="2B424A89"/>
    <w:rsid w:val="2B6F2FCE"/>
    <w:rsid w:val="2C5C51D5"/>
    <w:rsid w:val="2C6C3271"/>
    <w:rsid w:val="2D005CE3"/>
    <w:rsid w:val="2D35708B"/>
    <w:rsid w:val="2D60377E"/>
    <w:rsid w:val="2D63757D"/>
    <w:rsid w:val="2D6C2E14"/>
    <w:rsid w:val="2D9C6EFF"/>
    <w:rsid w:val="2DE13D15"/>
    <w:rsid w:val="2DE25FC3"/>
    <w:rsid w:val="2E897D68"/>
    <w:rsid w:val="2EDE19F1"/>
    <w:rsid w:val="2F032147"/>
    <w:rsid w:val="2F08501D"/>
    <w:rsid w:val="2F24521F"/>
    <w:rsid w:val="2F2A12AF"/>
    <w:rsid w:val="2F5644A7"/>
    <w:rsid w:val="2F747966"/>
    <w:rsid w:val="2F9E4A48"/>
    <w:rsid w:val="2FE77CA5"/>
    <w:rsid w:val="301B4125"/>
    <w:rsid w:val="302527A4"/>
    <w:rsid w:val="303D4679"/>
    <w:rsid w:val="30542857"/>
    <w:rsid w:val="305D3167"/>
    <w:rsid w:val="30637A5C"/>
    <w:rsid w:val="307B4DE9"/>
    <w:rsid w:val="30DE0729"/>
    <w:rsid w:val="311C7817"/>
    <w:rsid w:val="31355E6E"/>
    <w:rsid w:val="315E405D"/>
    <w:rsid w:val="317468B0"/>
    <w:rsid w:val="319D1B42"/>
    <w:rsid w:val="320214DD"/>
    <w:rsid w:val="32BB0610"/>
    <w:rsid w:val="32E93B15"/>
    <w:rsid w:val="32F44D0E"/>
    <w:rsid w:val="334B0336"/>
    <w:rsid w:val="33932D32"/>
    <w:rsid w:val="34335D23"/>
    <w:rsid w:val="34486858"/>
    <w:rsid w:val="34C8397C"/>
    <w:rsid w:val="34DA42C5"/>
    <w:rsid w:val="350650FD"/>
    <w:rsid w:val="353558B1"/>
    <w:rsid w:val="353942DE"/>
    <w:rsid w:val="3565547E"/>
    <w:rsid w:val="357B6B8C"/>
    <w:rsid w:val="35AE7B20"/>
    <w:rsid w:val="35D92C7B"/>
    <w:rsid w:val="35F046D9"/>
    <w:rsid w:val="36645FCA"/>
    <w:rsid w:val="36715AFE"/>
    <w:rsid w:val="36983604"/>
    <w:rsid w:val="370074BA"/>
    <w:rsid w:val="37160A8C"/>
    <w:rsid w:val="37A94143"/>
    <w:rsid w:val="37B54672"/>
    <w:rsid w:val="37F04709"/>
    <w:rsid w:val="37F976E5"/>
    <w:rsid w:val="38504871"/>
    <w:rsid w:val="38566FCD"/>
    <w:rsid w:val="38672142"/>
    <w:rsid w:val="38B62526"/>
    <w:rsid w:val="38EE3475"/>
    <w:rsid w:val="38EF30F5"/>
    <w:rsid w:val="399B7CC9"/>
    <w:rsid w:val="39C43008"/>
    <w:rsid w:val="3A9F5648"/>
    <w:rsid w:val="3AB31ADC"/>
    <w:rsid w:val="3AEC2F3B"/>
    <w:rsid w:val="3B2E39A5"/>
    <w:rsid w:val="3B441311"/>
    <w:rsid w:val="3B8A62BD"/>
    <w:rsid w:val="3B9B1AE8"/>
    <w:rsid w:val="3BBA766A"/>
    <w:rsid w:val="3BC271C7"/>
    <w:rsid w:val="3BD60487"/>
    <w:rsid w:val="3BFB3CEC"/>
    <w:rsid w:val="3C263F8B"/>
    <w:rsid w:val="3C4B16F2"/>
    <w:rsid w:val="3C910870"/>
    <w:rsid w:val="3C9A3A9E"/>
    <w:rsid w:val="3D5679A4"/>
    <w:rsid w:val="3DC0777B"/>
    <w:rsid w:val="3E2204FF"/>
    <w:rsid w:val="3E5317A2"/>
    <w:rsid w:val="3F2548AA"/>
    <w:rsid w:val="3F3747C4"/>
    <w:rsid w:val="3FAB5C70"/>
    <w:rsid w:val="3FB855BF"/>
    <w:rsid w:val="3FBC4A1D"/>
    <w:rsid w:val="3FE94C0A"/>
    <w:rsid w:val="40AC19C0"/>
    <w:rsid w:val="41297D82"/>
    <w:rsid w:val="41336B88"/>
    <w:rsid w:val="418D051C"/>
    <w:rsid w:val="419E29B4"/>
    <w:rsid w:val="42076B60"/>
    <w:rsid w:val="421D0D04"/>
    <w:rsid w:val="429B203C"/>
    <w:rsid w:val="42C22B17"/>
    <w:rsid w:val="42DF1CE0"/>
    <w:rsid w:val="430147FA"/>
    <w:rsid w:val="43046D21"/>
    <w:rsid w:val="43721636"/>
    <w:rsid w:val="439C12AD"/>
    <w:rsid w:val="4446233C"/>
    <w:rsid w:val="448004EE"/>
    <w:rsid w:val="44A57C2A"/>
    <w:rsid w:val="44B82E53"/>
    <w:rsid w:val="45275804"/>
    <w:rsid w:val="45B706D3"/>
    <w:rsid w:val="45EC43BB"/>
    <w:rsid w:val="46477E5A"/>
    <w:rsid w:val="464B42E2"/>
    <w:rsid w:val="4696345C"/>
    <w:rsid w:val="4697739D"/>
    <w:rsid w:val="46CC30CE"/>
    <w:rsid w:val="46EB28D0"/>
    <w:rsid w:val="46EB2B66"/>
    <w:rsid w:val="46F337F6"/>
    <w:rsid w:val="473C672B"/>
    <w:rsid w:val="479903C6"/>
    <w:rsid w:val="47A67F81"/>
    <w:rsid w:val="47F922E2"/>
    <w:rsid w:val="481F76E0"/>
    <w:rsid w:val="48546E34"/>
    <w:rsid w:val="48A075FB"/>
    <w:rsid w:val="48B337D7"/>
    <w:rsid w:val="48D6398B"/>
    <w:rsid w:val="48F906C8"/>
    <w:rsid w:val="49956188"/>
    <w:rsid w:val="49962F4C"/>
    <w:rsid w:val="4A03697C"/>
    <w:rsid w:val="4A1B4FE6"/>
    <w:rsid w:val="4A372676"/>
    <w:rsid w:val="4A3A44D5"/>
    <w:rsid w:val="4A4519C6"/>
    <w:rsid w:val="4AA636B7"/>
    <w:rsid w:val="4AD507F4"/>
    <w:rsid w:val="4B0729A6"/>
    <w:rsid w:val="4B0D075E"/>
    <w:rsid w:val="4B753C86"/>
    <w:rsid w:val="4C3E2E96"/>
    <w:rsid w:val="4C6F31F2"/>
    <w:rsid w:val="4CCA0782"/>
    <w:rsid w:val="4CD20D18"/>
    <w:rsid w:val="4D0A544B"/>
    <w:rsid w:val="4D153430"/>
    <w:rsid w:val="4D3B4EC4"/>
    <w:rsid w:val="4D7A49A9"/>
    <w:rsid w:val="4DAB2BFA"/>
    <w:rsid w:val="4E183EC5"/>
    <w:rsid w:val="4E707753"/>
    <w:rsid w:val="4EE151F5"/>
    <w:rsid w:val="4EEF41D6"/>
    <w:rsid w:val="4F1575AC"/>
    <w:rsid w:val="4F377C34"/>
    <w:rsid w:val="4F404315"/>
    <w:rsid w:val="4F716D4F"/>
    <w:rsid w:val="4F8A7C0C"/>
    <w:rsid w:val="4FC13833"/>
    <w:rsid w:val="504552A6"/>
    <w:rsid w:val="50854950"/>
    <w:rsid w:val="50E5452D"/>
    <w:rsid w:val="50E67D98"/>
    <w:rsid w:val="51334ADB"/>
    <w:rsid w:val="51546628"/>
    <w:rsid w:val="5184748E"/>
    <w:rsid w:val="51B56273"/>
    <w:rsid w:val="52AD5468"/>
    <w:rsid w:val="52B85D91"/>
    <w:rsid w:val="532B0103"/>
    <w:rsid w:val="54571DEF"/>
    <w:rsid w:val="546B0211"/>
    <w:rsid w:val="546F7B01"/>
    <w:rsid w:val="54A85071"/>
    <w:rsid w:val="55186760"/>
    <w:rsid w:val="552C7BAF"/>
    <w:rsid w:val="556D3B35"/>
    <w:rsid w:val="562059F2"/>
    <w:rsid w:val="56245862"/>
    <w:rsid w:val="56376A81"/>
    <w:rsid w:val="56491E33"/>
    <w:rsid w:val="569D042A"/>
    <w:rsid w:val="56C056E0"/>
    <w:rsid w:val="56CB18D0"/>
    <w:rsid w:val="56EF4470"/>
    <w:rsid w:val="57480E03"/>
    <w:rsid w:val="574C0B47"/>
    <w:rsid w:val="57675660"/>
    <w:rsid w:val="5789732C"/>
    <w:rsid w:val="579D38D7"/>
    <w:rsid w:val="579E6341"/>
    <w:rsid w:val="57FE1FC5"/>
    <w:rsid w:val="582F100E"/>
    <w:rsid w:val="58425BDC"/>
    <w:rsid w:val="58774DB2"/>
    <w:rsid w:val="58CA6DBA"/>
    <w:rsid w:val="596F7548"/>
    <w:rsid w:val="599103C4"/>
    <w:rsid w:val="5A160C1F"/>
    <w:rsid w:val="5A3B2396"/>
    <w:rsid w:val="5A7F5187"/>
    <w:rsid w:val="5B856C33"/>
    <w:rsid w:val="5B8D10A2"/>
    <w:rsid w:val="5B9B71FF"/>
    <w:rsid w:val="5BAA35EF"/>
    <w:rsid w:val="5BBF7A7D"/>
    <w:rsid w:val="5BCA3A6F"/>
    <w:rsid w:val="5BD4669C"/>
    <w:rsid w:val="5BDA3632"/>
    <w:rsid w:val="5BE337C7"/>
    <w:rsid w:val="5C3125CF"/>
    <w:rsid w:val="5C507600"/>
    <w:rsid w:val="5CA73892"/>
    <w:rsid w:val="5D06279B"/>
    <w:rsid w:val="5D080CF3"/>
    <w:rsid w:val="5D1C3851"/>
    <w:rsid w:val="5DBC18AE"/>
    <w:rsid w:val="5DD11CF7"/>
    <w:rsid w:val="5DED2A1D"/>
    <w:rsid w:val="5E2356B9"/>
    <w:rsid w:val="5E4A470A"/>
    <w:rsid w:val="5E6B69F6"/>
    <w:rsid w:val="5E977899"/>
    <w:rsid w:val="5EBF3F02"/>
    <w:rsid w:val="5ECA6A10"/>
    <w:rsid w:val="5EDE31B9"/>
    <w:rsid w:val="5F212CA2"/>
    <w:rsid w:val="5F9C632F"/>
    <w:rsid w:val="5FB72866"/>
    <w:rsid w:val="5FE50461"/>
    <w:rsid w:val="600129E9"/>
    <w:rsid w:val="60067040"/>
    <w:rsid w:val="601F45E5"/>
    <w:rsid w:val="606D6F96"/>
    <w:rsid w:val="60864068"/>
    <w:rsid w:val="6132476B"/>
    <w:rsid w:val="61502F36"/>
    <w:rsid w:val="61AE7A4D"/>
    <w:rsid w:val="62285198"/>
    <w:rsid w:val="626C6B86"/>
    <w:rsid w:val="62AA45FB"/>
    <w:rsid w:val="6302090B"/>
    <w:rsid w:val="630261E5"/>
    <w:rsid w:val="630C6A8F"/>
    <w:rsid w:val="63213B8F"/>
    <w:rsid w:val="63600718"/>
    <w:rsid w:val="636331EC"/>
    <w:rsid w:val="63AA7892"/>
    <w:rsid w:val="63D01E3F"/>
    <w:rsid w:val="63D15554"/>
    <w:rsid w:val="63D92960"/>
    <w:rsid w:val="641E60DC"/>
    <w:rsid w:val="64533CB0"/>
    <w:rsid w:val="64665A47"/>
    <w:rsid w:val="647C3460"/>
    <w:rsid w:val="64945292"/>
    <w:rsid w:val="649B4C1C"/>
    <w:rsid w:val="64C03B57"/>
    <w:rsid w:val="64D86A52"/>
    <w:rsid w:val="64F953C5"/>
    <w:rsid w:val="650520CD"/>
    <w:rsid w:val="6505684A"/>
    <w:rsid w:val="650C53E3"/>
    <w:rsid w:val="65123962"/>
    <w:rsid w:val="65321E75"/>
    <w:rsid w:val="655F527E"/>
    <w:rsid w:val="65B81595"/>
    <w:rsid w:val="65BE4638"/>
    <w:rsid w:val="65DC22AD"/>
    <w:rsid w:val="65DC6ADC"/>
    <w:rsid w:val="663C03CC"/>
    <w:rsid w:val="664C6B61"/>
    <w:rsid w:val="66C5168B"/>
    <w:rsid w:val="66CF2631"/>
    <w:rsid w:val="6736630B"/>
    <w:rsid w:val="67A127E5"/>
    <w:rsid w:val="67DF4D79"/>
    <w:rsid w:val="680D1004"/>
    <w:rsid w:val="681D1F68"/>
    <w:rsid w:val="682A683B"/>
    <w:rsid w:val="68480F25"/>
    <w:rsid w:val="68986B98"/>
    <w:rsid w:val="692D08A7"/>
    <w:rsid w:val="69527BA0"/>
    <w:rsid w:val="69A156E0"/>
    <w:rsid w:val="69C2047C"/>
    <w:rsid w:val="69CF1CA6"/>
    <w:rsid w:val="69F31916"/>
    <w:rsid w:val="6A3E0F91"/>
    <w:rsid w:val="6A7C310D"/>
    <w:rsid w:val="6ADD0102"/>
    <w:rsid w:val="6B3D7C7E"/>
    <w:rsid w:val="6B6F1752"/>
    <w:rsid w:val="6B710881"/>
    <w:rsid w:val="6B8F0831"/>
    <w:rsid w:val="6BCD3CEA"/>
    <w:rsid w:val="6BE85B99"/>
    <w:rsid w:val="6BEE421F"/>
    <w:rsid w:val="6BFA3CF7"/>
    <w:rsid w:val="6C4B45B8"/>
    <w:rsid w:val="6C82279B"/>
    <w:rsid w:val="6CB53FE8"/>
    <w:rsid w:val="6CC41D8B"/>
    <w:rsid w:val="6CD12293"/>
    <w:rsid w:val="6CD62F25"/>
    <w:rsid w:val="6D1D1405"/>
    <w:rsid w:val="6D3911EA"/>
    <w:rsid w:val="6D400349"/>
    <w:rsid w:val="6D5440A1"/>
    <w:rsid w:val="6DCC6C83"/>
    <w:rsid w:val="6DD10452"/>
    <w:rsid w:val="6DD40BF1"/>
    <w:rsid w:val="6E641B01"/>
    <w:rsid w:val="6E732949"/>
    <w:rsid w:val="6F0522BD"/>
    <w:rsid w:val="6F0F0944"/>
    <w:rsid w:val="6F3269F0"/>
    <w:rsid w:val="6F556BE9"/>
    <w:rsid w:val="6F7F6679"/>
    <w:rsid w:val="6F8040FB"/>
    <w:rsid w:val="6FB1014D"/>
    <w:rsid w:val="701337DF"/>
    <w:rsid w:val="703045B8"/>
    <w:rsid w:val="7098374E"/>
    <w:rsid w:val="70A13140"/>
    <w:rsid w:val="70A7195F"/>
    <w:rsid w:val="715741B1"/>
    <w:rsid w:val="715C0189"/>
    <w:rsid w:val="716206AF"/>
    <w:rsid w:val="723A1D75"/>
    <w:rsid w:val="72581325"/>
    <w:rsid w:val="72BA5B47"/>
    <w:rsid w:val="72E82A1B"/>
    <w:rsid w:val="73131F1D"/>
    <w:rsid w:val="731755C9"/>
    <w:rsid w:val="73221F8B"/>
    <w:rsid w:val="73A338C6"/>
    <w:rsid w:val="73B83EB5"/>
    <w:rsid w:val="74D516B9"/>
    <w:rsid w:val="75367BE2"/>
    <w:rsid w:val="753B0164"/>
    <w:rsid w:val="75700077"/>
    <w:rsid w:val="75907D1A"/>
    <w:rsid w:val="75BC4DB1"/>
    <w:rsid w:val="761B3C64"/>
    <w:rsid w:val="76266BAE"/>
    <w:rsid w:val="764C7FA1"/>
    <w:rsid w:val="76623D9F"/>
    <w:rsid w:val="776C4FC7"/>
    <w:rsid w:val="776F449C"/>
    <w:rsid w:val="779B502F"/>
    <w:rsid w:val="77D36B23"/>
    <w:rsid w:val="77DD7EE5"/>
    <w:rsid w:val="77DE25E2"/>
    <w:rsid w:val="77EF2BD0"/>
    <w:rsid w:val="78267E28"/>
    <w:rsid w:val="782C2A35"/>
    <w:rsid w:val="78656092"/>
    <w:rsid w:val="78BB2C66"/>
    <w:rsid w:val="78EE6B97"/>
    <w:rsid w:val="78F80CBE"/>
    <w:rsid w:val="790D4419"/>
    <w:rsid w:val="793876EF"/>
    <w:rsid w:val="797152CB"/>
    <w:rsid w:val="798A0AC8"/>
    <w:rsid w:val="79DD5076"/>
    <w:rsid w:val="7A2F793E"/>
    <w:rsid w:val="7A5F4F53"/>
    <w:rsid w:val="7A747439"/>
    <w:rsid w:val="7A894906"/>
    <w:rsid w:val="7AB763C0"/>
    <w:rsid w:val="7AE52C2E"/>
    <w:rsid w:val="7AF10738"/>
    <w:rsid w:val="7B074467"/>
    <w:rsid w:val="7B5F2864"/>
    <w:rsid w:val="7B735D15"/>
    <w:rsid w:val="7BC4655E"/>
    <w:rsid w:val="7BD44AB5"/>
    <w:rsid w:val="7BE11BCC"/>
    <w:rsid w:val="7D097714"/>
    <w:rsid w:val="7D653D27"/>
    <w:rsid w:val="7DEE058E"/>
    <w:rsid w:val="7DF734B5"/>
    <w:rsid w:val="7E5725D5"/>
    <w:rsid w:val="7E6B0C8A"/>
    <w:rsid w:val="7E8854DB"/>
    <w:rsid w:val="7EE5313E"/>
    <w:rsid w:val="7F8044A4"/>
    <w:rsid w:val="7FC04EA4"/>
    <w:rsid w:val="7FDF723A"/>
    <w:rsid w:val="7FF97783"/>
    <w:rsid w:val="7FFE12E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0"/>
      <w:szCs w:val="20"/>
      <w:lang w:val="ru-RU" w:eastAsia="ru-RU" w:bidi="ar-SA"/>
    </w:rPr>
  </w:style>
  <w:style w:type="paragraph" w:styleId="2">
    <w:name w:val="heading 1"/>
    <w:basedOn w:val="3"/>
    <w:next w:val="1"/>
    <w:link w:val="10"/>
    <w:qFormat/>
    <w:uiPriority w:val="0"/>
    <w:pPr>
      <w:spacing w:after="0"/>
      <w:jc w:val="center"/>
      <w:outlineLvl w:val="0"/>
    </w:pPr>
    <w:rPr>
      <w:b/>
      <w:sz w:val="32"/>
      <w:szCs w:val="32"/>
      <w:lang w:val="ro-RO"/>
    </w:rPr>
  </w:style>
  <w:style w:type="character" w:default="1" w:styleId="6">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2"/>
    <w:semiHidden/>
    <w:unhideWhenUsed/>
    <w:qFormat/>
    <w:uiPriority w:val="99"/>
    <w:pPr>
      <w:spacing w:after="120"/>
    </w:pPr>
  </w:style>
  <w:style w:type="paragraph" w:styleId="4">
    <w:name w:val="Balloon Text"/>
    <w:basedOn w:val="1"/>
    <w:link w:val="13"/>
    <w:semiHidden/>
    <w:unhideWhenUsed/>
    <w:qFormat/>
    <w:uiPriority w:val="99"/>
    <w:rPr>
      <w:rFonts w:ascii="Segoe UI" w:hAnsi="Segoe UI" w:cs="Segoe UI"/>
      <w:sz w:val="18"/>
      <w:szCs w:val="18"/>
    </w:rPr>
  </w:style>
  <w:style w:type="paragraph" w:styleId="5">
    <w:name w:val="footer"/>
    <w:basedOn w:val="1"/>
    <w:link w:val="11"/>
    <w:qFormat/>
    <w:uiPriority w:val="0"/>
    <w:pPr>
      <w:tabs>
        <w:tab w:val="center" w:pos="4677"/>
        <w:tab w:val="right" w:pos="9355"/>
      </w:tabs>
    </w:pPr>
  </w:style>
  <w:style w:type="character" w:styleId="7">
    <w:name w:val="Hyperlink"/>
    <w:basedOn w:val="6"/>
    <w:semiHidden/>
    <w:unhideWhenUsed/>
    <w:qFormat/>
    <w:uiPriority w:val="99"/>
    <w:rPr>
      <w:color w:val="0000FF"/>
      <w:u w:val="single"/>
    </w:rPr>
  </w:style>
  <w:style w:type="table" w:styleId="9">
    <w:name w:val="Table Grid"/>
    <w:basedOn w:val="8"/>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Heading 1 Char"/>
    <w:basedOn w:val="6"/>
    <w:link w:val="2"/>
    <w:qFormat/>
    <w:uiPriority w:val="0"/>
    <w:rPr>
      <w:rFonts w:ascii="Times New Roman" w:hAnsi="Times New Roman" w:eastAsia="Times New Roman" w:cs="Times New Roman"/>
      <w:b/>
      <w:sz w:val="32"/>
      <w:szCs w:val="32"/>
      <w:lang w:eastAsia="ru-RU"/>
    </w:rPr>
  </w:style>
  <w:style w:type="character" w:customStyle="1" w:styleId="11">
    <w:name w:val="Footer Char"/>
    <w:basedOn w:val="6"/>
    <w:link w:val="5"/>
    <w:qFormat/>
    <w:uiPriority w:val="0"/>
    <w:rPr>
      <w:rFonts w:ascii="Times New Roman" w:hAnsi="Times New Roman" w:eastAsia="Times New Roman" w:cs="Times New Roman"/>
      <w:sz w:val="20"/>
      <w:szCs w:val="20"/>
      <w:lang w:val="ru-RU" w:eastAsia="ru-RU"/>
    </w:rPr>
  </w:style>
  <w:style w:type="character" w:customStyle="1" w:styleId="12">
    <w:name w:val="Body Text Char"/>
    <w:basedOn w:val="6"/>
    <w:link w:val="3"/>
    <w:semiHidden/>
    <w:qFormat/>
    <w:uiPriority w:val="99"/>
    <w:rPr>
      <w:rFonts w:ascii="Times New Roman" w:hAnsi="Times New Roman" w:eastAsia="Times New Roman" w:cs="Times New Roman"/>
      <w:sz w:val="20"/>
      <w:szCs w:val="20"/>
      <w:lang w:val="ru-RU" w:eastAsia="ru-RU"/>
    </w:rPr>
  </w:style>
  <w:style w:type="character" w:customStyle="1" w:styleId="13">
    <w:name w:val="Balloon Text Char"/>
    <w:basedOn w:val="6"/>
    <w:link w:val="4"/>
    <w:semiHidden/>
    <w:qFormat/>
    <w:uiPriority w:val="99"/>
    <w:rPr>
      <w:rFonts w:ascii="Segoe UI" w:hAnsi="Segoe UI" w:eastAsia="Times New Roman" w:cs="Segoe UI"/>
      <w:sz w:val="18"/>
      <w:szCs w:val="18"/>
      <w:lang w:val="ru-RU" w:eastAsia="ru-RU"/>
    </w:rPr>
  </w:style>
  <w:style w:type="paragraph" w:styleId="14">
    <w:name w:val="List Paragraph"/>
    <w:basedOn w:val="1"/>
    <w:qFormat/>
    <w:uiPriority w:val="34"/>
    <w:pPr>
      <w:ind w:left="720"/>
      <w:contextualSpacing/>
    </w:pPr>
  </w:style>
  <w:style w:type="character" w:styleId="15">
    <w:name w:val="Placeholder Text"/>
    <w:basedOn w:val="6"/>
    <w:semiHidden/>
    <w:qFormat/>
    <w:uiPriority w:val="99"/>
    <w:rPr>
      <w:color w:val="80808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1E963F-39F2-4F25-A089-D4EDA59E7200}">
  <ds:schemaRefs/>
</ds:datastoreItem>
</file>

<file path=docProps/app.xml><?xml version="1.0" encoding="utf-8"?>
<Properties xmlns="http://schemas.openxmlformats.org/officeDocument/2006/extended-properties" xmlns:vt="http://schemas.openxmlformats.org/officeDocument/2006/docPropsVTypes">
  <Template>Normal.dotm</Template>
  <Company>AAP</Company>
  <Pages>3</Pages>
  <Words>1230</Words>
  <Characters>7014</Characters>
  <Lines>58</Lines>
  <Paragraphs>16</Paragraphs>
  <TotalTime>29</TotalTime>
  <ScaleCrop>false</ScaleCrop>
  <LinksUpToDate>false</LinksUpToDate>
  <CharactersWithSpaces>8228</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2021-06-23T09:47:00Z</dcterms:created>
  <dc:creator>Computer</dc:creator>
  <cp:lastModifiedBy>A_Basistii</cp:lastModifiedBy>
  <cp:lastPrinted>2016-04-27T12:10:00Z</cp:lastPrinted>
  <dcterms:modified xsi:type="dcterms:W3CDTF">2025-06-11T12:26:22Z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CD4B3B8F46034B04B49287A0FF58D520</vt:lpwstr>
  </property>
</Properties>
</file>