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786"/>
        <w:gridCol w:w="5245"/>
      </w:tblGrid>
      <w:tr w:rsidR="00DE358E">
        <w:tblPrEx>
          <w:tblCellMar>
            <w:top w:w="0" w:type="dxa"/>
            <w:bottom w:w="0" w:type="dxa"/>
          </w:tblCellMar>
        </w:tblPrEx>
        <w:tc>
          <w:tcPr>
            <w:tcW w:w="4786" w:type="dxa"/>
            <w:tcBorders>
              <w:top w:val="nil"/>
              <w:left w:val="nil"/>
              <w:bottom w:val="single" w:sz="6" w:space="0" w:color="auto"/>
              <w:right w:val="nil"/>
            </w:tcBorders>
          </w:tcPr>
          <w:p w:rsidR="00DE358E" w:rsidRDefault="00DE358E">
            <w:pPr>
              <w:jc w:val="center"/>
              <w:rPr>
                <w:b/>
                <w:bCs/>
                <w:sz w:val="32"/>
                <w:szCs w:val="32"/>
              </w:rPr>
            </w:pPr>
            <w:r>
              <w:rPr>
                <w:b/>
                <w:bCs/>
                <w:sz w:val="32"/>
                <w:szCs w:val="32"/>
              </w:rPr>
              <w:t>Constructia retelei de alimentare cu apa a s.Poiana, raionul Soldanesti</w:t>
            </w:r>
          </w:p>
        </w:tc>
        <w:tc>
          <w:tcPr>
            <w:tcW w:w="5245" w:type="dxa"/>
            <w:tcBorders>
              <w:top w:val="nil"/>
              <w:left w:val="nil"/>
              <w:bottom w:val="nil"/>
              <w:right w:val="nil"/>
            </w:tcBorders>
          </w:tcPr>
          <w:p w:rsidR="00DE358E" w:rsidRDefault="00DE358E">
            <w:pPr>
              <w:jc w:val="right"/>
              <w:rPr>
                <w:sz w:val="16"/>
                <w:szCs w:val="16"/>
              </w:rPr>
            </w:pPr>
            <w:r>
              <w:rPr>
                <w:sz w:val="16"/>
                <w:szCs w:val="16"/>
                <w:lang w:val="en-US"/>
              </w:rPr>
              <w:t>Win</w:t>
            </w:r>
            <w:r>
              <w:rPr>
                <w:sz w:val="16"/>
                <w:szCs w:val="16"/>
              </w:rPr>
              <w:t>Смета2000</w:t>
            </w:r>
          </w:p>
          <w:p w:rsidR="00DE358E" w:rsidRDefault="00DE358E">
            <w:pPr>
              <w:jc w:val="right"/>
              <w:rPr>
                <w:sz w:val="22"/>
                <w:szCs w:val="22"/>
              </w:rPr>
            </w:pPr>
            <w:r>
              <w:rPr>
                <w:sz w:val="22"/>
                <w:szCs w:val="22"/>
                <w:lang w:val="en-US"/>
              </w:rPr>
              <w:t>Formular Nr.1</w:t>
            </w:r>
          </w:p>
        </w:tc>
      </w:tr>
      <w:tr w:rsidR="00DE358E">
        <w:tblPrEx>
          <w:tblCellMar>
            <w:top w:w="0" w:type="dxa"/>
            <w:bottom w:w="0" w:type="dxa"/>
          </w:tblCellMar>
        </w:tblPrEx>
        <w:tc>
          <w:tcPr>
            <w:tcW w:w="4786" w:type="dxa"/>
            <w:tcBorders>
              <w:top w:val="nil"/>
              <w:left w:val="nil"/>
              <w:bottom w:val="nil"/>
              <w:right w:val="nil"/>
            </w:tcBorders>
          </w:tcPr>
          <w:p w:rsidR="00DE358E" w:rsidRDefault="00DE358E">
            <w:pPr>
              <w:jc w:val="center"/>
            </w:pPr>
            <w:r>
              <w:t>(</w:t>
            </w:r>
            <w:r>
              <w:rPr>
                <w:lang w:val="en-US"/>
              </w:rPr>
              <w:t>denumirea obiectivului)</w:t>
            </w:r>
          </w:p>
        </w:tc>
        <w:tc>
          <w:tcPr>
            <w:tcW w:w="5245" w:type="dxa"/>
            <w:tcBorders>
              <w:top w:val="nil"/>
              <w:left w:val="nil"/>
              <w:bottom w:val="nil"/>
              <w:right w:val="nil"/>
            </w:tcBorders>
          </w:tcPr>
          <w:p w:rsidR="00DE358E" w:rsidRDefault="00DE358E">
            <w:pPr>
              <w:jc w:val="center"/>
            </w:pPr>
          </w:p>
        </w:tc>
      </w:tr>
    </w:tbl>
    <w:p w:rsidR="00DE358E" w:rsidRDefault="00DE358E"/>
    <w:p w:rsidR="00DE358E" w:rsidRDefault="00DE358E"/>
    <w:p w:rsidR="00DE358E" w:rsidRDefault="00DE358E">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2-2-1</w:t>
      </w:r>
    </w:p>
    <w:p w:rsidR="00DE358E" w:rsidRDefault="00DE358E">
      <w:pPr>
        <w:jc w:val="center"/>
        <w:rPr>
          <w:b/>
          <w:bCs/>
          <w:sz w:val="28"/>
          <w:szCs w:val="28"/>
          <w:lang w:val="en-US"/>
        </w:rPr>
      </w:pPr>
      <w:r>
        <w:rPr>
          <w:b/>
          <w:bCs/>
          <w:sz w:val="28"/>
          <w:szCs w:val="28"/>
          <w:lang w:val="en-US"/>
        </w:rPr>
        <w:t>Deviz-oferta № 2-2-1</w:t>
      </w:r>
    </w:p>
    <w:p w:rsidR="00DE358E" w:rsidRDefault="00DE358E">
      <w:pPr>
        <w:rPr>
          <w:b/>
          <w:bCs/>
          <w:sz w:val="28"/>
          <w:szCs w:val="28"/>
          <w:lang w:val="ro-RO"/>
        </w:rPr>
      </w:pPr>
      <w:r>
        <w:rPr>
          <w:b/>
          <w:bCs/>
          <w:sz w:val="28"/>
          <w:szCs w:val="28"/>
          <w:lang w:val="en-US"/>
        </w:rPr>
        <w:t>Statia de pompare deasupra putului. Rezistenta</w:t>
      </w:r>
    </w:p>
    <w:p w:rsidR="00DE358E" w:rsidRDefault="00DE358E">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DE358E">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DE358E" w:rsidRDefault="00DE358E">
            <w:pPr>
              <w:ind w:right="-108"/>
              <w:jc w:val="center"/>
              <w:rPr>
                <w:sz w:val="22"/>
                <w:szCs w:val="22"/>
                <w:lang w:val="en-US"/>
              </w:rPr>
            </w:pPr>
            <w:r>
              <w:rPr>
                <w:sz w:val="22"/>
                <w:szCs w:val="22"/>
              </w:rPr>
              <w:t>№</w:t>
            </w:r>
          </w:p>
          <w:p w:rsidR="00DE358E" w:rsidRDefault="00DE358E">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DE358E" w:rsidRDefault="00DE358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DE358E" w:rsidRDefault="00DE358E">
            <w:pPr>
              <w:jc w:val="center"/>
              <w:rPr>
                <w:sz w:val="22"/>
                <w:szCs w:val="22"/>
                <w:lang w:val="ro-RO"/>
              </w:rPr>
            </w:pPr>
          </w:p>
          <w:p w:rsidR="00DE358E" w:rsidRDefault="00DE358E">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DE358E" w:rsidRDefault="00DE358E">
            <w:pPr>
              <w:ind w:left="-108" w:right="-108"/>
              <w:jc w:val="center"/>
              <w:rPr>
                <w:sz w:val="22"/>
                <w:szCs w:val="22"/>
                <w:lang w:val="ro-RO"/>
              </w:rPr>
            </w:pPr>
          </w:p>
          <w:p w:rsidR="00DE358E" w:rsidRDefault="00DE358E">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DE358E" w:rsidRDefault="00DE358E">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DE358E" w:rsidRDefault="00DE358E">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DE358E" w:rsidRDefault="00DE358E">
            <w:pPr>
              <w:ind w:left="-108" w:right="-108"/>
              <w:jc w:val="center"/>
              <w:rPr>
                <w:sz w:val="22"/>
                <w:szCs w:val="22"/>
                <w:lang w:val="en-US"/>
              </w:rPr>
            </w:pPr>
            <w:r>
              <w:rPr>
                <w:sz w:val="22"/>
                <w:szCs w:val="22"/>
                <w:lang w:val="en-US"/>
              </w:rPr>
              <w:t>Total, lei (col.5 x col.6)</w:t>
            </w:r>
          </w:p>
        </w:tc>
      </w:tr>
      <w:tr w:rsidR="00DE358E">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E358E" w:rsidRDefault="00DE358E">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E358E" w:rsidRDefault="00DE358E">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DE358E" w:rsidRDefault="00DE358E">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E358E" w:rsidRDefault="00DE358E">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E358E" w:rsidRDefault="00DE358E">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DE358E" w:rsidRDefault="00DE358E">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DE358E" w:rsidRDefault="00DE358E">
            <w:pPr>
              <w:jc w:val="center"/>
              <w:rPr>
                <w:sz w:val="22"/>
                <w:szCs w:val="22"/>
                <w:lang w:val="en-US"/>
              </w:rPr>
            </w:pPr>
          </w:p>
        </w:tc>
      </w:tr>
    </w:tbl>
    <w:p w:rsidR="00DE358E" w:rsidRDefault="00DE358E">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DE358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DE358E" w:rsidRDefault="00DE358E">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DE358E" w:rsidRDefault="00DE358E">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DE358E" w:rsidRDefault="00DE358E">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DE358E" w:rsidRDefault="00DE358E">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DE358E" w:rsidRDefault="00DE358E">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DE358E" w:rsidRDefault="00DE358E">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DE358E" w:rsidRDefault="00DE358E">
            <w:pPr>
              <w:jc w:val="center"/>
              <w:rPr>
                <w:sz w:val="22"/>
                <w:szCs w:val="22"/>
              </w:rPr>
            </w:pPr>
            <w:r>
              <w:rPr>
                <w:sz w:val="22"/>
                <w:szCs w:val="22"/>
              </w:rPr>
              <w:t>7</w:t>
            </w:r>
          </w:p>
        </w:tc>
      </w:tr>
      <w:tr w:rsidR="00DE358E">
        <w:tblPrEx>
          <w:tblCellMar>
            <w:top w:w="0" w:type="dxa"/>
            <w:bottom w:w="0" w:type="dxa"/>
          </w:tblCellMar>
        </w:tblPrEx>
        <w:tc>
          <w:tcPr>
            <w:tcW w:w="709" w:type="dxa"/>
            <w:tcBorders>
              <w:top w:val="nil"/>
              <w:left w:val="single" w:sz="6" w:space="0" w:color="auto"/>
              <w:bottom w:val="nil"/>
              <w:right w:val="nil"/>
            </w:tcBorders>
          </w:tcPr>
          <w:p w:rsidR="00DE358E" w:rsidRDefault="00DE358E">
            <w:pPr>
              <w:jc w:val="center"/>
            </w:pPr>
          </w:p>
        </w:tc>
        <w:tc>
          <w:tcPr>
            <w:tcW w:w="1134" w:type="dxa"/>
            <w:tcBorders>
              <w:top w:val="nil"/>
              <w:left w:val="single" w:sz="6" w:space="0" w:color="auto"/>
              <w:bottom w:val="nil"/>
              <w:right w:val="nil"/>
            </w:tcBorders>
          </w:tcPr>
          <w:p w:rsidR="00DE358E" w:rsidRDefault="00DE358E"/>
        </w:tc>
        <w:tc>
          <w:tcPr>
            <w:tcW w:w="3544" w:type="dxa"/>
            <w:tcBorders>
              <w:top w:val="nil"/>
              <w:left w:val="single" w:sz="6" w:space="0" w:color="auto"/>
              <w:bottom w:val="nil"/>
              <w:right w:val="nil"/>
            </w:tcBorders>
          </w:tcPr>
          <w:p w:rsidR="00DE358E" w:rsidRDefault="00DE358E">
            <w:pPr>
              <w:rPr>
                <w:b/>
                <w:bCs/>
                <w:sz w:val="22"/>
                <w:szCs w:val="22"/>
              </w:rPr>
            </w:pPr>
            <w:r>
              <w:rPr>
                <w:b/>
                <w:bCs/>
                <w:sz w:val="22"/>
                <w:szCs w:val="22"/>
                <w:lang w:val="en-US"/>
              </w:rPr>
              <w:t xml:space="preserve">Capitolul </w:t>
            </w:r>
            <w:r>
              <w:rPr>
                <w:b/>
                <w:bCs/>
                <w:sz w:val="22"/>
                <w:szCs w:val="22"/>
              </w:rPr>
              <w:t>1. Lucrari de constructii</w:t>
            </w:r>
          </w:p>
        </w:tc>
        <w:tc>
          <w:tcPr>
            <w:tcW w:w="1134" w:type="dxa"/>
            <w:tcBorders>
              <w:top w:val="nil"/>
              <w:left w:val="single" w:sz="6" w:space="0" w:color="auto"/>
              <w:bottom w:val="nil"/>
              <w:right w:val="nil"/>
            </w:tcBorders>
          </w:tcPr>
          <w:p w:rsidR="00DE358E" w:rsidRDefault="00DE358E"/>
        </w:tc>
        <w:tc>
          <w:tcPr>
            <w:tcW w:w="1134" w:type="dxa"/>
            <w:tcBorders>
              <w:top w:val="nil"/>
              <w:left w:val="single" w:sz="6" w:space="0" w:color="auto"/>
              <w:bottom w:val="nil"/>
              <w:right w:val="nil"/>
            </w:tcBorders>
          </w:tcPr>
          <w:p w:rsidR="00DE358E" w:rsidRDefault="00DE358E"/>
        </w:tc>
        <w:tc>
          <w:tcPr>
            <w:tcW w:w="1417" w:type="dxa"/>
            <w:tcBorders>
              <w:top w:val="nil"/>
              <w:left w:val="single" w:sz="6" w:space="0" w:color="auto"/>
              <w:bottom w:val="nil"/>
              <w:right w:val="nil"/>
            </w:tcBorders>
          </w:tcPr>
          <w:p w:rsidR="00DE358E" w:rsidRDefault="00DE358E"/>
        </w:tc>
        <w:tc>
          <w:tcPr>
            <w:tcW w:w="1420" w:type="dxa"/>
            <w:tcBorders>
              <w:top w:val="nil"/>
              <w:left w:val="single" w:sz="6" w:space="0" w:color="auto"/>
              <w:bottom w:val="nil"/>
              <w:right w:val="single" w:sz="6" w:space="0" w:color="auto"/>
            </w:tcBorders>
          </w:tcPr>
          <w:p w:rsidR="00DE358E" w:rsidRDefault="00DE358E"/>
        </w:tc>
      </w:tr>
      <w:tr w:rsidR="00DE358E">
        <w:tblPrEx>
          <w:tblCellMar>
            <w:top w:w="0" w:type="dxa"/>
            <w:bottom w:w="0" w:type="dxa"/>
          </w:tblCellMar>
        </w:tblPrEx>
        <w:tc>
          <w:tcPr>
            <w:tcW w:w="709" w:type="dxa"/>
            <w:tcBorders>
              <w:top w:val="nil"/>
              <w:left w:val="single" w:sz="6" w:space="0" w:color="auto"/>
              <w:bottom w:val="nil"/>
              <w:right w:val="nil"/>
            </w:tcBorders>
          </w:tcPr>
          <w:p w:rsidR="00DE358E" w:rsidRDefault="00DE358E">
            <w:pPr>
              <w:jc w:val="center"/>
            </w:pPr>
          </w:p>
        </w:tc>
        <w:tc>
          <w:tcPr>
            <w:tcW w:w="1134" w:type="dxa"/>
            <w:tcBorders>
              <w:top w:val="nil"/>
              <w:left w:val="single" w:sz="6" w:space="0" w:color="auto"/>
              <w:bottom w:val="nil"/>
              <w:right w:val="nil"/>
            </w:tcBorders>
          </w:tcPr>
          <w:p w:rsidR="00DE358E" w:rsidRDefault="00DE358E"/>
        </w:tc>
        <w:tc>
          <w:tcPr>
            <w:tcW w:w="3544" w:type="dxa"/>
            <w:tcBorders>
              <w:top w:val="nil"/>
              <w:left w:val="single" w:sz="6" w:space="0" w:color="auto"/>
              <w:bottom w:val="nil"/>
              <w:right w:val="nil"/>
            </w:tcBorders>
          </w:tcPr>
          <w:p w:rsidR="00DE358E" w:rsidRDefault="00DE358E">
            <w:pPr>
              <w:rPr>
                <w:b/>
                <w:bCs/>
                <w:sz w:val="22"/>
                <w:szCs w:val="22"/>
              </w:rPr>
            </w:pPr>
            <w:r>
              <w:rPr>
                <w:b/>
                <w:bCs/>
                <w:sz w:val="22"/>
                <w:szCs w:val="22"/>
                <w:lang w:val="en-US"/>
              </w:rPr>
              <w:t xml:space="preserve">Capitolul </w:t>
            </w:r>
            <w:r>
              <w:rPr>
                <w:b/>
                <w:bCs/>
                <w:sz w:val="22"/>
                <w:szCs w:val="22"/>
              </w:rPr>
              <w:t>1.1. Statia de pompare</w:t>
            </w:r>
          </w:p>
        </w:tc>
        <w:tc>
          <w:tcPr>
            <w:tcW w:w="1134" w:type="dxa"/>
            <w:tcBorders>
              <w:top w:val="nil"/>
              <w:left w:val="single" w:sz="6" w:space="0" w:color="auto"/>
              <w:bottom w:val="nil"/>
              <w:right w:val="nil"/>
            </w:tcBorders>
          </w:tcPr>
          <w:p w:rsidR="00DE358E" w:rsidRDefault="00DE358E"/>
        </w:tc>
        <w:tc>
          <w:tcPr>
            <w:tcW w:w="1134" w:type="dxa"/>
            <w:tcBorders>
              <w:top w:val="nil"/>
              <w:left w:val="single" w:sz="6" w:space="0" w:color="auto"/>
              <w:bottom w:val="nil"/>
              <w:right w:val="nil"/>
            </w:tcBorders>
          </w:tcPr>
          <w:p w:rsidR="00DE358E" w:rsidRDefault="00DE358E"/>
        </w:tc>
        <w:tc>
          <w:tcPr>
            <w:tcW w:w="1417" w:type="dxa"/>
            <w:tcBorders>
              <w:top w:val="nil"/>
              <w:left w:val="single" w:sz="6" w:space="0" w:color="auto"/>
              <w:bottom w:val="nil"/>
              <w:right w:val="nil"/>
            </w:tcBorders>
          </w:tcPr>
          <w:p w:rsidR="00DE358E" w:rsidRDefault="00DE358E"/>
        </w:tc>
        <w:tc>
          <w:tcPr>
            <w:tcW w:w="1420" w:type="dxa"/>
            <w:tcBorders>
              <w:top w:val="nil"/>
              <w:left w:val="single" w:sz="6" w:space="0" w:color="auto"/>
              <w:bottom w:val="nil"/>
              <w:right w:val="single" w:sz="6" w:space="0" w:color="auto"/>
            </w:tcBorders>
          </w:tcPr>
          <w:p w:rsidR="00DE358E" w:rsidRDefault="00DE358E"/>
        </w:tc>
      </w:tr>
      <w:tr w:rsidR="00DE358E">
        <w:tblPrEx>
          <w:tblCellMar>
            <w:top w:w="0" w:type="dxa"/>
            <w:bottom w:w="0" w:type="dxa"/>
          </w:tblCellMar>
        </w:tblPrEx>
        <w:tc>
          <w:tcPr>
            <w:tcW w:w="709" w:type="dxa"/>
            <w:tcBorders>
              <w:top w:val="nil"/>
              <w:left w:val="single" w:sz="6" w:space="0" w:color="auto"/>
              <w:bottom w:val="nil"/>
              <w:right w:val="nil"/>
            </w:tcBorders>
          </w:tcPr>
          <w:p w:rsidR="00DE358E" w:rsidRDefault="00DE358E">
            <w:pPr>
              <w:jc w:val="center"/>
            </w:pPr>
          </w:p>
        </w:tc>
        <w:tc>
          <w:tcPr>
            <w:tcW w:w="1134" w:type="dxa"/>
            <w:tcBorders>
              <w:top w:val="nil"/>
              <w:left w:val="single" w:sz="6" w:space="0" w:color="auto"/>
              <w:bottom w:val="nil"/>
              <w:right w:val="nil"/>
            </w:tcBorders>
          </w:tcPr>
          <w:p w:rsidR="00DE358E" w:rsidRDefault="00DE358E"/>
        </w:tc>
        <w:tc>
          <w:tcPr>
            <w:tcW w:w="3544" w:type="dxa"/>
            <w:tcBorders>
              <w:top w:val="nil"/>
              <w:left w:val="single" w:sz="6" w:space="0" w:color="auto"/>
              <w:bottom w:val="nil"/>
              <w:right w:val="nil"/>
            </w:tcBorders>
          </w:tcPr>
          <w:p w:rsidR="00DE358E" w:rsidRDefault="00DE358E">
            <w:pPr>
              <w:rPr>
                <w:b/>
                <w:bCs/>
                <w:sz w:val="22"/>
                <w:szCs w:val="22"/>
              </w:rPr>
            </w:pPr>
            <w:r>
              <w:rPr>
                <w:b/>
                <w:bCs/>
                <w:sz w:val="22"/>
                <w:szCs w:val="22"/>
                <w:lang w:val="en-US"/>
              </w:rPr>
              <w:t xml:space="preserve">Capitolul </w:t>
            </w:r>
            <w:r>
              <w:rPr>
                <w:b/>
                <w:bCs/>
                <w:sz w:val="22"/>
                <w:szCs w:val="22"/>
              </w:rPr>
              <w:t>1.1.1. Lucrari de de constructii (lucrari de terasaminte se afla in PG)</w:t>
            </w:r>
          </w:p>
        </w:tc>
        <w:tc>
          <w:tcPr>
            <w:tcW w:w="1134" w:type="dxa"/>
            <w:tcBorders>
              <w:top w:val="nil"/>
              <w:left w:val="single" w:sz="6" w:space="0" w:color="auto"/>
              <w:bottom w:val="nil"/>
              <w:right w:val="nil"/>
            </w:tcBorders>
          </w:tcPr>
          <w:p w:rsidR="00DE358E" w:rsidRDefault="00DE358E"/>
        </w:tc>
        <w:tc>
          <w:tcPr>
            <w:tcW w:w="1134" w:type="dxa"/>
            <w:tcBorders>
              <w:top w:val="nil"/>
              <w:left w:val="single" w:sz="6" w:space="0" w:color="auto"/>
              <w:bottom w:val="nil"/>
              <w:right w:val="nil"/>
            </w:tcBorders>
          </w:tcPr>
          <w:p w:rsidR="00DE358E" w:rsidRDefault="00DE358E"/>
        </w:tc>
        <w:tc>
          <w:tcPr>
            <w:tcW w:w="1417" w:type="dxa"/>
            <w:tcBorders>
              <w:top w:val="nil"/>
              <w:left w:val="single" w:sz="6" w:space="0" w:color="auto"/>
              <w:bottom w:val="nil"/>
              <w:right w:val="nil"/>
            </w:tcBorders>
          </w:tcPr>
          <w:p w:rsidR="00DE358E" w:rsidRDefault="00DE358E"/>
        </w:tc>
        <w:tc>
          <w:tcPr>
            <w:tcW w:w="1420" w:type="dxa"/>
            <w:tcBorders>
              <w:top w:val="nil"/>
              <w:left w:val="single" w:sz="6" w:space="0" w:color="auto"/>
              <w:bottom w:val="nil"/>
              <w:right w:val="single" w:sz="6" w:space="0" w:color="auto"/>
            </w:tcBorders>
          </w:tcPr>
          <w:p w:rsidR="00DE358E" w:rsidRDefault="00DE358E"/>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1</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TsC03B1</w:t>
            </w:r>
          </w:p>
          <w:p w:rsidR="00DE358E" w:rsidRDefault="00DE358E"/>
        </w:tc>
        <w:tc>
          <w:tcPr>
            <w:tcW w:w="3544" w:type="dxa"/>
            <w:tcBorders>
              <w:top w:val="single" w:sz="4" w:space="0" w:color="auto"/>
              <w:bottom w:val="single" w:sz="4" w:space="0" w:color="auto"/>
            </w:tcBorders>
          </w:tcPr>
          <w:p w:rsidR="00DE358E" w:rsidRDefault="00DE358E">
            <w:r>
              <w:t xml:space="preserve">Sapatura mecanica cu excavatorul de 0,40-0,70 mc, cu motor cu ardere interna si comanda hidraulica, in pamint cu umiditate naturala, descarcare in depozit teren catg. II </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0,66</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2</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TsA04B1</w:t>
            </w:r>
          </w:p>
          <w:p w:rsidR="00DE358E" w:rsidRDefault="00DE358E"/>
        </w:tc>
        <w:tc>
          <w:tcPr>
            <w:tcW w:w="3544" w:type="dxa"/>
            <w:tcBorders>
              <w:top w:val="single" w:sz="4" w:space="0" w:color="auto"/>
              <w:bottom w:val="single" w:sz="4" w:space="0" w:color="auto"/>
            </w:tcBorders>
          </w:tcPr>
          <w:p w:rsidR="00DE358E" w:rsidRDefault="00DE358E">
            <w:r>
              <w:t xml:space="preserve">Sapatura manuala de pamint in spatii limitate, avind sub 1,00 m latime si maximum 4,5m adincime, executata cu sprijiniri, cu evacuarea manuala la  fundatii, canale, drumuri , in pamint cu umeditatea naturala   adincimea sapaturii 0-1,5 m teren mijlociu (доработка) </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0,98</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3</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RpAcA27A</w:t>
            </w:r>
          </w:p>
          <w:p w:rsidR="00DE358E" w:rsidRDefault="00DE358E"/>
        </w:tc>
        <w:tc>
          <w:tcPr>
            <w:tcW w:w="3544" w:type="dxa"/>
            <w:tcBorders>
              <w:top w:val="single" w:sz="4" w:space="0" w:color="auto"/>
              <w:bottom w:val="single" w:sz="4" w:space="0" w:color="auto"/>
            </w:tcBorders>
          </w:tcPr>
          <w:p w:rsidR="00DE358E" w:rsidRDefault="00DE358E">
            <w:r>
              <w:t xml:space="preserve">Taierea in sant, cu arc electric. a tuburilor din fonta de presiune, avind diametrul de 200-300 mm (Срезка обсадной колонны) </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4</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TsD04D</w:t>
            </w:r>
          </w:p>
          <w:p w:rsidR="00DE358E" w:rsidRDefault="00DE358E"/>
        </w:tc>
        <w:tc>
          <w:tcPr>
            <w:tcW w:w="3544" w:type="dxa"/>
            <w:tcBorders>
              <w:top w:val="single" w:sz="4" w:space="0" w:color="auto"/>
              <w:bottom w:val="single" w:sz="4" w:space="0" w:color="auto"/>
            </w:tcBorders>
          </w:tcPr>
          <w:p w:rsidR="00DE358E" w:rsidRDefault="00DE358E">
            <w:r>
              <w:t xml:space="preserve">Compactarea cu maiul de mina a umpluturilor executate in sapaturi orizontale sau inclinate la 1/4, inclusiv udarea fiecarui strat de pamint in parte, avind 20 cm grosime pamint coeziv </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0,30</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5</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DA12C</w:t>
            </w:r>
          </w:p>
          <w:p w:rsidR="00DE358E" w:rsidRDefault="00DE358E"/>
        </w:tc>
        <w:tc>
          <w:tcPr>
            <w:tcW w:w="3544" w:type="dxa"/>
            <w:tcBorders>
              <w:top w:val="single" w:sz="4" w:space="0" w:color="auto"/>
              <w:bottom w:val="single" w:sz="4" w:space="0" w:color="auto"/>
            </w:tcBorders>
          </w:tcPr>
          <w:p w:rsidR="00DE358E" w:rsidRDefault="00DE358E">
            <w:r>
              <w:t xml:space="preserve">Strat de fundatie sau reprofilare din piatra sparta, pentru drumuri, cu asternere mecanica, executat fara impanare, fara innoroire  </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0,49</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6</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CA03C</w:t>
            </w:r>
          </w:p>
          <w:p w:rsidR="00DE358E" w:rsidRDefault="00DE358E"/>
        </w:tc>
        <w:tc>
          <w:tcPr>
            <w:tcW w:w="3544" w:type="dxa"/>
            <w:tcBorders>
              <w:top w:val="single" w:sz="4" w:space="0" w:color="auto"/>
              <w:bottom w:val="single" w:sz="4" w:space="0" w:color="auto"/>
            </w:tcBorders>
          </w:tcPr>
          <w:p w:rsidR="00DE358E" w:rsidRDefault="00DE358E">
            <w:r>
              <w:t>Beton turnat in fundatii, socluri, ziduri de sprijin, pereti sub cota zero, preparat cu centrala de betoane si turnarea cu mijloace clasice beton armat clasa B12.5--</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3,62</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7</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CG01A</w:t>
            </w:r>
          </w:p>
          <w:p w:rsidR="00DE358E" w:rsidRDefault="00DE358E"/>
        </w:tc>
        <w:tc>
          <w:tcPr>
            <w:tcW w:w="3544" w:type="dxa"/>
            <w:tcBorders>
              <w:top w:val="single" w:sz="4" w:space="0" w:color="auto"/>
              <w:bottom w:val="single" w:sz="4" w:space="0" w:color="auto"/>
            </w:tcBorders>
          </w:tcPr>
          <w:p w:rsidR="00DE358E" w:rsidRDefault="00DE358E">
            <w:r>
              <w:t xml:space="preserve">Strat suport pentru pardoseli executat din mortar din ciment M 100-T de 3 cm grosime cu fata driscuita fin </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3,14</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8</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CB01A</w:t>
            </w:r>
          </w:p>
          <w:p w:rsidR="00DE358E" w:rsidRDefault="00DE358E"/>
        </w:tc>
        <w:tc>
          <w:tcPr>
            <w:tcW w:w="3544" w:type="dxa"/>
            <w:tcBorders>
              <w:top w:val="single" w:sz="4" w:space="0" w:color="auto"/>
              <w:bottom w:val="single" w:sz="4" w:space="0" w:color="auto"/>
            </w:tcBorders>
          </w:tcPr>
          <w:p w:rsidR="00DE358E" w:rsidRDefault="00DE358E">
            <w:r>
              <w:t xml:space="preserve">Cofraje, din scinduri de rasinoase, pentru turnarea betonului de monolitizare intre </w:t>
            </w:r>
            <w:r>
              <w:lastRenderedPageBreak/>
              <w:t>elementele prefabricate (plansee, grinzi si diafragme) inclusiv sprijinirile</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6,03</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lastRenderedPageBreak/>
              <w:t xml:space="preserve"> 9</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CA03C</w:t>
            </w:r>
          </w:p>
          <w:p w:rsidR="00DE358E" w:rsidRDefault="00DE358E"/>
        </w:tc>
        <w:tc>
          <w:tcPr>
            <w:tcW w:w="3544" w:type="dxa"/>
            <w:tcBorders>
              <w:top w:val="single" w:sz="4" w:space="0" w:color="auto"/>
              <w:bottom w:val="single" w:sz="4" w:space="0" w:color="auto"/>
            </w:tcBorders>
          </w:tcPr>
          <w:p w:rsidR="00DE358E" w:rsidRDefault="00DE358E">
            <w:r>
              <w:t>Beton turnat in fundatii, socluri, ziduri de sprijin, pereti sub cota zero, preparat cu centrala de betoane si turnarea cu mijloace clasice beton armat clasa B15-pe perimetru elementului КЦ-fundament Fm1</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1,35</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10</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AcE12A</w:t>
            </w:r>
          </w:p>
          <w:p w:rsidR="00DE358E" w:rsidRDefault="00DE358E"/>
        </w:tc>
        <w:tc>
          <w:tcPr>
            <w:tcW w:w="3544" w:type="dxa"/>
            <w:tcBorders>
              <w:top w:val="single" w:sz="4" w:space="0" w:color="auto"/>
              <w:bottom w:val="single" w:sz="4" w:space="0" w:color="auto"/>
            </w:tcBorders>
          </w:tcPr>
          <w:p w:rsidR="00DE358E" w:rsidRDefault="00DE358E">
            <w:r>
              <w:t xml:space="preserve">Executarea caminelor de vane din elemente de beton armat prefabricat, pentru alimentare cu apa circulare (inelare) cu diametrul 2,0 m, in teren fara apa subterana </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1,93</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11</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AcE12A1</w:t>
            </w:r>
          </w:p>
          <w:p w:rsidR="00DE358E" w:rsidRDefault="00DE358E"/>
        </w:tc>
        <w:tc>
          <w:tcPr>
            <w:tcW w:w="3544" w:type="dxa"/>
            <w:tcBorders>
              <w:top w:val="single" w:sz="4" w:space="0" w:color="auto"/>
              <w:bottom w:val="single" w:sz="4" w:space="0" w:color="auto"/>
            </w:tcBorders>
          </w:tcPr>
          <w:p w:rsidR="00DE358E" w:rsidRDefault="00DE358E">
            <w:r>
              <w:t>Elemente din beton armat prefabricat, ale caminelor de vane, circulare (inelare) cu diametrul 2,0 m, pentru alimentare cu apa, in teren fara apa subterana. Nota: resursul cu norma 0,00 (zero) se ia conform proiectului -КЦО-1</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12</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AcE12A1</w:t>
            </w:r>
          </w:p>
          <w:p w:rsidR="00DE358E" w:rsidRDefault="00DE358E"/>
        </w:tc>
        <w:tc>
          <w:tcPr>
            <w:tcW w:w="3544" w:type="dxa"/>
            <w:tcBorders>
              <w:top w:val="single" w:sz="4" w:space="0" w:color="auto"/>
              <w:bottom w:val="single" w:sz="4" w:space="0" w:color="auto"/>
            </w:tcBorders>
          </w:tcPr>
          <w:p w:rsidR="00DE358E" w:rsidRDefault="00DE358E">
            <w:r>
              <w:t>Elemente din beton armat prefabricat, ale caminelor de vane, circulare (inelare) cu diametrul 2,0 m, pentru alimentare cu apa, in teren fara apa subterana. Nota: resursul cu norma 0,00 (zero) se ia conform proiectului- КЦ20-9</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13</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AcE12A1</w:t>
            </w:r>
          </w:p>
          <w:p w:rsidR="00DE358E" w:rsidRDefault="00DE358E"/>
        </w:tc>
        <w:tc>
          <w:tcPr>
            <w:tcW w:w="3544" w:type="dxa"/>
            <w:tcBorders>
              <w:top w:val="single" w:sz="4" w:space="0" w:color="auto"/>
              <w:bottom w:val="single" w:sz="4" w:space="0" w:color="auto"/>
            </w:tcBorders>
          </w:tcPr>
          <w:p w:rsidR="00DE358E" w:rsidRDefault="00DE358E">
            <w:r>
              <w:t>Elemente din beton armat prefabricat, ale caminelor de vane, circulare (inelare) cu diametrul 2,0 m, pentru alimentare cu apa, in teren fara apa subterana. Nota: resursul cu norma 0,00 (zero) se ia conform proiectului  КЦ-20-9а</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14</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AcE12A1</w:t>
            </w:r>
          </w:p>
          <w:p w:rsidR="00DE358E" w:rsidRDefault="00DE358E"/>
        </w:tc>
        <w:tc>
          <w:tcPr>
            <w:tcW w:w="3544" w:type="dxa"/>
            <w:tcBorders>
              <w:top w:val="single" w:sz="4" w:space="0" w:color="auto"/>
              <w:bottom w:val="single" w:sz="4" w:space="0" w:color="auto"/>
            </w:tcBorders>
          </w:tcPr>
          <w:p w:rsidR="00DE358E" w:rsidRDefault="00DE358E">
            <w:r>
              <w:t>Elemente din beton armat prefabricat, ale caminelor de vane, circulare (inelare) cu diametrul 2,0 m, pentru alimentare cu apa, in teren fara apa subterana. Nota: resursul cu norma 0,00 (zero) se ia conform proiectului- КЦП1-20-1</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15</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CL18A</w:t>
            </w:r>
          </w:p>
          <w:p w:rsidR="00DE358E" w:rsidRDefault="00DE358E"/>
        </w:tc>
        <w:tc>
          <w:tcPr>
            <w:tcW w:w="3544" w:type="dxa"/>
            <w:tcBorders>
              <w:top w:val="single" w:sz="4" w:space="0" w:color="auto"/>
              <w:bottom w:val="single" w:sz="4" w:space="0" w:color="auto"/>
            </w:tcBorders>
          </w:tcPr>
          <w:p w:rsidR="00DE358E" w:rsidRDefault="00DE358E">
            <w:r>
              <w:t>Confectii metalice diverse din profile laminate, tabla, tabla striata, otel beton, tevi pentru sustineri sau acoperiri, inglobate total sau partial in beton ( MC1, MC2)</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28,00</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16</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CL18A</w:t>
            </w:r>
          </w:p>
          <w:p w:rsidR="00DE358E" w:rsidRDefault="00DE358E"/>
        </w:tc>
        <w:tc>
          <w:tcPr>
            <w:tcW w:w="3544" w:type="dxa"/>
            <w:tcBorders>
              <w:top w:val="single" w:sz="4" w:space="0" w:color="auto"/>
              <w:bottom w:val="single" w:sz="4" w:space="0" w:color="auto"/>
            </w:tcBorders>
          </w:tcPr>
          <w:p w:rsidR="00DE358E" w:rsidRDefault="00DE358E">
            <w:r>
              <w:t>Confectii metalice diverse din profile laminate, tabla, tabla striata, otel beton, tevi pentru sustineri sau acoperiri, inglobate total sau partial in beton ( Scoabe Sc1)</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6,79</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17</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IzD10A</w:t>
            </w:r>
          </w:p>
          <w:p w:rsidR="00DE358E" w:rsidRDefault="00DE358E"/>
        </w:tc>
        <w:tc>
          <w:tcPr>
            <w:tcW w:w="3544" w:type="dxa"/>
            <w:tcBorders>
              <w:top w:val="single" w:sz="4" w:space="0" w:color="auto"/>
              <w:bottom w:val="single" w:sz="4" w:space="0" w:color="auto"/>
            </w:tcBorders>
          </w:tcPr>
          <w:p w:rsidR="00DE358E" w:rsidRDefault="00DE358E">
            <w: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0,06</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18</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AcA15A</w:t>
            </w:r>
          </w:p>
          <w:p w:rsidR="00DE358E" w:rsidRDefault="00DE358E"/>
        </w:tc>
        <w:tc>
          <w:tcPr>
            <w:tcW w:w="3544" w:type="dxa"/>
            <w:tcBorders>
              <w:top w:val="single" w:sz="4" w:space="0" w:color="auto"/>
              <w:bottom w:val="single" w:sz="4" w:space="0" w:color="auto"/>
            </w:tcBorders>
          </w:tcPr>
          <w:p w:rsidR="00DE358E" w:rsidRDefault="00DE358E">
            <w:r>
              <w:t xml:space="preserve">Montarea conductelor cu tuburi din azbociment, asamblate  cu mufe din azbociment si inel de cauciuc, avind lungimea de 3 m si diametrul de 80-100 </w:t>
            </w:r>
            <w:r>
              <w:lastRenderedPageBreak/>
              <w:t>mm</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3,60</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lastRenderedPageBreak/>
              <w:t xml:space="preserve"> 19</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RpCU05C</w:t>
            </w:r>
          </w:p>
          <w:p w:rsidR="00DE358E" w:rsidRDefault="00DE358E"/>
        </w:tc>
        <w:tc>
          <w:tcPr>
            <w:tcW w:w="3544" w:type="dxa"/>
            <w:tcBorders>
              <w:top w:val="single" w:sz="4" w:space="0" w:color="auto"/>
              <w:bottom w:val="single" w:sz="4" w:space="0" w:color="auto"/>
            </w:tcBorders>
          </w:tcPr>
          <w:p w:rsidR="00DE358E" w:rsidRDefault="00DE358E">
            <w:r>
              <w:t>Executarea strapungerilor pentru conducte sau tiranti in pereti sau plansee din piatra sau beton armat pina la 15 cm</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20</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AcA36A</w:t>
            </w:r>
          </w:p>
          <w:p w:rsidR="00DE358E" w:rsidRDefault="00DE358E"/>
        </w:tc>
        <w:tc>
          <w:tcPr>
            <w:tcW w:w="3544" w:type="dxa"/>
            <w:tcBorders>
              <w:top w:val="single" w:sz="4" w:space="0" w:color="auto"/>
              <w:bottom w:val="single" w:sz="4" w:space="0" w:color="auto"/>
            </w:tcBorders>
          </w:tcPr>
          <w:p w:rsidR="00DE358E" w:rsidRDefault="00DE358E">
            <w:r>
              <w:t>Imbinarea pieselor de legatura din poliesteri, armate cu fibre de sticla,  cu mufa si cep tip P, etansate cu inel de cauciuc, avind diametrul de 50-150 mm   (Заделка отверстий сальниковой набивкой)</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21</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CB01A</w:t>
            </w:r>
          </w:p>
          <w:p w:rsidR="00DE358E" w:rsidRDefault="00DE358E"/>
        </w:tc>
        <w:tc>
          <w:tcPr>
            <w:tcW w:w="3544" w:type="dxa"/>
            <w:tcBorders>
              <w:top w:val="single" w:sz="4" w:space="0" w:color="auto"/>
              <w:bottom w:val="single" w:sz="4" w:space="0" w:color="auto"/>
            </w:tcBorders>
          </w:tcPr>
          <w:p w:rsidR="00DE358E" w:rsidRDefault="00DE358E">
            <w:r>
              <w:t>Cofraje, din scinduri de rasinoase, pentru turnarea betonului de monolitizare intre elementele prefabricate (plansee, grinzi si diafragme) inclusiv sprijinirile-для устройства замка из бетона</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6,03</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22</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CA03D</w:t>
            </w:r>
          </w:p>
          <w:p w:rsidR="00DE358E" w:rsidRDefault="00DE358E"/>
        </w:tc>
        <w:tc>
          <w:tcPr>
            <w:tcW w:w="3544" w:type="dxa"/>
            <w:tcBorders>
              <w:top w:val="single" w:sz="4" w:space="0" w:color="auto"/>
              <w:bottom w:val="single" w:sz="4" w:space="0" w:color="auto"/>
            </w:tcBorders>
          </w:tcPr>
          <w:p w:rsidR="00DE358E" w:rsidRDefault="00DE358E">
            <w:r>
              <w:t>Beton turnat in fundatii, socluri, ziduri de sprijin, pereti sub cota zero, preparat cu centrala de betoane si turnarea cu mijloace clasice beton armat clasa C 15/12 (Bc 15/B 200)-замок</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1,35</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23</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IzF04F</w:t>
            </w:r>
          </w:p>
          <w:p w:rsidR="00DE358E" w:rsidRDefault="00DE358E"/>
        </w:tc>
        <w:tc>
          <w:tcPr>
            <w:tcW w:w="3544" w:type="dxa"/>
            <w:tcBorders>
              <w:top w:val="single" w:sz="4" w:space="0" w:color="auto"/>
              <w:bottom w:val="single" w:sz="4" w:space="0" w:color="auto"/>
            </w:tcBorders>
          </w:tcPr>
          <w:p w:rsidR="00DE358E" w:rsidRDefault="00DE358E">
            <w: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(наружная гидоризоляция)</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20,34</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24</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AcE07B</w:t>
            </w:r>
          </w:p>
          <w:p w:rsidR="00DE358E" w:rsidRDefault="00DE358E"/>
        </w:tc>
        <w:tc>
          <w:tcPr>
            <w:tcW w:w="3544" w:type="dxa"/>
            <w:tcBorders>
              <w:top w:val="single" w:sz="4" w:space="0" w:color="auto"/>
              <w:bottom w:val="single" w:sz="4" w:space="0" w:color="auto"/>
            </w:tcBorders>
          </w:tcPr>
          <w:p w:rsidR="00DE358E" w:rsidRDefault="00DE358E">
            <w:r>
              <w:t>Montarea capacelor din fonta sau fonta-beton fara piesa-suport, la caminele de vizitare ale instalatiilor de alimentare cu apa si canalizare, necarosabil tip II A si B (Тип Л с ключем)</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25</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TsC26A1</w:t>
            </w:r>
          </w:p>
          <w:p w:rsidR="00DE358E" w:rsidRDefault="00DE358E"/>
        </w:tc>
        <w:tc>
          <w:tcPr>
            <w:tcW w:w="3544" w:type="dxa"/>
            <w:tcBorders>
              <w:top w:val="single" w:sz="4" w:space="0" w:color="auto"/>
              <w:bottom w:val="single" w:sz="4" w:space="0" w:color="auto"/>
            </w:tcBorders>
          </w:tcPr>
          <w:p w:rsidR="00DE358E" w:rsidRDefault="00DE358E">
            <w:r>
              <w:t>Dislocarea mecanica a pamintului din depozit nou, necompactat si impingerea lui pina la 5 m cu buldozer pe tractor de 65-80 CP teren catg. I sau II- в пазухи</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0,18</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26</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TsD05B</w:t>
            </w:r>
          </w:p>
          <w:p w:rsidR="00DE358E" w:rsidRDefault="00DE358E"/>
        </w:tc>
        <w:tc>
          <w:tcPr>
            <w:tcW w:w="3544" w:type="dxa"/>
            <w:tcBorders>
              <w:top w:val="single" w:sz="4" w:space="0" w:color="auto"/>
              <w:bottom w:val="single" w:sz="4" w:space="0" w:color="auto"/>
            </w:tcBorders>
          </w:tcPr>
          <w:p w:rsidR="00DE358E" w:rsidRDefault="00DE358E">
            <w:r>
              <w:t>Compactarea cu maiul mecanic de 150-200 kg a umpluturilor in straturi succesive de 20-30 cm grosime, exclusiv udarea fiecarui strat in parte, umpluturile executindu-se din pamint coeziv (пазухи)</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0,08</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27</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DA12C</w:t>
            </w:r>
          </w:p>
          <w:p w:rsidR="00DE358E" w:rsidRDefault="00DE358E"/>
        </w:tc>
        <w:tc>
          <w:tcPr>
            <w:tcW w:w="3544" w:type="dxa"/>
            <w:tcBorders>
              <w:top w:val="single" w:sz="4" w:space="0" w:color="auto"/>
              <w:bottom w:val="single" w:sz="4" w:space="0" w:color="auto"/>
            </w:tcBorders>
          </w:tcPr>
          <w:p w:rsidR="00DE358E" w:rsidRDefault="00DE358E">
            <w:r>
              <w:t xml:space="preserve">Strat de fundatie sau reprofilare din piatra sparta, pentru drumuri, cu asternere mecanica, executat fara impanare, fara innoroire  </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0,53</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28</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CA03F01</w:t>
            </w:r>
          </w:p>
          <w:p w:rsidR="00DE358E" w:rsidRDefault="00DE358E"/>
        </w:tc>
        <w:tc>
          <w:tcPr>
            <w:tcW w:w="3544" w:type="dxa"/>
            <w:tcBorders>
              <w:top w:val="single" w:sz="4" w:space="0" w:color="auto"/>
              <w:bottom w:val="single" w:sz="4" w:space="0" w:color="auto"/>
            </w:tcBorders>
          </w:tcPr>
          <w:p w:rsidR="00DE358E" w:rsidRDefault="00DE358E">
            <w:r>
              <w:t>Beton simplu  turnat cu mijloace clasice,  in fundatii, socluri, ziduri de sprijin, pereti sub cota zero, preparat cu betoniera pe santier, turnare cu mijloace clasice, beton simplu clasa..  (Устройство бетонной отмостки)</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0,37</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CellMar>
            <w:top w:w="0" w:type="dxa"/>
            <w:bottom w:w="0" w:type="dxa"/>
          </w:tblCellMar>
        </w:tblPrEx>
        <w:tc>
          <w:tcPr>
            <w:tcW w:w="709" w:type="dxa"/>
            <w:tcBorders>
              <w:top w:val="nil"/>
              <w:left w:val="single" w:sz="6" w:space="0" w:color="auto"/>
              <w:bottom w:val="nil"/>
              <w:right w:val="nil"/>
            </w:tcBorders>
          </w:tcPr>
          <w:p w:rsidR="00DE358E" w:rsidRDefault="00DE358E">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DE358E" w:rsidRDefault="00DE358E"/>
        </w:tc>
        <w:tc>
          <w:tcPr>
            <w:tcW w:w="3544" w:type="dxa"/>
            <w:tcBorders>
              <w:top w:val="nil"/>
              <w:left w:val="single" w:sz="6" w:space="0" w:color="auto"/>
              <w:bottom w:val="nil"/>
              <w:right w:val="nil"/>
            </w:tcBorders>
          </w:tcPr>
          <w:p w:rsidR="00DE358E" w:rsidRDefault="00DE358E">
            <w:pPr>
              <w:rPr>
                <w:b/>
                <w:bCs/>
                <w:sz w:val="22"/>
                <w:szCs w:val="22"/>
              </w:rPr>
            </w:pPr>
            <w:r>
              <w:rPr>
                <w:b/>
                <w:bCs/>
                <w:sz w:val="22"/>
                <w:szCs w:val="22"/>
                <w:lang w:val="en-US"/>
              </w:rPr>
              <w:t xml:space="preserve">Capitolul </w:t>
            </w:r>
            <w:r>
              <w:rPr>
                <w:b/>
                <w:bCs/>
                <w:sz w:val="22"/>
                <w:szCs w:val="22"/>
              </w:rPr>
              <w:t>1.2. Сabina electrica</w:t>
            </w:r>
          </w:p>
        </w:tc>
        <w:tc>
          <w:tcPr>
            <w:tcW w:w="1134" w:type="dxa"/>
            <w:tcBorders>
              <w:top w:val="nil"/>
              <w:left w:val="single" w:sz="6" w:space="0" w:color="auto"/>
              <w:bottom w:val="nil"/>
              <w:right w:val="nil"/>
            </w:tcBorders>
          </w:tcPr>
          <w:p w:rsidR="00DE358E" w:rsidRDefault="00DE358E"/>
        </w:tc>
        <w:tc>
          <w:tcPr>
            <w:tcW w:w="1134" w:type="dxa"/>
            <w:tcBorders>
              <w:top w:val="nil"/>
              <w:left w:val="single" w:sz="6" w:space="0" w:color="auto"/>
              <w:bottom w:val="nil"/>
              <w:right w:val="nil"/>
            </w:tcBorders>
          </w:tcPr>
          <w:p w:rsidR="00DE358E" w:rsidRDefault="00DE358E"/>
        </w:tc>
        <w:tc>
          <w:tcPr>
            <w:tcW w:w="1417" w:type="dxa"/>
            <w:tcBorders>
              <w:top w:val="nil"/>
              <w:left w:val="single" w:sz="6" w:space="0" w:color="auto"/>
              <w:bottom w:val="nil"/>
              <w:right w:val="nil"/>
            </w:tcBorders>
          </w:tcPr>
          <w:p w:rsidR="00DE358E" w:rsidRDefault="00DE358E"/>
        </w:tc>
        <w:tc>
          <w:tcPr>
            <w:tcW w:w="1420" w:type="dxa"/>
            <w:tcBorders>
              <w:top w:val="nil"/>
              <w:left w:val="single" w:sz="6" w:space="0" w:color="auto"/>
              <w:bottom w:val="nil"/>
              <w:right w:val="single" w:sz="6" w:space="0" w:color="auto"/>
            </w:tcBorders>
          </w:tcPr>
          <w:p w:rsidR="00DE358E" w:rsidRDefault="00DE358E"/>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29</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TsA03B</w:t>
            </w:r>
          </w:p>
          <w:p w:rsidR="00DE358E" w:rsidRDefault="00DE358E"/>
        </w:tc>
        <w:tc>
          <w:tcPr>
            <w:tcW w:w="3544" w:type="dxa"/>
            <w:tcBorders>
              <w:top w:val="single" w:sz="4" w:space="0" w:color="auto"/>
              <w:bottom w:val="single" w:sz="4" w:space="0" w:color="auto"/>
            </w:tcBorders>
          </w:tcPr>
          <w:p w:rsidR="00DE358E" w:rsidRDefault="00DE358E">
            <w:r>
              <w:t xml:space="preserve">Sapatura manuala de pamint in spatii limitate, avind sub 1,00 m latime, executata fara sprijiniri, cu taluz inclinat la fundatii, canale, etc., teren necoeziv sau </w:t>
            </w:r>
            <w:r>
              <w:lastRenderedPageBreak/>
              <w:t>slab coeziv consistent, pina la 0,75 m adincime  teren mijlociu</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0,90</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lastRenderedPageBreak/>
              <w:t xml:space="preserve"> 30</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TsD05B</w:t>
            </w:r>
          </w:p>
          <w:p w:rsidR="00DE358E" w:rsidRDefault="00DE358E"/>
        </w:tc>
        <w:tc>
          <w:tcPr>
            <w:tcW w:w="3544" w:type="dxa"/>
            <w:tcBorders>
              <w:top w:val="single" w:sz="4" w:space="0" w:color="auto"/>
              <w:bottom w:val="single" w:sz="4" w:space="0" w:color="auto"/>
            </w:tcBorders>
          </w:tcPr>
          <w:p w:rsidR="00DE358E" w:rsidRDefault="00DE358E">
            <w:r>
              <w:t xml:space="preserve">Compactarea cu maiul mecanic de 150-200 kg a umpluturilor in straturi succesive de 20-30 cm grosime, exclusiv udarea fiecarui strat in parte, umpluturile executindu-se din pamint coeziv </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0,01</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31</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TsC54A</w:t>
            </w:r>
          </w:p>
          <w:p w:rsidR="00DE358E" w:rsidRDefault="00DE358E"/>
        </w:tc>
        <w:tc>
          <w:tcPr>
            <w:tcW w:w="3544" w:type="dxa"/>
            <w:tcBorders>
              <w:top w:val="single" w:sz="4" w:space="0" w:color="auto"/>
              <w:bottom w:val="single" w:sz="4" w:space="0" w:color="auto"/>
            </w:tcBorders>
          </w:tcPr>
          <w:p w:rsidR="00DE358E" w:rsidRDefault="00DE358E">
            <w:r>
              <w:t>Strat de fundatie din nisip</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1,60</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32</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CB02A</w:t>
            </w:r>
          </w:p>
          <w:p w:rsidR="00DE358E" w:rsidRDefault="00DE358E"/>
        </w:tc>
        <w:tc>
          <w:tcPr>
            <w:tcW w:w="3544" w:type="dxa"/>
            <w:tcBorders>
              <w:top w:val="single" w:sz="4" w:space="0" w:color="auto"/>
              <w:bottom w:val="single" w:sz="4" w:space="0" w:color="auto"/>
            </w:tcBorders>
          </w:tcPr>
          <w:p w:rsidR="00DE358E" w:rsidRDefault="00DE358E">
            <w:r>
              <w:t xml:space="preserve">Cofraje din panouri refolosibile, cu asteriala din scinduri de rasinoase scurte si subscurte pentru turnarea betonului in cuzineti, fundatii pahar si fundatii de utilaje inclusiv sprijinirile </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0,65</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33</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CL18A</w:t>
            </w:r>
          </w:p>
          <w:p w:rsidR="00DE358E" w:rsidRDefault="00DE358E"/>
        </w:tc>
        <w:tc>
          <w:tcPr>
            <w:tcW w:w="3544" w:type="dxa"/>
            <w:tcBorders>
              <w:top w:val="single" w:sz="4" w:space="0" w:color="auto"/>
              <w:bottom w:val="single" w:sz="4" w:space="0" w:color="auto"/>
            </w:tcBorders>
          </w:tcPr>
          <w:p w:rsidR="00DE358E" w:rsidRDefault="00DE358E">
            <w:r>
              <w:t>Confectii metalice diverse din profile laminate, tabla, tabla striata, otel beton, tevi pentru sustineri sau acoperiri, inglobate total sau partial in beton (Ancora. piulita, saiba)</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2,04</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34</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CA03C</w:t>
            </w:r>
          </w:p>
          <w:p w:rsidR="00DE358E" w:rsidRDefault="00DE358E"/>
        </w:tc>
        <w:tc>
          <w:tcPr>
            <w:tcW w:w="3544" w:type="dxa"/>
            <w:tcBorders>
              <w:top w:val="single" w:sz="4" w:space="0" w:color="auto"/>
              <w:bottom w:val="single" w:sz="4" w:space="0" w:color="auto"/>
            </w:tcBorders>
          </w:tcPr>
          <w:p w:rsidR="00DE358E" w:rsidRDefault="00DE358E">
            <w:r>
              <w:t>Beton turnat in fundatii, socluri, ziduri de sprijin, pereti sub cota zero, preparat cu centrala de betoane si turnarea cu mijloace clasice beton armat clasa B12.5--</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0,90</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35</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CP09A</w:t>
            </w:r>
          </w:p>
          <w:p w:rsidR="00DE358E" w:rsidRDefault="00DE358E"/>
        </w:tc>
        <w:tc>
          <w:tcPr>
            <w:tcW w:w="3544" w:type="dxa"/>
            <w:tcBorders>
              <w:top w:val="single" w:sz="4" w:space="0" w:color="auto"/>
              <w:bottom w:val="single" w:sz="4" w:space="0" w:color="auto"/>
            </w:tcBorders>
          </w:tcPr>
          <w:p w:rsidR="00DE358E" w:rsidRDefault="00DE358E">
            <w:r>
              <w:t>Montarea elementelor  prefabricate din beton armat la cladiri de locuit sau social-culturale cu structura din panouri mari, exclusiv cofrarea si umplerea cu mortar a golurilot tehnologice si de montaj existent in panouri, cu mortarul de poza , la inaltimea pina la 20 m inclusiv -Cabina ККЗ AO "INCONARM"с дверью и гидроизоляцией перекрытия</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36</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RpAcA11C</w:t>
            </w:r>
          </w:p>
          <w:p w:rsidR="00DE358E" w:rsidRDefault="00DE358E"/>
        </w:tc>
        <w:tc>
          <w:tcPr>
            <w:tcW w:w="3544" w:type="dxa"/>
            <w:tcBorders>
              <w:top w:val="single" w:sz="4" w:space="0" w:color="auto"/>
              <w:bottom w:val="single" w:sz="4" w:space="0" w:color="auto"/>
            </w:tcBorders>
          </w:tcPr>
          <w:p w:rsidR="00DE358E" w:rsidRDefault="00DE358E">
            <w:r>
              <w:t>Montarea in pamint a tevilor  destinate alimentarilor cu apa, asamblate prin metoda de  sudare manuala, cu manson de polietilena d-32mm</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37</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CF15A</w:t>
            </w:r>
          </w:p>
          <w:p w:rsidR="00DE358E" w:rsidRDefault="00DE358E"/>
        </w:tc>
        <w:tc>
          <w:tcPr>
            <w:tcW w:w="3544" w:type="dxa"/>
            <w:tcBorders>
              <w:top w:val="single" w:sz="4" w:space="0" w:color="auto"/>
              <w:bottom w:val="single" w:sz="4" w:space="0" w:color="auto"/>
            </w:tcBorders>
          </w:tcPr>
          <w:p w:rsidR="00DE358E" w:rsidRDefault="00DE358E">
            <w:r>
              <w:t>Tencuieli interioare si exterioare sclivisite, executate manual, cu mortar de ciment M 100-T de 2 cm grosime medie, la pereti din beton sau caramida, cu suprafete plane -</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2,25</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38</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TsD01B</w:t>
            </w:r>
          </w:p>
          <w:p w:rsidR="00DE358E" w:rsidRDefault="00DE358E"/>
        </w:tc>
        <w:tc>
          <w:tcPr>
            <w:tcW w:w="3544" w:type="dxa"/>
            <w:tcBorders>
              <w:top w:val="single" w:sz="4" w:space="0" w:color="auto"/>
              <w:bottom w:val="single" w:sz="4" w:space="0" w:color="auto"/>
            </w:tcBorders>
          </w:tcPr>
          <w:p w:rsidR="00DE358E" w:rsidRDefault="00DE358E">
            <w:r>
              <w:t xml:space="preserve">Imprastierea cu lopata a pamintului afinat, in straturi uniforme, de 10-30 cm grosime, printr-o aruncare de pina la 3 m din gramezi, inclusiv sfarimarea bulgarilor, pamintul provenind din teren mijlociu </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0,90</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39</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TsD05B</w:t>
            </w:r>
          </w:p>
          <w:p w:rsidR="00DE358E" w:rsidRDefault="00DE358E"/>
        </w:tc>
        <w:tc>
          <w:tcPr>
            <w:tcW w:w="3544" w:type="dxa"/>
            <w:tcBorders>
              <w:top w:val="single" w:sz="4" w:space="0" w:color="auto"/>
              <w:bottom w:val="single" w:sz="4" w:space="0" w:color="auto"/>
            </w:tcBorders>
          </w:tcPr>
          <w:p w:rsidR="00DE358E" w:rsidRDefault="00DE358E">
            <w:r>
              <w:t xml:space="preserve">Compactarea cu maiul mecanic de 150-200 kg a umpluturilor in straturi succesive de 20-30 cm grosime, exclusiv udarea fiecarui strat in parte, umpluturile executindu-se din pamint coeziv </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0,01</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40</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TsC54B</w:t>
            </w:r>
          </w:p>
          <w:p w:rsidR="00DE358E" w:rsidRDefault="00DE358E"/>
        </w:tc>
        <w:tc>
          <w:tcPr>
            <w:tcW w:w="3544" w:type="dxa"/>
            <w:tcBorders>
              <w:top w:val="single" w:sz="4" w:space="0" w:color="auto"/>
              <w:bottom w:val="single" w:sz="4" w:space="0" w:color="auto"/>
            </w:tcBorders>
          </w:tcPr>
          <w:p w:rsidR="00DE358E" w:rsidRDefault="00DE358E">
            <w:r>
              <w:t>Strat de fundatie din piatra sparta -крыльцо</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0,50</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41</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CB02A</w:t>
            </w:r>
          </w:p>
          <w:p w:rsidR="00DE358E" w:rsidRDefault="00DE358E"/>
        </w:tc>
        <w:tc>
          <w:tcPr>
            <w:tcW w:w="3544" w:type="dxa"/>
            <w:tcBorders>
              <w:top w:val="single" w:sz="4" w:space="0" w:color="auto"/>
              <w:bottom w:val="single" w:sz="4" w:space="0" w:color="auto"/>
            </w:tcBorders>
          </w:tcPr>
          <w:p w:rsidR="00DE358E" w:rsidRDefault="00DE358E">
            <w:r>
              <w:t xml:space="preserve">Cofraje din panouri refolosibile, cu asteriala din scinduri de rasinoase scurte si subscurte pentru turnarea betonului in </w:t>
            </w:r>
            <w:r>
              <w:lastRenderedPageBreak/>
              <w:t>cuzineti, fundatii pahar si fundatii de utilaje inclusiv sprijinirile -крыльцо</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0,80</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lastRenderedPageBreak/>
              <w:t xml:space="preserve"> 42</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CA03C</w:t>
            </w:r>
          </w:p>
          <w:p w:rsidR="00DE358E" w:rsidRDefault="00DE358E"/>
        </w:tc>
        <w:tc>
          <w:tcPr>
            <w:tcW w:w="3544" w:type="dxa"/>
            <w:tcBorders>
              <w:top w:val="single" w:sz="4" w:space="0" w:color="auto"/>
              <w:bottom w:val="single" w:sz="4" w:space="0" w:color="auto"/>
            </w:tcBorders>
          </w:tcPr>
          <w:p w:rsidR="00DE358E" w:rsidRDefault="00DE358E">
            <w:r>
              <w:t>Beton turnat in fundatii, socluri, ziduri de sprijin, pereti sub cota zero, preparat cu centrala de betoane si turnarea cu mijloace clasice beton armat clasa B15-крыльцо</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0,20</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43</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DA12C</w:t>
            </w:r>
          </w:p>
          <w:p w:rsidR="00DE358E" w:rsidRDefault="00DE358E"/>
        </w:tc>
        <w:tc>
          <w:tcPr>
            <w:tcW w:w="3544" w:type="dxa"/>
            <w:tcBorders>
              <w:top w:val="single" w:sz="4" w:space="0" w:color="auto"/>
              <w:bottom w:val="single" w:sz="4" w:space="0" w:color="auto"/>
            </w:tcBorders>
          </w:tcPr>
          <w:p w:rsidR="00DE358E" w:rsidRDefault="00DE358E">
            <w:r>
              <w:t>Strat de fundatie sau reprofilare din piatra sparta, pentru drumuri, cu asternere mecanica, executat fara impanare, fara innoroire  Pereu</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0,66</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r w:rsidR="00DE35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E358E" w:rsidRDefault="00DE358E">
            <w:pPr>
              <w:rPr>
                <w:sz w:val="24"/>
                <w:szCs w:val="24"/>
              </w:rPr>
            </w:pPr>
            <w:r>
              <w:rPr>
                <w:sz w:val="24"/>
                <w:szCs w:val="24"/>
              </w:rPr>
              <w:t xml:space="preserve"> 44</w:t>
            </w:r>
          </w:p>
        </w:tc>
        <w:tc>
          <w:tcPr>
            <w:tcW w:w="1134" w:type="dxa"/>
            <w:tcBorders>
              <w:top w:val="single" w:sz="4" w:space="0" w:color="auto"/>
              <w:bottom w:val="single" w:sz="4" w:space="0" w:color="auto"/>
            </w:tcBorders>
          </w:tcPr>
          <w:p w:rsidR="00DE358E" w:rsidRDefault="00DE358E">
            <w:pPr>
              <w:rPr>
                <w:sz w:val="24"/>
                <w:szCs w:val="24"/>
                <w:lang w:val="en-US"/>
              </w:rPr>
            </w:pPr>
            <w:r>
              <w:rPr>
                <w:sz w:val="24"/>
                <w:szCs w:val="24"/>
                <w:lang w:val="en-US"/>
              </w:rPr>
              <w:t>CA03F01</w:t>
            </w:r>
          </w:p>
          <w:p w:rsidR="00DE358E" w:rsidRDefault="00DE358E"/>
        </w:tc>
        <w:tc>
          <w:tcPr>
            <w:tcW w:w="3544" w:type="dxa"/>
            <w:tcBorders>
              <w:top w:val="single" w:sz="4" w:space="0" w:color="auto"/>
              <w:bottom w:val="single" w:sz="4" w:space="0" w:color="auto"/>
            </w:tcBorders>
          </w:tcPr>
          <w:p w:rsidR="00DE358E" w:rsidRDefault="00DE358E">
            <w:r>
              <w:t>Beton simplu  turnat cu mijloace clasice,  in fundatii, socluri, ziduri de sprijin, pereti sub cota zero, preparat cu betoniera pe santier, turnare cu mijloace clasice, beton simplu clasa..  (Устройство бетонной отмостки)</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E358E" w:rsidRDefault="00DE358E">
            <w:pPr>
              <w:jc w:val="center"/>
              <w:rPr>
                <w:sz w:val="24"/>
                <w:szCs w:val="24"/>
              </w:rPr>
            </w:pPr>
            <w:r>
              <w:rPr>
                <w:sz w:val="24"/>
                <w:szCs w:val="24"/>
              </w:rPr>
              <w:t>0,46</w:t>
            </w:r>
          </w:p>
        </w:tc>
        <w:tc>
          <w:tcPr>
            <w:tcW w:w="1417" w:type="dxa"/>
            <w:tcBorders>
              <w:top w:val="single" w:sz="4" w:space="0" w:color="auto"/>
              <w:bottom w:val="single" w:sz="4" w:space="0" w:color="auto"/>
            </w:tcBorders>
            <w:vAlign w:val="center"/>
          </w:tcPr>
          <w:p w:rsidR="00DE358E" w:rsidRDefault="00DE358E">
            <w:pPr>
              <w:jc w:val="center"/>
              <w:rPr>
                <w:sz w:val="24"/>
                <w:szCs w:val="24"/>
              </w:rPr>
            </w:pPr>
          </w:p>
        </w:tc>
        <w:tc>
          <w:tcPr>
            <w:tcW w:w="1419" w:type="dxa"/>
            <w:tcBorders>
              <w:top w:val="single" w:sz="4" w:space="0" w:color="auto"/>
              <w:bottom w:val="single" w:sz="4" w:space="0" w:color="auto"/>
            </w:tcBorders>
            <w:vAlign w:val="center"/>
          </w:tcPr>
          <w:p w:rsidR="00DE358E" w:rsidRDefault="00DE358E">
            <w:pPr>
              <w:jc w:val="center"/>
              <w:rPr>
                <w:sz w:val="24"/>
                <w:szCs w:val="24"/>
              </w:rPr>
            </w:pPr>
          </w:p>
        </w:tc>
      </w:tr>
    </w:tbl>
    <w:p w:rsidR="00DE358E" w:rsidRDefault="00DE358E">
      <w:pPr>
        <w:rPr>
          <w:sz w:val="6"/>
          <w:szCs w:val="6"/>
        </w:rPr>
      </w:pPr>
      <w:r>
        <w:rPr>
          <w:sz w:val="24"/>
          <w:szCs w:val="24"/>
        </w:rPr>
        <w:t xml:space="preserve"> </w:t>
      </w:r>
      <w:r>
        <w:t xml:space="preserve">    </w:t>
      </w:r>
    </w:p>
    <w:tbl>
      <w:tblPr>
        <w:tblW w:w="0" w:type="auto"/>
        <w:tblInd w:w="-459" w:type="dxa"/>
        <w:tblLayout w:type="fixed"/>
        <w:tblLook w:val="0000"/>
      </w:tblPr>
      <w:tblGrid>
        <w:gridCol w:w="709"/>
        <w:gridCol w:w="4678"/>
        <w:gridCol w:w="1134"/>
        <w:gridCol w:w="1134"/>
        <w:gridCol w:w="1417"/>
        <w:gridCol w:w="1420"/>
      </w:tblGrid>
      <w:tr w:rsidR="00DE358E">
        <w:tblPrEx>
          <w:tblCellMar>
            <w:top w:w="0" w:type="dxa"/>
            <w:bottom w:w="0" w:type="dxa"/>
          </w:tblCellMar>
        </w:tblPrEx>
        <w:trPr>
          <w:cantSplit/>
        </w:trPr>
        <w:tc>
          <w:tcPr>
            <w:tcW w:w="709" w:type="dxa"/>
            <w:tcBorders>
              <w:top w:val="nil"/>
              <w:left w:val="nil"/>
              <w:bottom w:val="nil"/>
              <w:right w:val="nil"/>
            </w:tcBorders>
          </w:tcPr>
          <w:p w:rsidR="00DE358E" w:rsidRDefault="00DE358E"/>
        </w:tc>
        <w:tc>
          <w:tcPr>
            <w:tcW w:w="4678" w:type="dxa"/>
            <w:tcBorders>
              <w:top w:val="nil"/>
              <w:left w:val="nil"/>
              <w:bottom w:val="nil"/>
              <w:right w:val="nil"/>
            </w:tcBorders>
          </w:tcPr>
          <w:p w:rsidR="00DE358E" w:rsidRDefault="00DE358E">
            <w:pPr>
              <w:rPr>
                <w:sz w:val="24"/>
                <w:szCs w:val="24"/>
              </w:rPr>
            </w:pPr>
            <w:r>
              <w:rPr>
                <w:b/>
                <w:bCs/>
                <w:sz w:val="24"/>
                <w:szCs w:val="24"/>
                <w:lang w:val="en-US"/>
              </w:rPr>
              <w:t>Total</w:t>
            </w:r>
            <w:r>
              <w:rPr>
                <w:b/>
                <w:bCs/>
                <w:sz w:val="24"/>
                <w:szCs w:val="24"/>
              </w:rPr>
              <w:t>:</w:t>
            </w:r>
          </w:p>
        </w:tc>
        <w:tc>
          <w:tcPr>
            <w:tcW w:w="1134" w:type="dxa"/>
            <w:tcBorders>
              <w:top w:val="nil"/>
              <w:left w:val="nil"/>
              <w:bottom w:val="nil"/>
              <w:right w:val="nil"/>
            </w:tcBorders>
          </w:tcPr>
          <w:p w:rsidR="00DE358E" w:rsidRDefault="00DE358E"/>
        </w:tc>
        <w:tc>
          <w:tcPr>
            <w:tcW w:w="1134" w:type="dxa"/>
            <w:tcBorders>
              <w:top w:val="nil"/>
              <w:left w:val="nil"/>
              <w:bottom w:val="nil"/>
              <w:right w:val="nil"/>
            </w:tcBorders>
          </w:tcPr>
          <w:p w:rsidR="00DE358E" w:rsidRDefault="00DE358E"/>
        </w:tc>
        <w:tc>
          <w:tcPr>
            <w:tcW w:w="1417" w:type="dxa"/>
            <w:tcBorders>
              <w:top w:val="nil"/>
              <w:left w:val="nil"/>
              <w:bottom w:val="nil"/>
              <w:right w:val="nil"/>
            </w:tcBorders>
          </w:tcPr>
          <w:p w:rsidR="00DE358E" w:rsidRDefault="00DE358E"/>
        </w:tc>
        <w:tc>
          <w:tcPr>
            <w:tcW w:w="1420" w:type="dxa"/>
            <w:tcBorders>
              <w:top w:val="nil"/>
              <w:left w:val="nil"/>
              <w:bottom w:val="nil"/>
              <w:right w:val="nil"/>
            </w:tcBorders>
          </w:tcPr>
          <w:p w:rsidR="00DE358E" w:rsidRDefault="00DE358E"/>
        </w:tc>
      </w:tr>
      <w:tr w:rsidR="00DE358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DE358E" w:rsidRDefault="00DE358E"/>
        </w:tc>
        <w:tc>
          <w:tcPr>
            <w:tcW w:w="4678" w:type="dxa"/>
            <w:tcBorders>
              <w:top w:val="single" w:sz="4" w:space="0" w:color="auto"/>
              <w:left w:val="nil"/>
              <w:bottom w:val="single" w:sz="4" w:space="0" w:color="auto"/>
              <w:right w:val="nil"/>
            </w:tcBorders>
          </w:tcPr>
          <w:p w:rsidR="00DE358E" w:rsidRDefault="00DE358E">
            <w:r>
              <w:rPr>
                <w:lang w:val="en-US"/>
              </w:rPr>
              <w:t>Cheltuieli directe</w:t>
            </w:r>
          </w:p>
        </w:tc>
        <w:tc>
          <w:tcPr>
            <w:tcW w:w="1134" w:type="dxa"/>
            <w:tcBorders>
              <w:top w:val="single" w:sz="4" w:space="0" w:color="auto"/>
              <w:left w:val="nil"/>
              <w:bottom w:val="single" w:sz="4" w:space="0" w:color="auto"/>
              <w:right w:val="nil"/>
            </w:tcBorders>
          </w:tcPr>
          <w:p w:rsidR="00DE358E" w:rsidRDefault="00DE358E">
            <w:r>
              <w:t xml:space="preserve"> lei</w:t>
            </w:r>
          </w:p>
        </w:tc>
        <w:tc>
          <w:tcPr>
            <w:tcW w:w="1134" w:type="dxa"/>
            <w:tcBorders>
              <w:top w:val="single" w:sz="4" w:space="0" w:color="auto"/>
              <w:left w:val="nil"/>
              <w:bottom w:val="single" w:sz="4" w:space="0" w:color="auto"/>
              <w:right w:val="nil"/>
            </w:tcBorders>
          </w:tcPr>
          <w:p w:rsidR="00DE358E" w:rsidRDefault="00DE358E"/>
        </w:tc>
        <w:tc>
          <w:tcPr>
            <w:tcW w:w="1417" w:type="dxa"/>
            <w:tcBorders>
              <w:top w:val="single" w:sz="4" w:space="0" w:color="auto"/>
              <w:left w:val="nil"/>
              <w:bottom w:val="single" w:sz="4" w:space="0" w:color="auto"/>
              <w:right w:val="nil"/>
            </w:tcBorders>
          </w:tcPr>
          <w:p w:rsidR="00DE358E" w:rsidRDefault="00DE358E"/>
        </w:tc>
        <w:tc>
          <w:tcPr>
            <w:tcW w:w="1420" w:type="dxa"/>
            <w:tcBorders>
              <w:top w:val="single" w:sz="4" w:space="0" w:color="auto"/>
              <w:left w:val="nil"/>
              <w:bottom w:val="single" w:sz="4" w:space="0" w:color="auto"/>
            </w:tcBorders>
          </w:tcPr>
          <w:p w:rsidR="00DE358E" w:rsidRDefault="00DE358E"/>
        </w:tc>
      </w:tr>
      <w:tr w:rsidR="00DE358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DE358E" w:rsidRDefault="00DE358E"/>
        </w:tc>
        <w:tc>
          <w:tcPr>
            <w:tcW w:w="4678" w:type="dxa"/>
            <w:tcBorders>
              <w:top w:val="single" w:sz="4" w:space="0" w:color="auto"/>
              <w:left w:val="nil"/>
              <w:bottom w:val="single" w:sz="4" w:space="0" w:color="auto"/>
              <w:right w:val="nil"/>
            </w:tcBorders>
          </w:tcPr>
          <w:p w:rsidR="00DE358E" w:rsidRDefault="00DE358E">
            <w:r>
              <w:rPr>
                <w:lang w:val="en-US"/>
              </w:rPr>
              <w:t>Asigurarea sociala</w:t>
            </w:r>
          </w:p>
        </w:tc>
        <w:tc>
          <w:tcPr>
            <w:tcW w:w="1134" w:type="dxa"/>
            <w:tcBorders>
              <w:top w:val="single" w:sz="4" w:space="0" w:color="auto"/>
              <w:left w:val="nil"/>
              <w:bottom w:val="single" w:sz="4" w:space="0" w:color="auto"/>
              <w:right w:val="nil"/>
            </w:tcBorders>
          </w:tcPr>
          <w:p w:rsidR="00DE358E" w:rsidRDefault="00DE358E">
            <w:r>
              <w:t>24,00 %</w:t>
            </w:r>
          </w:p>
        </w:tc>
        <w:tc>
          <w:tcPr>
            <w:tcW w:w="1134" w:type="dxa"/>
            <w:tcBorders>
              <w:top w:val="single" w:sz="4" w:space="0" w:color="auto"/>
              <w:left w:val="nil"/>
              <w:bottom w:val="single" w:sz="4" w:space="0" w:color="auto"/>
              <w:right w:val="nil"/>
            </w:tcBorders>
          </w:tcPr>
          <w:p w:rsidR="00DE358E" w:rsidRDefault="00DE358E"/>
        </w:tc>
        <w:tc>
          <w:tcPr>
            <w:tcW w:w="1417" w:type="dxa"/>
            <w:tcBorders>
              <w:top w:val="single" w:sz="4" w:space="0" w:color="auto"/>
              <w:left w:val="nil"/>
              <w:bottom w:val="single" w:sz="4" w:space="0" w:color="auto"/>
              <w:right w:val="nil"/>
            </w:tcBorders>
          </w:tcPr>
          <w:p w:rsidR="00DE358E" w:rsidRDefault="00DE358E"/>
        </w:tc>
        <w:tc>
          <w:tcPr>
            <w:tcW w:w="1420" w:type="dxa"/>
            <w:tcBorders>
              <w:top w:val="single" w:sz="4" w:space="0" w:color="auto"/>
              <w:left w:val="nil"/>
              <w:bottom w:val="single" w:sz="4" w:space="0" w:color="auto"/>
            </w:tcBorders>
          </w:tcPr>
          <w:p w:rsidR="00DE358E" w:rsidRDefault="00DE358E"/>
        </w:tc>
      </w:tr>
      <w:tr w:rsidR="00DE358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DE358E" w:rsidRDefault="00DE358E"/>
        </w:tc>
        <w:tc>
          <w:tcPr>
            <w:tcW w:w="4678" w:type="dxa"/>
            <w:tcBorders>
              <w:top w:val="single" w:sz="4" w:space="0" w:color="auto"/>
              <w:left w:val="nil"/>
              <w:bottom w:val="single" w:sz="4" w:space="0" w:color="auto"/>
              <w:right w:val="nil"/>
            </w:tcBorders>
          </w:tcPr>
          <w:p w:rsidR="00DE358E" w:rsidRDefault="00DE358E">
            <w:r>
              <w:rPr>
                <w:lang w:val="en-US"/>
              </w:rPr>
              <w:t>Transportarea materialelor</w:t>
            </w:r>
          </w:p>
        </w:tc>
        <w:tc>
          <w:tcPr>
            <w:tcW w:w="1134" w:type="dxa"/>
            <w:tcBorders>
              <w:top w:val="single" w:sz="4" w:space="0" w:color="auto"/>
              <w:left w:val="nil"/>
              <w:bottom w:val="single" w:sz="4" w:space="0" w:color="auto"/>
              <w:right w:val="nil"/>
            </w:tcBorders>
          </w:tcPr>
          <w:p w:rsidR="00DE358E" w:rsidRDefault="00DE358E">
            <w:r>
              <w:t>4,00 %</w:t>
            </w:r>
          </w:p>
        </w:tc>
        <w:tc>
          <w:tcPr>
            <w:tcW w:w="1134" w:type="dxa"/>
            <w:tcBorders>
              <w:top w:val="single" w:sz="4" w:space="0" w:color="auto"/>
              <w:left w:val="nil"/>
              <w:bottom w:val="single" w:sz="4" w:space="0" w:color="auto"/>
              <w:right w:val="nil"/>
            </w:tcBorders>
          </w:tcPr>
          <w:p w:rsidR="00DE358E" w:rsidRDefault="00DE358E"/>
        </w:tc>
        <w:tc>
          <w:tcPr>
            <w:tcW w:w="1417" w:type="dxa"/>
            <w:tcBorders>
              <w:top w:val="single" w:sz="4" w:space="0" w:color="auto"/>
              <w:left w:val="nil"/>
              <w:bottom w:val="single" w:sz="4" w:space="0" w:color="auto"/>
              <w:right w:val="nil"/>
            </w:tcBorders>
          </w:tcPr>
          <w:p w:rsidR="00DE358E" w:rsidRDefault="00DE358E"/>
        </w:tc>
        <w:tc>
          <w:tcPr>
            <w:tcW w:w="1420" w:type="dxa"/>
            <w:tcBorders>
              <w:top w:val="single" w:sz="4" w:space="0" w:color="auto"/>
              <w:left w:val="nil"/>
              <w:bottom w:val="single" w:sz="4" w:space="0" w:color="auto"/>
            </w:tcBorders>
          </w:tcPr>
          <w:p w:rsidR="00DE358E" w:rsidRDefault="00DE358E"/>
        </w:tc>
      </w:tr>
      <w:tr w:rsidR="00DE358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DE358E" w:rsidRDefault="00DE358E"/>
        </w:tc>
        <w:tc>
          <w:tcPr>
            <w:tcW w:w="4678" w:type="dxa"/>
            <w:tcBorders>
              <w:top w:val="single" w:sz="4" w:space="0" w:color="auto"/>
              <w:left w:val="nil"/>
              <w:bottom w:val="single" w:sz="4" w:space="0" w:color="auto"/>
              <w:right w:val="nil"/>
            </w:tcBorders>
          </w:tcPr>
          <w:p w:rsidR="00DE358E" w:rsidRDefault="00DE358E">
            <w:r>
              <w:rPr>
                <w:lang w:val="en-US"/>
              </w:rPr>
              <w:t>Cheltuieli de depozit</w:t>
            </w:r>
          </w:p>
        </w:tc>
        <w:tc>
          <w:tcPr>
            <w:tcW w:w="1134" w:type="dxa"/>
            <w:tcBorders>
              <w:top w:val="single" w:sz="4" w:space="0" w:color="auto"/>
              <w:left w:val="nil"/>
              <w:bottom w:val="single" w:sz="4" w:space="0" w:color="auto"/>
              <w:right w:val="nil"/>
            </w:tcBorders>
          </w:tcPr>
          <w:p w:rsidR="00DE358E" w:rsidRDefault="00DE358E">
            <w:r>
              <w:t>2,00 %</w:t>
            </w:r>
          </w:p>
        </w:tc>
        <w:tc>
          <w:tcPr>
            <w:tcW w:w="1134" w:type="dxa"/>
            <w:tcBorders>
              <w:top w:val="single" w:sz="4" w:space="0" w:color="auto"/>
              <w:left w:val="nil"/>
              <w:bottom w:val="single" w:sz="4" w:space="0" w:color="auto"/>
              <w:right w:val="nil"/>
            </w:tcBorders>
          </w:tcPr>
          <w:p w:rsidR="00DE358E" w:rsidRDefault="00DE358E"/>
        </w:tc>
        <w:tc>
          <w:tcPr>
            <w:tcW w:w="1417" w:type="dxa"/>
            <w:tcBorders>
              <w:top w:val="single" w:sz="4" w:space="0" w:color="auto"/>
              <w:left w:val="nil"/>
              <w:bottom w:val="single" w:sz="4" w:space="0" w:color="auto"/>
              <w:right w:val="nil"/>
            </w:tcBorders>
          </w:tcPr>
          <w:p w:rsidR="00DE358E" w:rsidRDefault="00DE358E"/>
        </w:tc>
        <w:tc>
          <w:tcPr>
            <w:tcW w:w="1420" w:type="dxa"/>
            <w:tcBorders>
              <w:top w:val="single" w:sz="4" w:space="0" w:color="auto"/>
              <w:left w:val="nil"/>
              <w:bottom w:val="single" w:sz="4" w:space="0" w:color="auto"/>
            </w:tcBorders>
          </w:tcPr>
          <w:p w:rsidR="00DE358E" w:rsidRDefault="00DE358E"/>
        </w:tc>
      </w:tr>
      <w:tr w:rsidR="00DE358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DE358E" w:rsidRDefault="00DE358E"/>
        </w:tc>
        <w:tc>
          <w:tcPr>
            <w:tcW w:w="4678" w:type="dxa"/>
            <w:tcBorders>
              <w:top w:val="single" w:sz="4" w:space="0" w:color="auto"/>
              <w:left w:val="nil"/>
              <w:bottom w:val="single" w:sz="4" w:space="0" w:color="auto"/>
              <w:right w:val="nil"/>
            </w:tcBorders>
          </w:tcPr>
          <w:p w:rsidR="00DE358E" w:rsidRDefault="00DE358E">
            <w:r>
              <w:rPr>
                <w:lang w:val="en-US"/>
              </w:rPr>
              <w:t>Cheltuieli de reghie</w:t>
            </w:r>
          </w:p>
        </w:tc>
        <w:tc>
          <w:tcPr>
            <w:tcW w:w="1134" w:type="dxa"/>
            <w:tcBorders>
              <w:top w:val="single" w:sz="4" w:space="0" w:color="auto"/>
              <w:left w:val="nil"/>
              <w:bottom w:val="single" w:sz="4" w:space="0" w:color="auto"/>
              <w:right w:val="nil"/>
            </w:tcBorders>
          </w:tcPr>
          <w:p w:rsidR="00DE358E" w:rsidRDefault="00DE358E">
            <w:r>
              <w:t>14,50 %</w:t>
            </w:r>
          </w:p>
        </w:tc>
        <w:tc>
          <w:tcPr>
            <w:tcW w:w="1134" w:type="dxa"/>
            <w:tcBorders>
              <w:top w:val="single" w:sz="4" w:space="0" w:color="auto"/>
              <w:left w:val="nil"/>
              <w:bottom w:val="single" w:sz="4" w:space="0" w:color="auto"/>
              <w:right w:val="nil"/>
            </w:tcBorders>
          </w:tcPr>
          <w:p w:rsidR="00DE358E" w:rsidRDefault="00DE358E"/>
        </w:tc>
        <w:tc>
          <w:tcPr>
            <w:tcW w:w="1417" w:type="dxa"/>
            <w:tcBorders>
              <w:top w:val="single" w:sz="4" w:space="0" w:color="auto"/>
              <w:left w:val="nil"/>
              <w:bottom w:val="single" w:sz="4" w:space="0" w:color="auto"/>
              <w:right w:val="nil"/>
            </w:tcBorders>
          </w:tcPr>
          <w:p w:rsidR="00DE358E" w:rsidRDefault="00DE358E"/>
        </w:tc>
        <w:tc>
          <w:tcPr>
            <w:tcW w:w="1420" w:type="dxa"/>
            <w:tcBorders>
              <w:top w:val="single" w:sz="4" w:space="0" w:color="auto"/>
              <w:left w:val="nil"/>
              <w:bottom w:val="single" w:sz="4" w:space="0" w:color="auto"/>
            </w:tcBorders>
          </w:tcPr>
          <w:p w:rsidR="00DE358E" w:rsidRDefault="00DE358E"/>
        </w:tc>
      </w:tr>
      <w:tr w:rsidR="00DE358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DE358E" w:rsidRDefault="00DE358E"/>
        </w:tc>
        <w:tc>
          <w:tcPr>
            <w:tcW w:w="4678" w:type="dxa"/>
            <w:tcBorders>
              <w:top w:val="single" w:sz="4" w:space="0" w:color="auto"/>
              <w:left w:val="nil"/>
              <w:bottom w:val="single" w:sz="4" w:space="0" w:color="auto"/>
              <w:right w:val="nil"/>
            </w:tcBorders>
          </w:tcPr>
          <w:p w:rsidR="00DE358E" w:rsidRDefault="00DE358E">
            <w:r>
              <w:rPr>
                <w:lang w:val="en-US"/>
              </w:rPr>
              <w:t>Beneficiu de deviz</w:t>
            </w:r>
          </w:p>
        </w:tc>
        <w:tc>
          <w:tcPr>
            <w:tcW w:w="1134" w:type="dxa"/>
            <w:tcBorders>
              <w:top w:val="single" w:sz="4" w:space="0" w:color="auto"/>
              <w:left w:val="nil"/>
              <w:bottom w:val="single" w:sz="4" w:space="0" w:color="auto"/>
              <w:right w:val="nil"/>
            </w:tcBorders>
          </w:tcPr>
          <w:p w:rsidR="00DE358E" w:rsidRDefault="00DE358E">
            <w:r>
              <w:t>6,00 %</w:t>
            </w:r>
          </w:p>
        </w:tc>
        <w:tc>
          <w:tcPr>
            <w:tcW w:w="1134" w:type="dxa"/>
            <w:tcBorders>
              <w:top w:val="single" w:sz="4" w:space="0" w:color="auto"/>
              <w:left w:val="nil"/>
              <w:bottom w:val="single" w:sz="4" w:space="0" w:color="auto"/>
              <w:right w:val="nil"/>
            </w:tcBorders>
          </w:tcPr>
          <w:p w:rsidR="00DE358E" w:rsidRDefault="00DE358E"/>
        </w:tc>
        <w:tc>
          <w:tcPr>
            <w:tcW w:w="1417" w:type="dxa"/>
            <w:tcBorders>
              <w:top w:val="single" w:sz="4" w:space="0" w:color="auto"/>
              <w:left w:val="nil"/>
              <w:bottom w:val="single" w:sz="4" w:space="0" w:color="auto"/>
              <w:right w:val="nil"/>
            </w:tcBorders>
          </w:tcPr>
          <w:p w:rsidR="00DE358E" w:rsidRDefault="00DE358E"/>
        </w:tc>
        <w:tc>
          <w:tcPr>
            <w:tcW w:w="1420" w:type="dxa"/>
            <w:tcBorders>
              <w:top w:val="single" w:sz="4" w:space="0" w:color="auto"/>
              <w:left w:val="nil"/>
              <w:bottom w:val="single" w:sz="4" w:space="0" w:color="auto"/>
            </w:tcBorders>
          </w:tcPr>
          <w:p w:rsidR="00DE358E" w:rsidRDefault="00DE358E"/>
        </w:tc>
      </w:tr>
      <w:tr w:rsidR="00DE358E">
        <w:tblPrEx>
          <w:tblCellMar>
            <w:top w:w="0" w:type="dxa"/>
            <w:bottom w:w="0" w:type="dxa"/>
          </w:tblCellMar>
        </w:tblPrEx>
        <w:trPr>
          <w:cantSplit/>
          <w:trHeight w:val="466"/>
        </w:trPr>
        <w:tc>
          <w:tcPr>
            <w:tcW w:w="709" w:type="dxa"/>
            <w:tcBorders>
              <w:top w:val="nil"/>
              <w:left w:val="nil"/>
              <w:bottom w:val="nil"/>
              <w:right w:val="nil"/>
            </w:tcBorders>
            <w:vAlign w:val="bottom"/>
          </w:tcPr>
          <w:p w:rsidR="00DE358E" w:rsidRDefault="00DE358E">
            <w:pPr>
              <w:rPr>
                <w:sz w:val="24"/>
                <w:szCs w:val="24"/>
              </w:rPr>
            </w:pPr>
          </w:p>
        </w:tc>
        <w:tc>
          <w:tcPr>
            <w:tcW w:w="4678" w:type="dxa"/>
            <w:tcBorders>
              <w:top w:val="nil"/>
              <w:left w:val="nil"/>
              <w:bottom w:val="nil"/>
              <w:right w:val="nil"/>
            </w:tcBorders>
            <w:vAlign w:val="bottom"/>
          </w:tcPr>
          <w:p w:rsidR="00DE358E" w:rsidRDefault="00DE358E">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top w:val="nil"/>
              <w:left w:val="nil"/>
              <w:bottom w:val="nil"/>
              <w:right w:val="nil"/>
            </w:tcBorders>
            <w:vAlign w:val="bottom"/>
          </w:tcPr>
          <w:p w:rsidR="00DE358E" w:rsidRDefault="00DE358E">
            <w:pPr>
              <w:rPr>
                <w:sz w:val="24"/>
                <w:szCs w:val="24"/>
              </w:rPr>
            </w:pPr>
          </w:p>
        </w:tc>
        <w:tc>
          <w:tcPr>
            <w:tcW w:w="1134" w:type="dxa"/>
            <w:tcBorders>
              <w:top w:val="nil"/>
              <w:left w:val="nil"/>
              <w:bottom w:val="nil"/>
              <w:right w:val="nil"/>
            </w:tcBorders>
            <w:vAlign w:val="bottom"/>
          </w:tcPr>
          <w:p w:rsidR="00DE358E" w:rsidRDefault="00DE358E">
            <w:pPr>
              <w:rPr>
                <w:sz w:val="24"/>
                <w:szCs w:val="24"/>
              </w:rPr>
            </w:pPr>
          </w:p>
        </w:tc>
        <w:tc>
          <w:tcPr>
            <w:tcW w:w="1417" w:type="dxa"/>
            <w:tcBorders>
              <w:top w:val="nil"/>
              <w:left w:val="nil"/>
              <w:bottom w:val="nil"/>
              <w:right w:val="nil"/>
            </w:tcBorders>
            <w:vAlign w:val="bottom"/>
          </w:tcPr>
          <w:p w:rsidR="00DE358E" w:rsidRDefault="00DE358E">
            <w:pPr>
              <w:rPr>
                <w:sz w:val="24"/>
                <w:szCs w:val="24"/>
              </w:rPr>
            </w:pPr>
          </w:p>
        </w:tc>
        <w:tc>
          <w:tcPr>
            <w:tcW w:w="1420" w:type="dxa"/>
            <w:tcBorders>
              <w:top w:val="nil"/>
              <w:left w:val="nil"/>
              <w:bottom w:val="nil"/>
              <w:right w:val="nil"/>
            </w:tcBorders>
            <w:vAlign w:val="bottom"/>
          </w:tcPr>
          <w:p w:rsidR="00DE358E" w:rsidRDefault="00DE358E">
            <w:pPr>
              <w:rPr>
                <w:b/>
                <w:bCs/>
                <w:sz w:val="24"/>
                <w:szCs w:val="24"/>
              </w:rPr>
            </w:pPr>
          </w:p>
        </w:tc>
      </w:tr>
    </w:tbl>
    <w:p w:rsidR="00DE358E" w:rsidRDefault="00DE358E">
      <w:pPr>
        <w:jc w:val="center"/>
        <w:rPr>
          <w:sz w:val="28"/>
          <w:szCs w:val="28"/>
        </w:rPr>
      </w:pPr>
    </w:p>
    <w:p w:rsidR="00DE358E" w:rsidRDefault="00DE358E">
      <w:pPr>
        <w:jc w:val="center"/>
        <w:rPr>
          <w:sz w:val="28"/>
          <w:szCs w:val="28"/>
        </w:rPr>
      </w:pPr>
    </w:p>
    <w:tbl>
      <w:tblPr>
        <w:tblW w:w="0" w:type="auto"/>
        <w:tblInd w:w="1951" w:type="dxa"/>
        <w:tblLayout w:type="fixed"/>
        <w:tblLook w:val="0000"/>
      </w:tblPr>
      <w:tblGrid>
        <w:gridCol w:w="1548"/>
        <w:gridCol w:w="4406"/>
      </w:tblGrid>
      <w:tr w:rsidR="00DE358E">
        <w:tblPrEx>
          <w:tblCellMar>
            <w:top w:w="0" w:type="dxa"/>
            <w:bottom w:w="0" w:type="dxa"/>
          </w:tblCellMar>
        </w:tblPrEx>
        <w:tc>
          <w:tcPr>
            <w:tcW w:w="1548" w:type="dxa"/>
            <w:tcBorders>
              <w:top w:val="nil"/>
              <w:left w:val="nil"/>
              <w:bottom w:val="nil"/>
              <w:right w:val="nil"/>
            </w:tcBorders>
          </w:tcPr>
          <w:p w:rsidR="00DE358E" w:rsidRDefault="00DE358E">
            <w:pPr>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rsidR="00DE358E" w:rsidRDefault="00DE358E">
            <w:pPr>
              <w:ind w:right="176"/>
              <w:jc w:val="right"/>
              <w:rPr>
                <w:sz w:val="24"/>
                <w:szCs w:val="24"/>
              </w:rPr>
            </w:pPr>
            <w:r>
              <w:rPr>
                <w:sz w:val="24"/>
                <w:szCs w:val="24"/>
              </w:rPr>
              <w:t>(P.Cunev)</w:t>
            </w:r>
          </w:p>
        </w:tc>
      </w:tr>
      <w:tr w:rsidR="00DE358E">
        <w:tblPrEx>
          <w:tblCellMar>
            <w:top w:w="0" w:type="dxa"/>
            <w:bottom w:w="0" w:type="dxa"/>
          </w:tblCellMar>
        </w:tblPrEx>
        <w:trPr>
          <w:trHeight w:val="355"/>
        </w:trPr>
        <w:tc>
          <w:tcPr>
            <w:tcW w:w="5954" w:type="dxa"/>
            <w:gridSpan w:val="2"/>
            <w:tcBorders>
              <w:top w:val="nil"/>
              <w:left w:val="nil"/>
              <w:bottom w:val="nil"/>
              <w:right w:val="nil"/>
            </w:tcBorders>
          </w:tcPr>
          <w:p w:rsidR="00DE358E" w:rsidRDefault="00DE358E">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r w:rsidR="00DE358E">
        <w:tblPrEx>
          <w:tblCellMar>
            <w:top w:w="0" w:type="dxa"/>
            <w:bottom w:w="0" w:type="dxa"/>
          </w:tblCellMar>
        </w:tblPrEx>
        <w:tc>
          <w:tcPr>
            <w:tcW w:w="1548" w:type="dxa"/>
            <w:tcBorders>
              <w:top w:val="nil"/>
              <w:left w:val="nil"/>
              <w:bottom w:val="nil"/>
              <w:right w:val="nil"/>
            </w:tcBorders>
          </w:tcPr>
          <w:p w:rsidR="00DE358E" w:rsidRDefault="00DE358E">
            <w:pPr>
              <w:rPr>
                <w:sz w:val="24"/>
                <w:szCs w:val="24"/>
              </w:rPr>
            </w:pPr>
            <w:r>
              <w:rPr>
                <w:sz w:val="24"/>
                <w:szCs w:val="24"/>
                <w:lang w:val="ro-RO"/>
              </w:rPr>
              <w:t>Verificat</w:t>
            </w:r>
          </w:p>
        </w:tc>
        <w:tc>
          <w:tcPr>
            <w:tcW w:w="4406" w:type="dxa"/>
            <w:tcBorders>
              <w:top w:val="nil"/>
              <w:left w:val="nil"/>
              <w:bottom w:val="single" w:sz="6" w:space="0" w:color="auto"/>
              <w:right w:val="nil"/>
            </w:tcBorders>
          </w:tcPr>
          <w:p w:rsidR="00DE358E" w:rsidRDefault="00DE358E">
            <w:pPr>
              <w:ind w:right="176"/>
              <w:jc w:val="right"/>
              <w:rPr>
                <w:sz w:val="24"/>
                <w:szCs w:val="24"/>
              </w:rPr>
            </w:pPr>
            <w:r>
              <w:rPr>
                <w:sz w:val="24"/>
                <w:szCs w:val="24"/>
              </w:rPr>
              <w:t>()</w:t>
            </w:r>
          </w:p>
        </w:tc>
      </w:tr>
      <w:tr w:rsidR="00DE358E">
        <w:tblPrEx>
          <w:tblCellMar>
            <w:top w:w="0" w:type="dxa"/>
            <w:bottom w:w="0" w:type="dxa"/>
          </w:tblCellMar>
        </w:tblPrEx>
        <w:tc>
          <w:tcPr>
            <w:tcW w:w="5954" w:type="dxa"/>
            <w:gridSpan w:val="2"/>
            <w:tcBorders>
              <w:top w:val="nil"/>
              <w:left w:val="nil"/>
              <w:bottom w:val="nil"/>
              <w:right w:val="nil"/>
            </w:tcBorders>
          </w:tcPr>
          <w:p w:rsidR="00DE358E" w:rsidRDefault="00DE358E">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bl>
    <w:p w:rsidR="00DE358E" w:rsidRDefault="00DE358E">
      <w:pPr>
        <w:tabs>
          <w:tab w:val="left" w:pos="4786"/>
          <w:tab w:val="left" w:pos="10031"/>
        </w:tabs>
        <w:rPr>
          <w:sz w:val="4"/>
          <w:szCs w:val="4"/>
        </w:rPr>
      </w:pPr>
    </w:p>
    <w:sectPr w:rsidR="00DE358E">
      <w:pgSz w:w="11907" w:h="16840" w:code="9"/>
      <w:pgMar w:top="1418" w:right="397" w:bottom="1418" w:left="1418" w:header="709" w:footer="709" w:gutter="0"/>
      <w:cols w:space="70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useFELayout/>
  </w:compat>
  <w:rsids>
    <w:rsidRoot w:val="00E31886"/>
    <w:rsid w:val="002C4A7B"/>
    <w:rsid w:val="00DE358E"/>
    <w:rsid w:val="00E3188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rFonts w:ascii="Times New Roman" w:hAnsi="Times New Roman"/>
      <w:sz w:val="20"/>
      <w:szCs w:val="20"/>
      <w:lang w:val="ru-RU"/>
    </w:rPr>
  </w:style>
  <w:style w:type="character" w:default="1" w:styleId="a0">
    <w:name w:val="Default Paragraph Font"/>
    <w:uiPriority w:val="99"/>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1521</Words>
  <Characters>8675</Characters>
  <Application>Microsoft Office Word</Application>
  <DocSecurity>0</DocSecurity>
  <Lines>72</Lines>
  <Paragraphs>20</Paragraphs>
  <ScaleCrop>false</ScaleCrop>
  <Company>CtrlSoft</Company>
  <LinksUpToDate>false</LinksUpToDate>
  <CharactersWithSpaces>10176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dc:creator>
  <cp:lastModifiedBy>User</cp:lastModifiedBy>
  <cp:revision>2</cp:revision>
  <dcterms:created xsi:type="dcterms:W3CDTF">2022-07-26T13:10:00Z</dcterms:created>
  <dcterms:modified xsi:type="dcterms:W3CDTF">2022-07-26T13:10:00Z</dcterms:modified>
</cp:coreProperties>
</file>