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lear" w:pos="720"/>
        </w:tabs>
        <w:suppressAutoHyphens w:val="0"/>
        <w:spacing w:after="0" w:line="240" w:lineRule="auto"/>
        <w:rPr>
          <w:rFonts w:ascii="Times New Roman" w:hAnsi="Times New Roman" w:eastAsia="Times New Roman" w:cs="Times New Roman"/>
          <w:color w:val="000000" w:themeColor="text1"/>
          <w:sz w:val="32"/>
          <w:szCs w:val="32"/>
          <w:highlight w:val="none"/>
          <w:lang w:val="ro-RO" w:eastAsia="ro-RO" w:bidi="ar-SA"/>
          <w14:textFill>
            <w14:solidFill>
              <w14:schemeClr w14:val="tx1"/>
            </w14:solidFill>
          </w14:textFill>
        </w:rPr>
      </w:pPr>
      <w:r>
        <w:rPr>
          <w:rFonts w:ascii="Times New Roman" w:hAnsi="Times New Roman" w:eastAsia="Times New Roman" w:cs="Times New Roman"/>
          <w:color w:val="000000" w:themeColor="text1"/>
          <w:szCs w:val="20"/>
          <w:highlight w:val="none"/>
          <w:lang w:val="ro-RO" w:eastAsia="ru-RU" w:bidi="ar-SA"/>
          <w14:textFill>
            <w14:solidFill>
              <w14:schemeClr w14:val="tx1"/>
            </w14:solidFill>
          </w14:textFill>
        </w:rPr>
        <w:drawing>
          <wp:anchor distT="0" distB="0" distL="114300" distR="114300" simplePos="0" relativeHeight="251659264" behindDoc="0" locked="0" layoutInCell="1" allowOverlap="1">
            <wp:simplePos x="0" y="0"/>
            <wp:positionH relativeFrom="margin">
              <wp:posOffset>52070</wp:posOffset>
            </wp:positionH>
            <wp:positionV relativeFrom="margin">
              <wp:posOffset>-8255</wp:posOffset>
            </wp:positionV>
            <wp:extent cx="1659255" cy="1536065"/>
            <wp:effectExtent l="0" t="0" r="17145" b="6985"/>
            <wp:wrapSquare wrapText="bothSides"/>
            <wp:docPr id="1" name="Рисунок 1" descr="LOGO CU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OGO CULORI"/>
                    <pic:cNvPicPr>
                      <a:picLocks noChangeAspect="1"/>
                    </pic:cNvPicPr>
                  </pic:nvPicPr>
                  <pic:blipFill>
                    <a:blip r:embed="rId7"/>
                    <a:stretch>
                      <a:fillRect/>
                    </a:stretch>
                  </pic:blipFill>
                  <pic:spPr>
                    <a:xfrm>
                      <a:off x="0" y="0"/>
                      <a:ext cx="1659255" cy="1536065"/>
                    </a:xfrm>
                    <a:prstGeom prst="rect">
                      <a:avLst/>
                    </a:prstGeom>
                    <a:noFill/>
                    <a:ln>
                      <a:noFill/>
                    </a:ln>
                  </pic:spPr>
                </pic:pic>
              </a:graphicData>
            </a:graphic>
          </wp:anchor>
        </w:drawing>
      </w:r>
    </w:p>
    <w:p>
      <w:pPr>
        <w:tabs>
          <w:tab w:val="clear" w:pos="720"/>
        </w:tabs>
        <w:suppressAutoHyphens w:val="0"/>
        <w:spacing w:after="0" w:line="240" w:lineRule="auto"/>
        <w:ind w:left="3600" w:firstLine="3204"/>
        <w:rPr>
          <w:rFonts w:ascii="Times New Roman" w:hAnsi="Times New Roman" w:eastAsia="TimesNewRomanPSMT" w:cs="Times New Roman"/>
          <w:b/>
          <w:color w:val="000000" w:themeColor="text1"/>
          <w:highlight w:val="none"/>
          <w:lang w:val="ro-RO" w:bidi="ar"/>
          <w14:textFill>
            <w14:solidFill>
              <w14:schemeClr w14:val="tx1"/>
            </w14:solidFill>
          </w14:textFill>
        </w:rPr>
      </w:pPr>
    </w:p>
    <w:p>
      <w:pPr>
        <w:suppressAutoHyphens w:val="0"/>
        <w:spacing w:after="0" w:line="240" w:lineRule="auto"/>
        <w:ind w:firstLine="5523" w:firstLineChars="2300"/>
        <w:jc w:val="right"/>
        <w:rPr>
          <w:rFonts w:ascii="Times New Roman" w:hAnsi="Times New Roman" w:eastAsia="TimesNewRomanPSMT" w:cs="Times New Roman"/>
          <w:b/>
          <w:color w:val="000000" w:themeColor="text1"/>
          <w:highlight w:val="none"/>
          <w:lang w:val="ro-RO" w:bidi="ar"/>
          <w14:textFill>
            <w14:solidFill>
              <w14:schemeClr w14:val="tx1"/>
            </w14:solidFill>
          </w14:textFill>
        </w:rPr>
      </w:pPr>
      <w:r>
        <w:rPr>
          <w:rFonts w:ascii="Times New Roman" w:hAnsi="Times New Roman" w:eastAsia="TimesNewRomanPSMT" w:cs="Times New Roman"/>
          <w:b/>
          <w:color w:val="000000" w:themeColor="text1"/>
          <w:highlight w:val="none"/>
          <w:lang w:val="ro-RO" w:bidi="ar"/>
          <w14:textFill>
            <w14:solidFill>
              <w14:schemeClr w14:val="tx1"/>
            </w14:solidFill>
          </w14:textFill>
        </w:rPr>
        <w:t>APROB</w:t>
      </w:r>
    </w:p>
    <w:p>
      <w:pPr>
        <w:suppressAutoHyphens w:val="0"/>
        <w:spacing w:after="0" w:line="240" w:lineRule="auto"/>
        <w:ind w:left="5219" w:firstLine="1584" w:firstLineChars="660"/>
        <w:jc w:val="right"/>
        <w:rPr>
          <w:rFonts w:ascii="Times New Roman" w:hAnsi="Times New Roman" w:eastAsia="TimesNewRomanPSMT" w:cs="Times New Roman"/>
          <w:color w:val="000000" w:themeColor="text1"/>
          <w:highlight w:val="none"/>
          <w:lang w:val="ro-RO" w:bidi="ar"/>
          <w14:textFill>
            <w14:solidFill>
              <w14:schemeClr w14:val="tx1"/>
            </w14:solidFill>
          </w14:textFill>
        </w:rPr>
      </w:pPr>
      <w:r>
        <w:rPr>
          <w:rFonts w:ascii="Times New Roman" w:hAnsi="Times New Roman" w:eastAsia="TimesNewRomanPSMT" w:cs="Times New Roman"/>
          <w:color w:val="000000" w:themeColor="text1"/>
          <w:highlight w:val="none"/>
          <w:lang w:val="ro-RO" w:bidi="ar"/>
          <w14:textFill>
            <w14:solidFill>
              <w14:schemeClr w14:val="tx1"/>
            </w14:solidFill>
          </w14:textFill>
        </w:rPr>
        <w:t>Director General interimar</w:t>
      </w:r>
    </w:p>
    <w:p>
      <w:pPr>
        <w:suppressAutoHyphens w:val="0"/>
        <w:spacing w:after="0" w:line="240" w:lineRule="auto"/>
        <w:ind w:left="6804" w:firstLine="3600" w:firstLineChars="1500"/>
        <w:jc w:val="right"/>
        <w:rPr>
          <w:rFonts w:ascii="Times New Roman" w:hAnsi="Times New Roman" w:eastAsia="TimesNewRomanPSMT" w:cs="Times New Roman"/>
          <w:color w:val="000000" w:themeColor="text1"/>
          <w:highlight w:val="none"/>
          <w:lang w:val="ro-RO" w:bidi="ar"/>
          <w14:textFill>
            <w14:solidFill>
              <w14:schemeClr w14:val="tx1"/>
            </w14:solidFill>
          </w14:textFill>
        </w:rPr>
      </w:pPr>
      <w:r>
        <w:rPr>
          <w:rFonts w:ascii="Times New Roman" w:hAnsi="Times New Roman" w:eastAsia="TimesNewRomanPSMT" w:cs="Times New Roman"/>
          <w:color w:val="000000" w:themeColor="text1"/>
          <w:highlight w:val="none"/>
          <w:lang w:val="ro-RO" w:bidi="ar"/>
          <w14:textFill>
            <w14:solidFill>
              <w14:schemeClr w14:val="tx1"/>
            </w14:solidFill>
          </w14:textFill>
        </w:rPr>
        <w:t>____________Marian Brînza</w:t>
      </w:r>
    </w:p>
    <w:p>
      <w:pPr>
        <w:suppressAutoHyphens w:val="0"/>
        <w:spacing w:after="0" w:line="240" w:lineRule="auto"/>
        <w:ind w:firstLine="3840" w:firstLineChars="1600"/>
        <w:jc w:val="right"/>
        <w:rPr>
          <w:rFonts w:hint="default" w:ascii="Times New Roman" w:hAnsi="Times New Roman" w:cs="Times New Roman" w:eastAsiaTheme="minorEastAsia"/>
          <w:color w:val="000000" w:themeColor="text1"/>
          <w:highlight w:val="none"/>
          <w:lang w:val="ro-RO" w:bidi="ar"/>
          <w14:textFill>
            <w14:solidFill>
              <w14:schemeClr w14:val="tx1"/>
            </w14:solidFill>
          </w14:textFill>
        </w:rPr>
      </w:pPr>
      <w:r>
        <w:rPr>
          <w:rFonts w:ascii="Times New Roman" w:hAnsi="Times New Roman" w:eastAsia="TimesNewRomanPSMT" w:cs="Times New Roman"/>
          <w:color w:val="000000" w:themeColor="text1"/>
          <w:highlight w:val="none"/>
          <w:lang w:val="ro-RO" w:bidi="ar"/>
          <w14:textFill>
            <w14:solidFill>
              <w14:schemeClr w14:val="tx1"/>
            </w14:solidFill>
          </w14:textFill>
        </w:rPr>
        <w:t>”___” ____________ 2022</w:t>
      </w:r>
    </w:p>
    <w:p>
      <w:pPr>
        <w:tabs>
          <w:tab w:val="clear" w:pos="720"/>
        </w:tabs>
        <w:suppressAutoHyphens w:val="0"/>
        <w:spacing w:after="0" w:line="240" w:lineRule="auto"/>
        <w:jc w:val="right"/>
        <w:rPr>
          <w:rFonts w:ascii="Times New Roman" w:hAnsi="Times New Roman" w:eastAsia="Times New Roman" w:cs="Times New Roman"/>
          <w:color w:val="000000" w:themeColor="text1"/>
          <w:szCs w:val="20"/>
          <w:highlight w:val="none"/>
          <w:lang w:val="ro-RO" w:eastAsia="ro-RO" w:bidi="ar-SA"/>
          <w14:textFill>
            <w14:solidFill>
              <w14:schemeClr w14:val="tx1"/>
            </w14:solidFill>
          </w14:textFill>
        </w:rPr>
      </w:pPr>
    </w:p>
    <w:p>
      <w:pPr>
        <w:tabs>
          <w:tab w:val="clear" w:pos="720"/>
        </w:tabs>
        <w:suppressAutoHyphens w:val="0"/>
        <w:spacing w:after="0" w:line="240" w:lineRule="auto"/>
        <w:jc w:val="both"/>
        <w:rPr>
          <w:rFonts w:ascii="Times New Roman" w:hAnsi="Times New Roman" w:eastAsia="Times New Roman" w:cs="Times New Roman"/>
          <w:color w:val="000000" w:themeColor="text1"/>
          <w:szCs w:val="20"/>
          <w:highlight w:val="none"/>
          <w:lang w:val="ro-RO" w:eastAsia="ro-RO" w:bidi="ar-SA"/>
          <w14:textFill>
            <w14:solidFill>
              <w14:schemeClr w14:val="tx1"/>
            </w14:solidFill>
          </w14:textFill>
        </w:rPr>
      </w:pPr>
    </w:p>
    <w:p>
      <w:pPr>
        <w:tabs>
          <w:tab w:val="clear" w:pos="720"/>
        </w:tabs>
        <w:suppressAutoHyphens w:val="0"/>
        <w:spacing w:after="0" w:line="240" w:lineRule="auto"/>
        <w:jc w:val="right"/>
        <w:rPr>
          <w:rFonts w:ascii="Times New Roman" w:hAnsi="Times New Roman" w:eastAsia="Times New Roman" w:cs="Times New Roman"/>
          <w:b/>
          <w:color w:val="000000" w:themeColor="text1"/>
          <w:szCs w:val="20"/>
          <w:highlight w:val="none"/>
          <w:lang w:val="ro-RO" w:eastAsia="ro-RO" w:bidi="ar-SA"/>
          <w14:textFill>
            <w14:solidFill>
              <w14:schemeClr w14:val="tx1"/>
            </w14:solidFill>
          </w14:textFill>
        </w:rPr>
      </w:pPr>
    </w:p>
    <w:p>
      <w:pPr>
        <w:tabs>
          <w:tab w:val="clear" w:pos="720"/>
        </w:tabs>
        <w:suppressAutoHyphens w:val="0"/>
        <w:spacing w:after="0" w:line="240" w:lineRule="auto"/>
        <w:jc w:val="right"/>
        <w:rPr>
          <w:rFonts w:ascii="Times New Roman" w:hAnsi="Times New Roman" w:eastAsia="Times New Roman" w:cs="Times New Roman"/>
          <w:b/>
          <w:color w:val="000000" w:themeColor="text1"/>
          <w:szCs w:val="20"/>
          <w:highlight w:val="none"/>
          <w:lang w:val="ro-RO" w:eastAsia="ro-RO" w:bidi="ar-SA"/>
          <w14:textFill>
            <w14:solidFill>
              <w14:schemeClr w14:val="tx1"/>
            </w14:solidFill>
          </w14:textFill>
        </w:rPr>
      </w:pPr>
    </w:p>
    <w:p>
      <w:pPr>
        <w:tabs>
          <w:tab w:val="clear" w:pos="720"/>
        </w:tabs>
        <w:suppressAutoHyphens w:val="0"/>
        <w:spacing w:after="0"/>
        <w:jc w:val="center"/>
        <w:rPr>
          <w:rFonts w:ascii="Times New Roman" w:hAnsi="Times New Roman" w:eastAsia="Calibri" w:cs="Times New Roman"/>
          <w:b/>
          <w:color w:val="000000" w:themeColor="text1"/>
          <w:sz w:val="28"/>
          <w:szCs w:val="28"/>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8"/>
          <w:szCs w:val="28"/>
          <w:highlight w:val="none"/>
          <w:lang w:val="ro-RO" w:eastAsia="en-US" w:bidi="ar-SA"/>
          <w14:textFill>
            <w14:solidFill>
              <w14:schemeClr w14:val="tx1"/>
            </w14:solidFill>
          </w14:textFill>
        </w:rPr>
        <w:t xml:space="preserve">CAIET DE SARCINI   </w:t>
      </w:r>
    </w:p>
    <w:p>
      <w:pPr>
        <w:tabs>
          <w:tab w:val="clear" w:pos="720"/>
        </w:tabs>
        <w:suppressAutoHyphens w:val="0"/>
        <w:spacing w:after="0"/>
        <w:jc w:val="center"/>
        <w:rPr>
          <w:rFonts w:ascii="Times New Roman" w:hAnsi="Times New Roman" w:cs="Times New Roman"/>
          <w:b/>
          <w:color w:val="000000" w:themeColor="text1"/>
          <w:highlight w:val="none"/>
          <w:lang w:val="ro-RO"/>
          <w14:textFill>
            <w14:solidFill>
              <w14:schemeClr w14:val="tx1"/>
            </w14:solidFill>
          </w14:textFill>
        </w:rPr>
      </w:pPr>
      <w:r>
        <w:rPr>
          <w:rFonts w:ascii="Times New Roman" w:hAnsi="Times New Roman" w:cs="Times New Roman"/>
          <w:b/>
          <w:color w:val="000000" w:themeColor="text1"/>
          <w:sz w:val="28"/>
          <w:szCs w:val="28"/>
          <w:highlight w:val="none"/>
          <w:lang w:val="ro-RO"/>
          <w14:textFill>
            <w14:solidFill>
              <w14:schemeClr w14:val="tx1"/>
            </w14:solidFill>
          </w14:textFill>
        </w:rPr>
        <w:t>Achiziție servicii financiare</w:t>
      </w:r>
    </w:p>
    <w:p>
      <w:pPr>
        <w:tabs>
          <w:tab w:val="clear" w:pos="720"/>
        </w:tabs>
        <w:suppressAutoHyphens w:val="0"/>
        <w:spacing w:after="0"/>
        <w:jc w:val="center"/>
        <w:rPr>
          <w:rFonts w:hint="default" w:ascii="Times New Roman" w:hAnsi="Times New Roman" w:eastAsia="Calibri" w:cs="Times New Roman"/>
          <w:b/>
          <w:color w:val="000000" w:themeColor="text1"/>
          <w:highlight w:val="none"/>
          <w:lang w:eastAsia="en-US" w:bidi="ar-SA"/>
          <w14:textFill>
            <w14:solidFill>
              <w14:schemeClr w14:val="tx1"/>
            </w14:solidFill>
          </w14:textFill>
        </w:rPr>
      </w:pPr>
      <w:r>
        <w:rPr>
          <w:rFonts w:ascii="Times New Roman" w:hAnsi="Times New Roman" w:eastAsia="Calibri" w:cs="Times New Roman"/>
          <w:b/>
          <w:color w:val="000000" w:themeColor="text1"/>
          <w:highlight w:val="none"/>
          <w:lang w:val="ro-RO" w:eastAsia="en-US" w:bidi="ar-SA"/>
          <w14:textFill>
            <w14:solidFill>
              <w14:schemeClr w14:val="tx1"/>
            </w14:solidFill>
          </w14:textFill>
        </w:rPr>
        <w:t>Cod CPV:</w:t>
      </w:r>
      <w:r>
        <w:rPr>
          <w:rFonts w:ascii="Times New Roman" w:hAnsi="Times New Roman" w:cs="Times New Roman"/>
          <w:color w:val="000000" w:themeColor="text1"/>
          <w:highlight w:val="none"/>
          <w:lang w:val="ro-RO"/>
          <w14:textFill>
            <w14:solidFill>
              <w14:schemeClr w14:val="tx1"/>
            </w14:solidFill>
          </w14:textFill>
        </w:rPr>
        <w:t xml:space="preserve"> </w:t>
      </w:r>
      <w:r>
        <w:rPr>
          <w:rFonts w:hint="default" w:ascii="Times New Roman" w:hAnsi="Times New Roman" w:eastAsia="Calibri" w:cs="Times New Roman"/>
          <w:b/>
          <w:color w:val="000000" w:themeColor="text1"/>
          <w:highlight w:val="none"/>
          <w:lang w:eastAsia="en-US" w:bidi="ar-SA"/>
          <w14:textFill>
            <w14:solidFill>
              <w14:schemeClr w14:val="tx1"/>
            </w14:solidFill>
          </w14:textFill>
        </w:rPr>
        <w:t>66110000-4</w:t>
      </w:r>
    </w:p>
    <w:p>
      <w:pPr>
        <w:tabs>
          <w:tab w:val="clear" w:pos="720"/>
        </w:tabs>
        <w:suppressAutoHyphens w:val="0"/>
        <w:spacing w:after="0"/>
        <w:jc w:val="center"/>
        <w:rPr>
          <w:rFonts w:ascii="Times New Roman" w:hAnsi="Times New Roman" w:eastAsia="Calibri" w:cs="Times New Roman"/>
          <w:color w:val="000000" w:themeColor="text1"/>
          <w:highlight w:val="none"/>
          <w:lang w:val="ro-RO" w:eastAsia="en-US" w:bidi="ar-SA"/>
          <w14:textFill>
            <w14:solidFill>
              <w14:schemeClr w14:val="tx1"/>
            </w14:solidFill>
          </w14:textFill>
        </w:rPr>
      </w:pPr>
    </w:p>
    <w:p>
      <w:pPr>
        <w:pStyle w:val="2"/>
        <w:numPr>
          <w:ilvl w:val="0"/>
          <w:numId w:val="1"/>
        </w:numPr>
        <w:spacing w:before="0" w:after="120"/>
        <w:ind w:left="714" w:hanging="357"/>
        <w:rPr>
          <w:rFonts w:ascii="Times New Roman" w:hAnsi="Times New Roman" w:cs="Times New Roman"/>
          <w:color w:val="000000" w:themeColor="text1"/>
          <w:sz w:val="24"/>
          <w:szCs w:val="24"/>
          <w:highlight w:val="none"/>
          <w:lang w:val="ro-RO"/>
          <w14:textFill>
            <w14:solidFill>
              <w14:schemeClr w14:val="tx1"/>
            </w14:solidFill>
          </w14:textFill>
        </w:rPr>
      </w:pPr>
      <w:bookmarkStart w:id="0" w:name="_Toc403472731"/>
      <w:r>
        <w:rPr>
          <w:rFonts w:ascii="Times New Roman" w:hAnsi="Times New Roman" w:cs="Times New Roman"/>
          <w:color w:val="000000" w:themeColor="text1"/>
          <w:sz w:val="24"/>
          <w:szCs w:val="24"/>
          <w:highlight w:val="none"/>
          <w:lang w:val="ro-RO"/>
          <w14:textFill>
            <w14:solidFill>
              <w14:schemeClr w14:val="tx1"/>
            </w14:solidFill>
          </w14:textFill>
        </w:rPr>
        <w:t>Introducere</w:t>
      </w:r>
      <w:bookmarkEnd w:id="0"/>
    </w:p>
    <w:p>
      <w:pPr>
        <w:spacing w:after="0"/>
        <w:jc w:val="both"/>
        <w:rPr>
          <w:rFonts w:ascii="Times New Roman" w:hAnsi="Times New Roman" w:eastAsia="Times New Roman" w:cs="Times New Roman"/>
          <w:color w:val="000000" w:themeColor="text1"/>
          <w:highlight w:val="none"/>
          <w:lang w:val="ro-RO" w:eastAsia="sk-SK"/>
          <w14:textFill>
            <w14:solidFill>
              <w14:schemeClr w14:val="tx1"/>
            </w14:solidFill>
          </w14:textFill>
        </w:rPr>
      </w:pPr>
      <w:r>
        <w:rPr>
          <w:rFonts w:ascii="Times New Roman" w:hAnsi="Times New Roman" w:eastAsia="Times New Roman" w:cs="Times New Roman"/>
          <w:color w:val="000000" w:themeColor="text1"/>
          <w:highlight w:val="none"/>
          <w:lang w:val="ro-RO" w:eastAsia="sk-SK"/>
          <w14:textFill>
            <w14:solidFill>
              <w14:schemeClr w14:val="tx1"/>
            </w14:solidFill>
          </w14:textFill>
        </w:rPr>
        <w:t>Caietul de sarcini face parte integrantă din documentația pentru atribuirea contractului şi constituie ansamblul cerințelor pe baza cărora se elaborează de către fiecare ofertant propunerea tehnică. Caietul de sarcini conţine specificații tehnice, care vor fi considerate ca fiind minimale şi obligatorii.</w:t>
      </w:r>
    </w:p>
    <w:p>
      <w:pPr>
        <w:spacing w:after="0"/>
        <w:jc w:val="both"/>
        <w:rPr>
          <w:rFonts w:ascii="Times New Roman" w:hAnsi="Times New Roman" w:eastAsia="Times New Roman" w:cs="Times New Roman"/>
          <w:color w:val="000000" w:themeColor="text1"/>
          <w:highlight w:val="none"/>
          <w:lang w:val="ro-RO" w:eastAsia="sk-SK"/>
          <w14:textFill>
            <w14:solidFill>
              <w14:schemeClr w14:val="tx1"/>
            </w14:solidFill>
          </w14:textFill>
        </w:rPr>
      </w:pPr>
    </w:p>
    <w:p>
      <w:pPr>
        <w:spacing w:after="0"/>
        <w:jc w:val="both"/>
        <w:rPr>
          <w:rFonts w:ascii="Times New Roman" w:hAnsi="Times New Roman" w:eastAsia="Times New Roman" w:cs="Times New Roman"/>
          <w:color w:val="000000" w:themeColor="text1"/>
          <w:highlight w:val="none"/>
          <w:lang w:val="ro-RO" w:eastAsia="sk-SK"/>
          <w14:textFill>
            <w14:solidFill>
              <w14:schemeClr w14:val="tx1"/>
            </w14:solidFill>
          </w14:textFill>
        </w:rPr>
      </w:pPr>
      <w:r>
        <w:rPr>
          <w:rFonts w:ascii="Times New Roman" w:hAnsi="Times New Roman" w:eastAsia="Times New Roman" w:cs="Times New Roman"/>
          <w:color w:val="000000" w:themeColor="text1"/>
          <w:highlight w:val="none"/>
          <w:lang w:val="ro-RO" w:eastAsia="sk-SK"/>
          <w14:textFill>
            <w14:solidFill>
              <w14:schemeClr w14:val="tx1"/>
            </w14:solidFill>
          </w14:textFill>
        </w:rPr>
        <w:t>În acest sens, orice ofertă prezentată, care se abate de la prevederile Caietului de sarcini, va fi luată în considerare, dar numai în măsura în care propunerea tehnică presupune asigurarea unui nivel calitativ superior cerințelor minimale din Caietul de sarcini. Ofertele care nu corespund cerințelor caietului de sarcini vor fi declarate oferte neconforme şi vor fi respinse.</w:t>
      </w:r>
    </w:p>
    <w:p>
      <w:pPr>
        <w:spacing w:after="0"/>
        <w:jc w:val="both"/>
        <w:rPr>
          <w:rFonts w:ascii="Times New Roman" w:hAnsi="Times New Roman" w:eastAsia="Times New Roman" w:cs="Times New Roman"/>
          <w:color w:val="000000" w:themeColor="text1"/>
          <w:highlight w:val="none"/>
          <w:lang w:val="ro-RO" w:eastAsia="sk-SK"/>
          <w14:textFill>
            <w14:solidFill>
              <w14:schemeClr w14:val="tx1"/>
            </w14:solidFill>
          </w14:textFill>
        </w:rPr>
      </w:pPr>
    </w:p>
    <w:p>
      <w:pPr>
        <w:pStyle w:val="4"/>
        <w:numPr>
          <w:ilvl w:val="0"/>
          <w:numId w:val="1"/>
        </w:numPr>
        <w:spacing w:before="0" w:after="120"/>
        <w:ind w:left="714" w:hanging="357"/>
        <w:rPr>
          <w:rFonts w:ascii="Times New Roman" w:hAnsi="Times New Roman" w:cs="Times New Roman"/>
          <w:color w:val="000000" w:themeColor="text1"/>
          <w:sz w:val="24"/>
          <w:szCs w:val="24"/>
          <w:highlight w:val="none"/>
          <w:lang w:val="ro-RO"/>
          <w14:textFill>
            <w14:solidFill>
              <w14:schemeClr w14:val="tx1"/>
            </w14:solidFill>
          </w14:textFill>
        </w:rPr>
      </w:pPr>
      <w:r>
        <w:rPr>
          <w:rFonts w:ascii="Times New Roman" w:hAnsi="Times New Roman" w:cs="Times New Roman"/>
          <w:color w:val="000000" w:themeColor="text1"/>
          <w:sz w:val="24"/>
          <w:szCs w:val="24"/>
          <w:highlight w:val="none"/>
          <w:lang w:val="ro-RO"/>
          <w14:textFill>
            <w14:solidFill>
              <w14:schemeClr w14:val="tx1"/>
            </w14:solidFill>
          </w14:textFill>
        </w:rPr>
        <w:t>Obiectul achiziției:</w:t>
      </w:r>
    </w:p>
    <w:tbl>
      <w:tblPr>
        <w:tblStyle w:val="6"/>
        <w:tblW w:w="9643"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455"/>
        <w:gridCol w:w="7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DBE5F1" w:themeFill="accent1" w:themeFillTint="33"/>
            <w:vAlign w:val="center"/>
          </w:tcPr>
          <w:p>
            <w:pPr>
              <w:tabs>
                <w:tab w:val="clear" w:pos="720"/>
              </w:tabs>
              <w:suppressAutoHyphens w:val="0"/>
              <w:spacing w:after="0"/>
              <w:jc w:val="cente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pPr>
            <w: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t>Nr. crt.</w:t>
            </w:r>
          </w:p>
        </w:tc>
        <w:tc>
          <w:tcPr>
            <w:tcW w:w="1455" w:type="dxa"/>
            <w:shd w:val="clear" w:color="auto" w:fill="DBE5F1" w:themeFill="accent1" w:themeFillTint="33"/>
            <w:vAlign w:val="center"/>
          </w:tcPr>
          <w:p>
            <w:pPr>
              <w:tabs>
                <w:tab w:val="clear" w:pos="720"/>
              </w:tabs>
              <w:suppressAutoHyphens w:val="0"/>
              <w:spacing w:after="0"/>
              <w:jc w:val="cente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pPr>
            <w: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t>CPV</w:t>
            </w:r>
          </w:p>
        </w:tc>
        <w:tc>
          <w:tcPr>
            <w:tcW w:w="7498" w:type="dxa"/>
            <w:shd w:val="clear" w:color="auto" w:fill="DBE5F1" w:themeFill="accent1" w:themeFillTint="33"/>
            <w:vAlign w:val="center"/>
          </w:tcPr>
          <w:p>
            <w:pPr>
              <w:pStyle w:val="3"/>
              <w:jc w:val="center"/>
              <w:rPr>
                <w:rFonts w:ascii="Times New Roman" w:hAnsi="Times New Roman" w:cs="Times New Roman"/>
                <w:color w:val="000000" w:themeColor="text1"/>
                <w:sz w:val="24"/>
                <w:highlight w:val="none"/>
                <w:lang w:val="ro-RO"/>
                <w14:textFill>
                  <w14:solidFill>
                    <w14:schemeClr w14:val="tx1"/>
                  </w14:solidFill>
                </w14:textFill>
              </w:rPr>
            </w:pPr>
            <w:r>
              <w:rPr>
                <w:rFonts w:ascii="Times New Roman" w:hAnsi="Times New Roman" w:cs="Times New Roman"/>
                <w:color w:val="000000" w:themeColor="text1"/>
                <w:sz w:val="24"/>
                <w:highlight w:val="none"/>
                <w:lang w:val="ro-RO"/>
                <w14:textFill>
                  <w14:solidFill>
                    <w14:schemeClr w14:val="tx1"/>
                  </w14:solidFill>
                </w14:textFill>
              </w:rPr>
              <w:t>Denumirea serviciilor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keepNext/>
              <w:keepLines/>
              <w:numPr>
                <w:ilvl w:val="0"/>
                <w:numId w:val="2"/>
              </w:numPr>
              <w:tabs>
                <w:tab w:val="clear" w:pos="720"/>
              </w:tabs>
              <w:suppressAutoHyphens w:val="0"/>
              <w:spacing w:after="0"/>
              <w:jc w:val="both"/>
              <w:outlineLvl w:val="1"/>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pPr>
          </w:p>
        </w:tc>
        <w:tc>
          <w:tcPr>
            <w:tcW w:w="1455" w:type="dxa"/>
            <w:shd w:val="clear" w:color="auto" w:fill="auto"/>
          </w:tcPr>
          <w:p>
            <w:pPr>
              <w:keepNext/>
              <w:keepLines/>
              <w:tabs>
                <w:tab w:val="clear" w:pos="720"/>
              </w:tabs>
              <w:suppressAutoHyphens w:val="0"/>
              <w:spacing w:after="0"/>
              <w:jc w:val="center"/>
              <w:outlineLvl w:val="1"/>
              <w:rPr>
                <w:rFonts w:hint="default" w:ascii="Times New Roman" w:hAnsi="Times New Roman" w:eastAsia="Times New Roman" w:cs="Times New Roman"/>
                <w:b/>
                <w:bCs/>
                <w:color w:val="000000" w:themeColor="text1"/>
                <w:highlight w:val="none"/>
                <w:lang w:eastAsia="ru-RU" w:bidi="ar-SA"/>
                <w14:textFill>
                  <w14:solidFill>
                    <w14:schemeClr w14:val="tx1"/>
                  </w14:solidFill>
                </w14:textFill>
              </w:rPr>
            </w:pPr>
            <w:r>
              <w:rPr>
                <w:rFonts w:hint="default" w:ascii="Times New Roman" w:hAnsi="Times New Roman" w:eastAsia="Calibri" w:cs="Times New Roman"/>
                <w:b/>
                <w:color w:val="000000" w:themeColor="text1"/>
                <w:highlight w:val="none"/>
                <w:lang w:eastAsia="en-US" w:bidi="ar-SA"/>
                <w14:textFill>
                  <w14:solidFill>
                    <w14:schemeClr w14:val="tx1"/>
                  </w14:solidFill>
                </w14:textFill>
              </w:rPr>
              <w:t>6610000-4</w:t>
            </w:r>
          </w:p>
        </w:tc>
        <w:tc>
          <w:tcPr>
            <w:tcW w:w="7498" w:type="dxa"/>
            <w:shd w:val="clear" w:color="auto" w:fill="auto"/>
          </w:tcPr>
          <w:p>
            <w:pPr>
              <w:pStyle w:val="3"/>
              <w:jc w:val="both"/>
              <w:rPr>
                <w:rFonts w:ascii="Times New Roman" w:hAnsi="Times New Roman" w:cs="Times New Roman"/>
                <w:b w:val="0"/>
                <w:color w:val="000000" w:themeColor="text1"/>
                <w:sz w:val="24"/>
                <w:highlight w:val="none"/>
                <w:lang w:val="ro-RO"/>
                <w14:textFill>
                  <w14:solidFill>
                    <w14:schemeClr w14:val="tx1"/>
                  </w14:solidFill>
                </w14:textFill>
              </w:rPr>
            </w:pPr>
            <w:r>
              <w:rPr>
                <w:rFonts w:ascii="Times New Roman" w:hAnsi="Times New Roman" w:cs="Times New Roman"/>
                <w:b w:val="0"/>
                <w:color w:val="000000" w:themeColor="text1"/>
                <w:sz w:val="24"/>
                <w:highlight w:val="none"/>
                <w:lang w:val="ro-RO"/>
                <w14:textFill>
                  <w14:solidFill>
                    <w14:schemeClr w14:val="tx1"/>
                  </w14:solidFill>
                </w14:textFill>
              </w:rPr>
              <w:t>Achiziționarea serviciilor financiare necesare entității în vederea desfășurării activităţii sale și achiziționarea serviciilor de creditare pentru suplinirea mijloacelor circulante necesare lunare.</w:t>
            </w:r>
          </w:p>
        </w:tc>
      </w:tr>
    </w:tbl>
    <w:p>
      <w:pPr>
        <w:tabs>
          <w:tab w:val="clear" w:pos="720"/>
        </w:tabs>
        <w:suppressAutoHyphens w:val="0"/>
        <w:autoSpaceDE w:val="0"/>
        <w:autoSpaceDN w:val="0"/>
        <w:adjustRightInd w:val="0"/>
        <w:spacing w:after="0" w:line="240" w:lineRule="auto"/>
        <w:ind w:firstLine="708"/>
        <w:jc w:val="both"/>
        <w:rPr>
          <w:rFonts w:ascii="Times New Roman" w:hAnsi="Times New Roman" w:eastAsia="Times New Roman" w:cs="Times New Roman"/>
          <w:bCs/>
          <w:color w:val="000000" w:themeColor="text1"/>
          <w:highlight w:val="none"/>
          <w:lang w:val="ro-RO" w:eastAsia="en-US" w:bidi="ar-SA"/>
          <w14:textFill>
            <w14:solidFill>
              <w14:schemeClr w14:val="tx1"/>
            </w14:solidFill>
          </w14:textFill>
        </w:rPr>
      </w:pPr>
    </w:p>
    <w:p>
      <w:pPr>
        <w:pageBreakBefore w:val="0"/>
        <w:widowControl/>
        <w:tabs>
          <w:tab w:val="clear" w:pos="720"/>
        </w:tabs>
        <w:suppressAutoHyphens w:val="0"/>
        <w:kinsoku/>
        <w:wordWrap/>
        <w:overflowPunct/>
        <w:topLinePunct w:val="0"/>
        <w:autoSpaceDE w:val="0"/>
        <w:autoSpaceDN w:val="0"/>
        <w:bidi w:val="0"/>
        <w:adjustRightInd w:val="0"/>
        <w:snapToGrid/>
        <w:spacing w:after="0" w:line="240" w:lineRule="auto"/>
        <w:jc w:val="both"/>
        <w:textAlignment w:val="auto"/>
        <w:rPr>
          <w:rFonts w:ascii="Times New Roman" w:hAnsi="Times New Roman" w:eastAsia="Times New Roman" w:cs="Times New Roman"/>
          <w:bCs/>
          <w:color w:val="000000" w:themeColor="text1"/>
          <w:highlight w:val="none"/>
          <w:lang w:val="ro-RO" w:eastAsia="en-US" w:bidi="ar-SA"/>
          <w14:textFill>
            <w14:solidFill>
              <w14:schemeClr w14:val="tx1"/>
            </w14:solidFill>
          </w14:textFill>
        </w:rPr>
      </w:pPr>
      <w:r>
        <w:rPr>
          <w:rFonts w:ascii="Times New Roman" w:hAnsi="Times New Roman" w:eastAsia="Times New Roman" w:cs="Times New Roman"/>
          <w:bCs/>
          <w:color w:val="000000" w:themeColor="text1"/>
          <w:highlight w:val="none"/>
          <w:lang w:val="ro-RO" w:eastAsia="en-US" w:bidi="ar-SA"/>
          <w14:textFill>
            <w14:solidFill>
              <w14:schemeClr w14:val="tx1"/>
            </w14:solidFill>
          </w14:textFill>
        </w:rPr>
        <w:t xml:space="preserve">Obiectul achiziției constă în asigurarea serviciilor bancare cum ar fi </w:t>
      </w:r>
      <w:r>
        <w:rPr>
          <w:rFonts w:ascii="Times New Roman" w:hAnsi="Times New Roman" w:eastAsia="Times New Roman" w:cs="Times New Roman"/>
          <w:color w:val="000000" w:themeColor="text1"/>
          <w:highlight w:val="none"/>
          <w:lang w:val="ro-RO" w:eastAsia="ro-RO" w:bidi="ar-SA"/>
          <w14:textFill>
            <w14:solidFill>
              <w14:schemeClr w14:val="tx1"/>
            </w14:solidFill>
          </w14:textFill>
        </w:rPr>
        <w:t xml:space="preserve">deschiderea de conturi curente în lei și valută străină, </w:t>
      </w:r>
      <w:r>
        <w:rPr>
          <w:rFonts w:ascii="Times New Roman" w:hAnsi="Times New Roman" w:eastAsia="Times New Roman" w:cs="Times New Roman"/>
          <w:color w:val="000000" w:themeColor="text1"/>
          <w:highlight w:val="none"/>
          <w:lang w:val="ro-RO" w:eastAsia="en-US" w:bidi="ar-SA"/>
          <w14:textFill>
            <w14:solidFill>
              <w14:schemeClr w14:val="tx1"/>
            </w14:solidFill>
          </w14:textFill>
        </w:rPr>
        <w:t>efectuarea de încasări şi plăţi în/din conturile titularului de cont aflate la dispoziţia acestuia, efectuarea de operațiuni de schimb valutar</w:t>
      </w:r>
      <w:r>
        <w:rPr>
          <w:rFonts w:ascii="Times New Roman" w:hAnsi="Times New Roman" w:eastAsia="Times New Roman" w:cs="Times New Roman"/>
          <w:color w:val="000000" w:themeColor="text1"/>
          <w:highlight w:val="none"/>
          <w:lang w:val="ro-RO" w:eastAsia="ro-RO" w:bidi="ar-SA"/>
          <w14:textFill>
            <w14:solidFill>
              <w14:schemeClr w14:val="tx1"/>
            </w14:solidFill>
          </w14:textFill>
        </w:rPr>
        <w:t>, plăți intra și interbancare, operațiuni în numerar prin casierie, accesarea serviciilor de deservire la distanță, accesarea serviciului proiect salarial, constituirea de depozite,</w:t>
      </w:r>
      <w:r>
        <w:rPr>
          <w:rFonts w:ascii="Times New Roman" w:hAnsi="Times New Roman" w:eastAsia="Times New Roman" w:cs="Times New Roman"/>
          <w:color w:val="000000" w:themeColor="text1"/>
          <w:highlight w:val="none"/>
          <w:lang w:val="ro-RO" w:eastAsia="en-US" w:bidi="ar-SA"/>
          <w14:textFill>
            <w14:solidFill>
              <w14:schemeClr w14:val="tx1"/>
            </w14:solidFill>
          </w14:textFill>
        </w:rPr>
        <w:t xml:space="preserve"> benificarea de dobândă la conturilor deschise şi la depozite precum și posibilitatea de contractare</w:t>
      </w:r>
      <w:r>
        <w:rPr>
          <w:rFonts w:hint="default" w:ascii="Times New Roman" w:hAnsi="Times New Roman" w:eastAsia="Times New Roman" w:cs="Times New Roman"/>
          <w:color w:val="000000" w:themeColor="text1"/>
          <w:highlight w:val="none"/>
          <w:lang w:eastAsia="en-US" w:bidi="ar-SA"/>
          <w14:textFill>
            <w14:solidFill>
              <w14:schemeClr w14:val="tx1"/>
            </w14:solidFill>
          </w14:textFill>
        </w:rPr>
        <w:t xml:space="preserve"> a serviciilor</w:t>
      </w:r>
      <w:r>
        <w:rPr>
          <w:rFonts w:ascii="Times New Roman" w:hAnsi="Times New Roman" w:eastAsia="Times New Roman" w:cs="Times New Roman"/>
          <w:color w:val="000000" w:themeColor="text1"/>
          <w:highlight w:val="none"/>
          <w:lang w:val="ro-RO" w:eastAsia="en-US" w:bidi="ar-SA"/>
          <w14:textFill>
            <w14:solidFill>
              <w14:schemeClr w14:val="tx1"/>
            </w14:solidFill>
          </w14:textFill>
        </w:rPr>
        <w:t xml:space="preserve"> de creditare </w:t>
      </w:r>
      <w:r>
        <w:rPr>
          <w:rFonts w:hint="default" w:ascii="Times New Roman" w:hAnsi="Times New Roman" w:eastAsia="Times New Roman" w:cs="Times New Roman"/>
          <w:color w:val="000000" w:themeColor="text1"/>
          <w:highlight w:val="none"/>
          <w:lang w:eastAsia="en-US" w:bidi="ar-SA"/>
          <w14:textFill>
            <w14:solidFill>
              <w14:schemeClr w14:val="tx1"/>
            </w14:solidFill>
          </w14:textFill>
        </w:rPr>
        <w:t xml:space="preserve">pentru suplinirea mijloacelor circulante lunare </w:t>
      </w:r>
      <w:r>
        <w:rPr>
          <w:rFonts w:ascii="Times New Roman" w:hAnsi="Times New Roman" w:eastAsia="Times New Roman" w:cs="Times New Roman"/>
          <w:color w:val="000000" w:themeColor="text1"/>
          <w:highlight w:val="none"/>
          <w:lang w:val="ro-RO" w:eastAsia="en-US" w:bidi="ar-SA"/>
          <w14:textFill>
            <w14:solidFill>
              <w14:schemeClr w14:val="tx1"/>
            </w14:solidFill>
          </w14:textFill>
        </w:rPr>
        <w:t xml:space="preserve"> </w:t>
      </w:r>
      <w:r>
        <w:rPr>
          <w:rFonts w:hint="default" w:ascii="Times New Roman" w:hAnsi="Times New Roman" w:eastAsia="Times New Roman" w:cs="Times New Roman"/>
          <w:color w:val="000000" w:themeColor="text1"/>
          <w:highlight w:val="none"/>
          <w:lang w:eastAsia="en-US" w:bidi="ar-SA"/>
          <w14:textFill>
            <w14:solidFill>
              <w14:schemeClr w14:val="tx1"/>
            </w14:solidFill>
          </w14:textFill>
        </w:rPr>
        <w:t>în vederea</w:t>
      </w:r>
      <w:r>
        <w:rPr>
          <w:rFonts w:ascii="Times New Roman" w:hAnsi="Times New Roman" w:eastAsia="Times New Roman" w:cs="Times New Roman"/>
          <w:color w:val="000000" w:themeColor="text1"/>
          <w:highlight w:val="none"/>
          <w:lang w:val="ro-RO" w:eastAsia="en-US" w:bidi="ar-SA"/>
          <w14:textFill>
            <w14:solidFill>
              <w14:schemeClr w14:val="tx1"/>
            </w14:solidFill>
          </w14:textFill>
        </w:rPr>
        <w:t xml:space="preserve"> onorării obligațiilor contractuale</w:t>
      </w:r>
      <w:r>
        <w:rPr>
          <w:rFonts w:ascii="Times New Roman" w:hAnsi="Times New Roman" w:eastAsia="Times New Roman" w:cs="Times New Roman"/>
          <w:color w:val="000000" w:themeColor="text1"/>
          <w:highlight w:val="none"/>
          <w:lang w:val="ro-RO" w:eastAsia="ro-RO" w:bidi="ar-SA"/>
          <w14:textFill>
            <w14:solidFill>
              <w14:schemeClr w14:val="tx1"/>
            </w14:solidFill>
          </w14:textFill>
        </w:rPr>
        <w:t>.</w:t>
      </w:r>
    </w:p>
    <w:p>
      <w:pPr>
        <w:pStyle w:val="4"/>
        <w:pageBreakBefore w:val="0"/>
        <w:widowControl/>
        <w:numPr>
          <w:ilvl w:val="0"/>
          <w:numId w:val="1"/>
        </w:numPr>
        <w:kinsoku/>
        <w:wordWrap/>
        <w:overflowPunct/>
        <w:topLinePunct w:val="0"/>
        <w:autoSpaceDE/>
        <w:autoSpaceDN/>
        <w:bidi w:val="0"/>
        <w:adjustRightInd/>
        <w:snapToGrid/>
        <w:spacing w:before="0" w:after="0" w:line="240" w:lineRule="auto"/>
        <w:ind w:hanging="363"/>
        <w:jc w:val="both"/>
        <w:textAlignment w:val="auto"/>
        <w:rPr>
          <w:rFonts w:ascii="Times New Roman" w:hAnsi="Times New Roman" w:cs="Times New Roman"/>
          <w:b w:val="0"/>
          <w:color w:val="000000" w:themeColor="text1"/>
          <w:sz w:val="24"/>
          <w:szCs w:val="24"/>
          <w:highlight w:val="none"/>
          <w:lang w:val="ro-RO"/>
          <w14:textFill>
            <w14:solidFill>
              <w14:schemeClr w14:val="tx1"/>
            </w14:solidFill>
          </w14:textFill>
        </w:rPr>
      </w:pPr>
      <w:r>
        <w:rPr>
          <w:rFonts w:ascii="Times New Roman" w:hAnsi="Times New Roman" w:cs="Times New Roman"/>
          <w:color w:val="000000" w:themeColor="text1"/>
          <w:sz w:val="24"/>
          <w:szCs w:val="24"/>
          <w:highlight w:val="none"/>
          <w:lang w:val="ro-RO"/>
          <w14:textFill>
            <w14:solidFill>
              <w14:schemeClr w14:val="tx1"/>
            </w14:solidFill>
          </w14:textFill>
        </w:rPr>
        <w:t>Principiile</w:t>
      </w:r>
      <w:r>
        <w:rPr>
          <w:rFonts w:ascii="Times New Roman" w:hAnsi="Times New Roman" w:cs="Times New Roman"/>
          <w:b w:val="0"/>
          <w:color w:val="000000" w:themeColor="text1"/>
          <w:sz w:val="24"/>
          <w:szCs w:val="24"/>
          <w:highlight w:val="none"/>
          <w:lang w:val="ro-RO"/>
          <w14:textFill>
            <w14:solidFill>
              <w14:schemeClr w14:val="tx1"/>
            </w14:solidFill>
          </w14:textFill>
        </w:rPr>
        <w:t xml:space="preserve"> care stau la baza </w:t>
      </w:r>
      <w:r>
        <w:rPr>
          <w:rFonts w:hint="default" w:ascii="Times New Roman" w:hAnsi="Times New Roman" w:cs="Times New Roman"/>
          <w:b w:val="0"/>
          <w:color w:val="000000" w:themeColor="text1"/>
          <w:sz w:val="24"/>
          <w:szCs w:val="24"/>
          <w:highlight w:val="none"/>
          <w:lang w:val="en-US"/>
          <w14:textFill>
            <w14:solidFill>
              <w14:schemeClr w14:val="tx1"/>
            </w14:solidFill>
          </w14:textFill>
        </w:rPr>
        <w:t>des</w:t>
      </w:r>
      <w:r>
        <w:rPr>
          <w:rFonts w:hint="default" w:ascii="Times New Roman" w:hAnsi="Times New Roman" w:cs="Times New Roman"/>
          <w:b w:val="0"/>
          <w:color w:val="000000" w:themeColor="text1"/>
          <w:sz w:val="24"/>
          <w:szCs w:val="24"/>
          <w:highlight w:val="none"/>
          <w:lang w:val="ro-RO"/>
          <w14:textFill>
            <w14:solidFill>
              <w14:schemeClr w14:val="tx1"/>
            </w14:solidFill>
          </w14:textFill>
        </w:rPr>
        <w:t xml:space="preserve">fășurării procedurii </w:t>
      </w:r>
      <w:r>
        <w:rPr>
          <w:rFonts w:ascii="Times New Roman" w:hAnsi="Times New Roman" w:cs="Times New Roman"/>
          <w:b w:val="0"/>
          <w:color w:val="000000" w:themeColor="text1"/>
          <w:sz w:val="24"/>
          <w:szCs w:val="24"/>
          <w:highlight w:val="none"/>
          <w:lang w:val="ro-RO"/>
          <w14:textFill>
            <w14:solidFill>
              <w14:schemeClr w14:val="tx1"/>
            </w14:solidFill>
          </w14:textFill>
        </w:rPr>
        <w:t>de achiziție a serviciilor financiare</w:t>
      </w:r>
      <w:r>
        <w:rPr>
          <w:rFonts w:hint="default" w:ascii="Times New Roman" w:hAnsi="Times New Roman" w:cs="Times New Roman"/>
          <w:b w:val="0"/>
          <w:color w:val="000000" w:themeColor="text1"/>
          <w:sz w:val="24"/>
          <w:szCs w:val="24"/>
          <w:highlight w:val="none"/>
          <w14:textFill>
            <w14:solidFill>
              <w14:schemeClr w14:val="tx1"/>
            </w14:solidFill>
          </w14:textFill>
        </w:rPr>
        <w:t xml:space="preserve"> și a serviciilor de creditare</w:t>
      </w:r>
      <w:r>
        <w:rPr>
          <w:rFonts w:ascii="Times New Roman" w:hAnsi="Times New Roman" w:cs="Times New Roman"/>
          <w:b w:val="0"/>
          <w:color w:val="000000" w:themeColor="text1"/>
          <w:sz w:val="24"/>
          <w:szCs w:val="24"/>
          <w:highlight w:val="none"/>
          <w:lang w:val="ro-RO"/>
          <w14:textFill>
            <w14:solidFill>
              <w14:schemeClr w14:val="tx1"/>
            </w14:solidFill>
          </w14:textFill>
        </w:rPr>
        <w:t>:</w:t>
      </w:r>
    </w:p>
    <w:p>
      <w:pPr>
        <w:pageBreakBefore w:val="0"/>
        <w:widowControl/>
        <w:numPr>
          <w:ilvl w:val="0"/>
          <w:numId w:val="3"/>
        </w:numPr>
        <w:tabs>
          <w:tab w:val="left" w:pos="360"/>
          <w:tab w:val="clear" w:pos="720"/>
        </w:tabs>
        <w:suppressAutoHyphens w:val="0"/>
        <w:kinsoku/>
        <w:wordWrap/>
        <w:overflowPunct/>
        <w:topLinePunct w:val="0"/>
        <w:autoSpaceDE/>
        <w:autoSpaceDN/>
        <w:bidi w:val="0"/>
        <w:adjustRightInd/>
        <w:snapToGrid/>
        <w:spacing w:after="0" w:line="240" w:lineRule="auto"/>
        <w:ind w:hanging="363"/>
        <w:textAlignment w:val="auto"/>
        <w:outlineLvl w:val="2"/>
        <w:rPr>
          <w:rFonts w:ascii="Times New Roman" w:hAnsi="Times New Roman" w:eastAsia="SimSun" w:cs="Times New Roman"/>
          <w:bCs/>
          <w:color w:val="000000" w:themeColor="text1"/>
          <w:highlight w:val="none"/>
          <w:lang w:val="ro-RO" w:eastAsia="en-US" w:bidi="ar-SA"/>
          <w14:textFill>
            <w14:solidFill>
              <w14:schemeClr w14:val="tx1"/>
            </w14:solidFill>
          </w14:textFill>
        </w:rPr>
      </w:pPr>
      <w:r>
        <w:rPr>
          <w:rFonts w:ascii="Times New Roman" w:hAnsi="Times New Roman" w:eastAsia="SimSun" w:cs="Times New Roman"/>
          <w:bCs/>
          <w:color w:val="000000" w:themeColor="text1"/>
          <w:highlight w:val="none"/>
          <w:lang w:val="ro-RO" w:eastAsia="en-US" w:bidi="ar-SA"/>
          <w14:textFill>
            <w14:solidFill>
              <w14:schemeClr w14:val="tx1"/>
            </w14:solidFill>
          </w14:textFill>
        </w:rPr>
        <w:t>libera concurenţă;</w:t>
      </w:r>
    </w:p>
    <w:p>
      <w:pPr>
        <w:tabs>
          <w:tab w:val="left" w:pos="360"/>
          <w:tab w:val="clear" w:pos="720"/>
        </w:tabs>
        <w:suppressAutoHyphens w:val="0"/>
        <w:spacing w:after="0" w:line="240" w:lineRule="auto"/>
        <w:ind w:left="851"/>
        <w:outlineLvl w:val="2"/>
        <w:rPr>
          <w:rFonts w:ascii="Times New Roman" w:hAnsi="Times New Roman" w:eastAsia="SimSun" w:cs="Times New Roman"/>
          <w:bCs/>
          <w:color w:val="000000" w:themeColor="text1"/>
          <w:highlight w:val="none"/>
          <w:lang w:val="ro-RO" w:eastAsia="en-US" w:bidi="ar-SA"/>
          <w14:textFill>
            <w14:solidFill>
              <w14:schemeClr w14:val="tx1"/>
            </w14:solidFill>
          </w14:textFill>
        </w:rPr>
      </w:pPr>
      <w:r>
        <w:rPr>
          <w:rFonts w:ascii="Times New Roman" w:hAnsi="Times New Roman" w:eastAsia="SimSun" w:cs="Times New Roman"/>
          <w:bCs/>
          <w:color w:val="000000" w:themeColor="text1"/>
          <w:highlight w:val="none"/>
          <w:lang w:val="ro-RO" w:eastAsia="en-US" w:bidi="ar-SA"/>
          <w14:textFill>
            <w14:solidFill>
              <w14:schemeClr w14:val="tx1"/>
            </w14:solidFill>
          </w14:textFill>
        </w:rPr>
        <w:t>b.   transparenţă;</w:t>
      </w:r>
    </w:p>
    <w:p>
      <w:pPr>
        <w:tabs>
          <w:tab w:val="left" w:pos="360"/>
          <w:tab w:val="clear" w:pos="720"/>
        </w:tabs>
        <w:suppressAutoHyphens w:val="0"/>
        <w:spacing w:after="0" w:line="240" w:lineRule="auto"/>
        <w:ind w:left="851"/>
        <w:outlineLvl w:val="2"/>
        <w:rPr>
          <w:rFonts w:ascii="Times New Roman" w:hAnsi="Times New Roman" w:eastAsia="SimSun" w:cs="Times New Roman"/>
          <w:bCs/>
          <w:color w:val="000000" w:themeColor="text1"/>
          <w:highlight w:val="none"/>
          <w:lang w:val="ro-RO" w:eastAsia="en-US" w:bidi="ar-SA"/>
          <w14:textFill>
            <w14:solidFill>
              <w14:schemeClr w14:val="tx1"/>
            </w14:solidFill>
          </w14:textFill>
        </w:rPr>
      </w:pPr>
      <w:r>
        <w:rPr>
          <w:rFonts w:ascii="Times New Roman" w:hAnsi="Times New Roman" w:eastAsia="SimSun" w:cs="Times New Roman"/>
          <w:bCs/>
          <w:color w:val="000000" w:themeColor="text1"/>
          <w:highlight w:val="none"/>
          <w:lang w:val="ro-RO" w:eastAsia="en-US" w:bidi="ar-SA"/>
          <w14:textFill>
            <w14:solidFill>
              <w14:schemeClr w14:val="tx1"/>
            </w14:solidFill>
          </w14:textFill>
        </w:rPr>
        <w:t>c.   selectarea celei mai avantajoase oferte;</w:t>
      </w:r>
    </w:p>
    <w:p>
      <w:pPr>
        <w:tabs>
          <w:tab w:val="left" w:pos="360"/>
          <w:tab w:val="clear" w:pos="720"/>
        </w:tabs>
        <w:suppressAutoHyphens w:val="0"/>
        <w:spacing w:after="0" w:line="240" w:lineRule="auto"/>
        <w:ind w:left="851"/>
        <w:outlineLvl w:val="2"/>
        <w:rPr>
          <w:rFonts w:ascii="Times New Roman" w:hAnsi="Times New Roman" w:eastAsia="SimSun" w:cs="Times New Roman"/>
          <w:bCs/>
          <w:color w:val="000000" w:themeColor="text1"/>
          <w:highlight w:val="none"/>
          <w:lang w:val="ro-RO" w:eastAsia="en-US" w:bidi="ar-SA"/>
          <w14:textFill>
            <w14:solidFill>
              <w14:schemeClr w14:val="tx1"/>
            </w14:solidFill>
          </w14:textFill>
        </w:rPr>
      </w:pPr>
      <w:r>
        <w:rPr>
          <w:rFonts w:ascii="Times New Roman" w:hAnsi="Times New Roman" w:eastAsia="SimSun" w:cs="Times New Roman"/>
          <w:bCs/>
          <w:color w:val="000000" w:themeColor="text1"/>
          <w:highlight w:val="none"/>
          <w:lang w:val="ro-RO" w:eastAsia="en-US" w:bidi="ar-SA"/>
          <w14:textFill>
            <w14:solidFill>
              <w14:schemeClr w14:val="tx1"/>
            </w14:solidFill>
          </w14:textFill>
        </w:rPr>
        <w:t>d.   tratamentul egal;</w:t>
      </w:r>
    </w:p>
    <w:p>
      <w:pPr>
        <w:tabs>
          <w:tab w:val="left" w:pos="360"/>
          <w:tab w:val="clear" w:pos="720"/>
        </w:tabs>
        <w:suppressAutoHyphens w:val="0"/>
        <w:spacing w:after="0" w:line="240" w:lineRule="auto"/>
        <w:ind w:left="851"/>
        <w:outlineLvl w:val="2"/>
        <w:rPr>
          <w:rFonts w:ascii="Times New Roman" w:hAnsi="Times New Roman" w:eastAsia="SimSun" w:cs="Times New Roman"/>
          <w:bCs/>
          <w:color w:val="000000" w:themeColor="text1"/>
          <w:highlight w:val="none"/>
          <w:lang w:val="ro-RO" w:eastAsia="en-US" w:bidi="ar-SA"/>
          <w14:textFill>
            <w14:solidFill>
              <w14:schemeClr w14:val="tx1"/>
            </w14:solidFill>
          </w14:textFill>
        </w:rPr>
      </w:pPr>
      <w:r>
        <w:rPr>
          <w:rFonts w:ascii="Times New Roman" w:hAnsi="Times New Roman" w:eastAsia="SimSun" w:cs="Times New Roman"/>
          <w:bCs/>
          <w:color w:val="000000" w:themeColor="text1"/>
          <w:highlight w:val="none"/>
          <w:lang w:val="ro-RO" w:eastAsia="en-US" w:bidi="ar-SA"/>
          <w14:textFill>
            <w14:solidFill>
              <w14:schemeClr w14:val="tx1"/>
            </w14:solidFill>
          </w14:textFill>
        </w:rPr>
        <w:t>e.   confidenţialitatea.</w:t>
      </w:r>
    </w:p>
    <w:p>
      <w:pPr>
        <w:pStyle w:val="4"/>
        <w:keepNext/>
        <w:keepLines/>
        <w:pageBreakBefore w:val="0"/>
        <w:widowControl/>
        <w:numPr>
          <w:ilvl w:val="0"/>
          <w:numId w:val="1"/>
        </w:numPr>
        <w:kinsoku/>
        <w:wordWrap/>
        <w:overflowPunct/>
        <w:topLinePunct w:val="0"/>
        <w:autoSpaceDE/>
        <w:autoSpaceDN/>
        <w:bidi w:val="0"/>
        <w:adjustRightInd/>
        <w:snapToGrid/>
        <w:spacing w:before="0" w:after="0"/>
        <w:ind w:left="726" w:hanging="363"/>
        <w:jc w:val="both"/>
        <w:textAlignment w:val="auto"/>
        <w:rPr>
          <w:rFonts w:ascii="Times New Roman" w:hAnsi="Times New Roman" w:cs="Times New Roman"/>
          <w:b w:val="0"/>
          <w:color w:val="000000" w:themeColor="text1"/>
          <w:sz w:val="24"/>
          <w:highlight w:val="none"/>
          <w:lang w:val="ro-RO"/>
          <w14:textFill>
            <w14:solidFill>
              <w14:schemeClr w14:val="tx1"/>
            </w14:solidFill>
          </w14:textFill>
        </w:rPr>
      </w:pPr>
      <w:r>
        <w:rPr>
          <w:rFonts w:ascii="Times New Roman" w:hAnsi="Times New Roman" w:cs="Times New Roman"/>
          <w:color w:val="000000" w:themeColor="text1"/>
          <w:sz w:val="24"/>
          <w:szCs w:val="24"/>
          <w:highlight w:val="none"/>
          <w:lang w:val="ro-RO"/>
          <w14:textFill>
            <w14:solidFill>
              <w14:schemeClr w14:val="tx1"/>
            </w14:solidFill>
          </w14:textFill>
        </w:rPr>
        <w:t>Locul, adresa prestării serviciului</w:t>
      </w:r>
      <w:r>
        <w:rPr>
          <w:rFonts w:ascii="Times New Roman" w:hAnsi="Times New Roman" w:cs="Times New Roman"/>
          <w:b w:val="0"/>
          <w:color w:val="000000" w:themeColor="text1"/>
          <w:sz w:val="24"/>
          <w:szCs w:val="24"/>
          <w:highlight w:val="none"/>
          <w:lang w:val="ro-RO"/>
          <w14:textFill>
            <w14:solidFill>
              <w14:schemeClr w14:val="tx1"/>
            </w14:solidFill>
          </w14:textFill>
        </w:rPr>
        <w:t>: 3121, Republica Moldova, mun. Bălţi, str. Ştefan cel Mare, 168.</w:t>
      </w:r>
    </w:p>
    <w:p>
      <w:pPr>
        <w:pStyle w:val="3"/>
        <w:pageBreakBefore w:val="0"/>
        <w:widowControl/>
        <w:numPr>
          <w:ilvl w:val="0"/>
          <w:numId w:val="1"/>
        </w:numPr>
        <w:kinsoku/>
        <w:wordWrap/>
        <w:overflowPunct/>
        <w:topLinePunct w:val="0"/>
        <w:autoSpaceDE/>
        <w:autoSpaceDN/>
        <w:bidi w:val="0"/>
        <w:adjustRightInd/>
        <w:snapToGrid/>
        <w:spacing w:before="120" w:after="0"/>
        <w:ind w:left="714" w:hanging="357"/>
        <w:textAlignment w:val="auto"/>
        <w:rPr>
          <w:rFonts w:ascii="Times New Roman" w:hAnsi="Times New Roman" w:cs="Times New Roman"/>
          <w:color w:val="000000" w:themeColor="text1"/>
          <w:sz w:val="24"/>
          <w:highlight w:val="none"/>
          <w:lang w:val="ro-RO"/>
          <w14:textFill>
            <w14:solidFill>
              <w14:schemeClr w14:val="tx1"/>
            </w14:solidFill>
          </w14:textFill>
        </w:rPr>
      </w:pPr>
      <w:r>
        <w:rPr>
          <w:rFonts w:ascii="Times New Roman" w:hAnsi="Times New Roman" w:cs="Times New Roman"/>
          <w:color w:val="000000" w:themeColor="text1"/>
          <w:sz w:val="24"/>
          <w:highlight w:val="none"/>
          <w:lang w:val="ro-RO"/>
          <w14:textFill>
            <w14:solidFill>
              <w14:schemeClr w14:val="tx1"/>
            </w14:solidFill>
          </w14:textFill>
        </w:rPr>
        <w:t>Documentaţia tehnico-normativă ce dictează necesitatea serviciilor:</w:t>
      </w:r>
    </w:p>
    <w:tbl>
      <w:tblPr>
        <w:tblStyle w:val="6"/>
        <w:tblW w:w="963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040"/>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shd w:val="clear" w:color="auto" w:fill="DBE5F1" w:themeFill="accent1" w:themeFillTint="33"/>
            <w:vAlign w:val="center"/>
          </w:tcPr>
          <w:p>
            <w:pPr>
              <w:tabs>
                <w:tab w:val="clear" w:pos="720"/>
              </w:tabs>
              <w:suppressAutoHyphens w:val="0"/>
              <w:spacing w:after="0"/>
              <w:jc w:val="cente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pPr>
            <w: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t>Nr. crt.</w:t>
            </w:r>
          </w:p>
        </w:tc>
        <w:tc>
          <w:tcPr>
            <w:tcW w:w="2040" w:type="dxa"/>
            <w:shd w:val="clear" w:color="auto" w:fill="DBE5F1" w:themeFill="accent1" w:themeFillTint="33"/>
            <w:vAlign w:val="center"/>
          </w:tcPr>
          <w:p>
            <w:pPr>
              <w:tabs>
                <w:tab w:val="clear" w:pos="720"/>
              </w:tabs>
              <w:suppressAutoHyphens w:val="0"/>
              <w:spacing w:after="0"/>
              <w:jc w:val="cente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pPr>
            <w: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t xml:space="preserve">Codul documentului </w:t>
            </w:r>
          </w:p>
        </w:tc>
        <w:tc>
          <w:tcPr>
            <w:tcW w:w="6945" w:type="dxa"/>
            <w:shd w:val="clear" w:color="auto" w:fill="DBE5F1" w:themeFill="accent1" w:themeFillTint="33"/>
            <w:vAlign w:val="center"/>
          </w:tcPr>
          <w:p>
            <w:pPr>
              <w:tabs>
                <w:tab w:val="clear" w:pos="720"/>
              </w:tabs>
              <w:suppressAutoHyphens w:val="0"/>
              <w:spacing w:after="0"/>
              <w:jc w:val="cente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pPr>
            <w:r>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t>Denumirea documentului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shd w:val="clear" w:color="auto" w:fill="auto"/>
          </w:tcPr>
          <w:p>
            <w:pPr>
              <w:keepNext/>
              <w:keepLines/>
              <w:pageBreakBefore w:val="0"/>
              <w:widowControl/>
              <w:numPr>
                <w:ilvl w:val="0"/>
                <w:numId w:val="4"/>
              </w:numPr>
              <w:tabs>
                <w:tab w:val="clear" w:pos="720"/>
              </w:tabs>
              <w:suppressAutoHyphens w:val="0"/>
              <w:kinsoku/>
              <w:wordWrap/>
              <w:overflowPunct/>
              <w:topLinePunct w:val="0"/>
              <w:autoSpaceDE/>
              <w:autoSpaceDN/>
              <w:bidi w:val="0"/>
              <w:adjustRightInd/>
              <w:snapToGrid/>
              <w:spacing w:after="0"/>
              <w:jc w:val="both"/>
              <w:textAlignment w:val="auto"/>
              <w:outlineLvl w:val="1"/>
              <w:rPr>
                <w:rFonts w:ascii="Times New Roman" w:hAnsi="Times New Roman" w:eastAsia="Times New Roman" w:cs="Times New Roman"/>
                <w:b/>
                <w:bCs/>
                <w:color w:val="000000" w:themeColor="text1"/>
                <w:highlight w:val="none"/>
                <w:lang w:val="ro-RO" w:eastAsia="ru-RU" w:bidi="ar-SA"/>
                <w14:textFill>
                  <w14:solidFill>
                    <w14:schemeClr w14:val="tx1"/>
                  </w14:solidFill>
                </w14:textFill>
              </w:rPr>
            </w:pPr>
          </w:p>
        </w:tc>
        <w:tc>
          <w:tcPr>
            <w:tcW w:w="2040" w:type="dxa"/>
            <w:shd w:val="clear" w:color="auto" w:fill="auto"/>
          </w:tcPr>
          <w:p>
            <w:pPr>
              <w:keepNext/>
              <w:keepLines/>
              <w:pageBreakBefore w:val="0"/>
              <w:widowControl/>
              <w:tabs>
                <w:tab w:val="clear" w:pos="720"/>
              </w:tabs>
              <w:suppressAutoHyphens w:val="0"/>
              <w:kinsoku/>
              <w:wordWrap/>
              <w:overflowPunct/>
              <w:topLinePunct w:val="0"/>
              <w:autoSpaceDE/>
              <w:autoSpaceDN/>
              <w:bidi w:val="0"/>
              <w:adjustRightInd/>
              <w:snapToGrid/>
              <w:spacing w:after="0"/>
              <w:jc w:val="center"/>
              <w:textAlignment w:val="auto"/>
              <w:outlineLvl w:val="1"/>
              <w:rPr>
                <w:rFonts w:ascii="Times New Roman" w:hAnsi="Times New Roman" w:eastAsia="Times New Roman" w:cs="Times New Roman"/>
                <w:bCs/>
                <w:color w:val="000000" w:themeColor="text1"/>
                <w:highlight w:val="none"/>
                <w:lang w:val="ro-RO" w:eastAsia="ru-RU" w:bidi="ar-SA"/>
                <w14:textFill>
                  <w14:solidFill>
                    <w14:schemeClr w14:val="tx1"/>
                  </w14:solidFill>
                </w14:textFill>
              </w:rPr>
            </w:pPr>
            <w:r>
              <w:rPr>
                <w:rFonts w:ascii="Times New Roman" w:hAnsi="Times New Roman" w:eastAsia="Times New Roman" w:cs="Times New Roman"/>
                <w:bCs/>
                <w:color w:val="000000" w:themeColor="text1"/>
                <w:highlight w:val="none"/>
                <w:lang w:val="ro-RO" w:eastAsia="ru-RU" w:bidi="ar-SA"/>
                <w14:textFill>
                  <w14:solidFill>
                    <w14:schemeClr w14:val="tx1"/>
                  </w14:solidFill>
                </w14:textFill>
              </w:rPr>
              <w:t>Legea nr. 74/2020 din 21.05.2020</w:t>
            </w:r>
          </w:p>
        </w:tc>
        <w:tc>
          <w:tcPr>
            <w:tcW w:w="6945" w:type="dxa"/>
            <w:shd w:val="clear" w:color="auto" w:fill="auto"/>
          </w:tcPr>
          <w:p>
            <w:pPr>
              <w:pStyle w:val="18"/>
              <w:pageBreakBefore w:val="0"/>
              <w:widowControl/>
              <w:kinsoku/>
              <w:wordWrap/>
              <w:overflowPunct/>
              <w:topLinePunct w:val="0"/>
              <w:autoSpaceDE/>
              <w:autoSpaceDN/>
              <w:bidi w:val="0"/>
              <w:adjustRightInd/>
              <w:snapToGrid/>
              <w:ind w:right="30"/>
              <w:jc w:val="both"/>
              <w:textAlignment w:val="auto"/>
              <w:rPr>
                <w:rFonts w:ascii="Times New Roman" w:hAnsi="Times New Roman" w:cs="Times New Roman"/>
                <w:color w:val="000000" w:themeColor="text1"/>
                <w:szCs w:val="24"/>
                <w:highlight w:val="none"/>
                <w:lang w:val="ro-RO"/>
                <w14:textFill>
                  <w14:solidFill>
                    <w14:schemeClr w14:val="tx1"/>
                  </w14:solidFill>
                </w14:textFill>
              </w:rPr>
            </w:pPr>
            <w:r>
              <w:rPr>
                <w:rFonts w:ascii="Times New Roman" w:hAnsi="Times New Roman" w:cs="Times New Roman"/>
                <w:color w:val="000000" w:themeColor="text1"/>
                <w:szCs w:val="24"/>
                <w:highlight w:val="none"/>
                <w:lang w:val="ro-RO"/>
                <w14:textFill>
                  <w14:solidFill>
                    <w14:schemeClr w14:val="tx1"/>
                  </w14:solidFill>
                </w14:textFill>
              </w:rPr>
              <w:t xml:space="preserve">În conformitate cu prevederile Legii privind achizițiile în sectoarele energeticii, apei, transporturilor și serviciilor poștale </w:t>
            </w:r>
          </w:p>
        </w:tc>
      </w:tr>
    </w:tbl>
    <w:p>
      <w:pPr>
        <w:pageBreakBefore w:val="0"/>
        <w:widowControl/>
        <w:tabs>
          <w:tab w:val="clear" w:pos="720"/>
        </w:tabs>
        <w:suppressAutoHyphens w:val="0"/>
        <w:kinsoku/>
        <w:wordWrap/>
        <w:overflowPunct/>
        <w:topLinePunct w:val="0"/>
        <w:autoSpaceDE/>
        <w:autoSpaceDN/>
        <w:bidi w:val="0"/>
        <w:adjustRightInd/>
        <w:snapToGrid/>
        <w:spacing w:after="0" w:line="259" w:lineRule="auto"/>
        <w:textAlignment w:val="auto"/>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bookmarkStart w:id="1" w:name="_Toc403472736"/>
    </w:p>
    <w:p>
      <w:pPr>
        <w:pStyle w:val="19"/>
        <w:pageBreakBefore w:val="0"/>
        <w:widowControl/>
        <w:numPr>
          <w:ilvl w:val="0"/>
          <w:numId w:val="1"/>
        </w:numPr>
        <w:tabs>
          <w:tab w:val="clear" w:pos="720"/>
        </w:tabs>
        <w:suppressAutoHyphens w:val="0"/>
        <w:kinsoku/>
        <w:wordWrap/>
        <w:overflowPunct/>
        <w:topLinePunct w:val="0"/>
        <w:autoSpaceDE/>
        <w:autoSpaceDN/>
        <w:bidi w:val="0"/>
        <w:adjustRightInd/>
        <w:snapToGrid/>
        <w:spacing w:after="0" w:line="259" w:lineRule="auto"/>
        <w:textAlignment w:val="auto"/>
        <w:rPr>
          <w:rFonts w:ascii="Times New Roman" w:hAnsi="Times New Roman" w:eastAsia="Calibri" w:cs="Times New Roman"/>
          <w:b/>
          <w:color w:val="000000" w:themeColor="text1"/>
          <w:szCs w:val="24"/>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Cs w:val="24"/>
          <w:highlight w:val="none"/>
          <w:lang w:val="ro-RO" w:eastAsia="en-US" w:bidi="ar-SA"/>
          <w14:textFill>
            <w14:solidFill>
              <w14:schemeClr w14:val="tx1"/>
            </w14:solidFill>
          </w14:textFill>
        </w:rPr>
        <w:t>Servicii solicitate:</w:t>
      </w:r>
    </w:p>
    <w:tbl>
      <w:tblPr>
        <w:tblStyle w:val="14"/>
        <w:tblW w:w="963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3338"/>
        <w:gridCol w:w="993"/>
        <w:gridCol w:w="283"/>
        <w:gridCol w:w="3544"/>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20" w:type="dxa"/>
            <w:shd w:val="clear" w:color="auto" w:fill="DBE5F1" w:themeFill="accent1" w:themeFillTint="33"/>
            <w:vAlign w:val="center"/>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Nr. crt.</w:t>
            </w:r>
          </w:p>
        </w:tc>
        <w:tc>
          <w:tcPr>
            <w:tcW w:w="3338" w:type="dxa"/>
            <w:shd w:val="clear" w:color="auto" w:fill="DBE5F1" w:themeFill="accent1" w:themeFillTint="33"/>
            <w:vAlign w:val="center"/>
          </w:tcPr>
          <w:p>
            <w:pPr>
              <w:tabs>
                <w:tab w:val="clear" w:pos="720"/>
              </w:tabs>
              <w:suppressAutoHyphens w:val="0"/>
              <w:autoSpaceDE w:val="0"/>
              <w:autoSpaceDN w:val="0"/>
              <w:adjustRightInd/>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bCs/>
                <w:color w:val="000000" w:themeColor="text1"/>
                <w:sz w:val="22"/>
                <w:szCs w:val="22"/>
                <w:highlight w:val="none"/>
                <w:lang w:val="ro-RO" w:eastAsia="en-US" w:bidi="ar-SA"/>
                <w14:textFill>
                  <w14:solidFill>
                    <w14:schemeClr w14:val="tx1"/>
                  </w14:solidFill>
                </w14:textFill>
              </w:rPr>
              <w:t>Denumirea Servicii solicitate</w:t>
            </w:r>
          </w:p>
        </w:tc>
        <w:tc>
          <w:tcPr>
            <w:tcW w:w="1276" w:type="dxa"/>
            <w:gridSpan w:val="2"/>
            <w:shd w:val="clear" w:color="auto" w:fill="DBE5F1" w:themeFill="accent1" w:themeFillTint="33"/>
            <w:vAlign w:val="center"/>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Cantitatea / Unitatea de măsură</w:t>
            </w:r>
          </w:p>
        </w:tc>
        <w:tc>
          <w:tcPr>
            <w:tcW w:w="3544" w:type="dxa"/>
            <w:shd w:val="clear" w:color="auto" w:fill="DBE5F1" w:themeFill="accent1" w:themeFillTint="33"/>
            <w:vAlign w:val="center"/>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Specificarea tehnică deplină solicitată</w:t>
            </w:r>
          </w:p>
        </w:tc>
        <w:tc>
          <w:tcPr>
            <w:tcW w:w="852" w:type="dxa"/>
            <w:shd w:val="clear" w:color="auto" w:fill="DBE5F1" w:themeFill="accent1" w:themeFillTint="33"/>
            <w:vAlign w:val="center"/>
          </w:tcPr>
          <w:p>
            <w:pPr>
              <w:tabs>
                <w:tab w:val="clear" w:pos="720"/>
              </w:tabs>
              <w:suppressAutoHyphens w:val="0"/>
              <w:spacing w:before="0"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9630" w:type="dxa"/>
            <w:gridSpan w:val="6"/>
          </w:tcPr>
          <w:p>
            <w:pPr>
              <w:pStyle w:val="19"/>
              <w:numPr>
                <w:ilvl w:val="-1"/>
                <w:numId w:val="0"/>
              </w:numPr>
              <w:tabs>
                <w:tab w:val="clear" w:pos="720"/>
              </w:tabs>
              <w:suppressAutoHyphens w:val="0"/>
              <w:spacing w:after="0" w:line="240" w:lineRule="auto"/>
              <w:ind w:left="0" w:firstLine="110" w:firstLineChars="50"/>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hint="default" w:ascii="Times New Roman" w:hAnsi="Times New Roman" w:eastAsia="Calibri" w:cs="Times New Roman"/>
                <w:b/>
                <w:color w:val="000000" w:themeColor="text1"/>
                <w:sz w:val="22"/>
                <w:szCs w:val="22"/>
                <w:highlight w:val="none"/>
                <w:lang w:eastAsia="en-US" w:bidi="ar-SA"/>
                <w14:textFill>
                  <w14:solidFill>
                    <w14:schemeClr w14:val="tx1"/>
                  </w14:solidFill>
                </w14:textFill>
              </w:rPr>
              <w:t xml:space="preserve">I.  </w:t>
            </w: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DESERVIREA CONTURILOR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Deschiderea conturilor :</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1 / Bucată </w:t>
            </w: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primul cont deschis în cadrul băncii (curent sau provizoriu)</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vMerge w:val="restart"/>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pentru fiecare cont deschis;</w:t>
            </w:r>
          </w:p>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conturi ulterioare, inclusiv:</w:t>
            </w:r>
          </w:p>
          <w:p>
            <w:pPr>
              <w:numPr>
                <w:ilvl w:val="0"/>
                <w:numId w:val="5"/>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conturile curente sau provizorii deschise în alte filiale;</w:t>
            </w:r>
          </w:p>
          <w:p>
            <w:pPr>
              <w:numPr>
                <w:ilvl w:val="0"/>
                <w:numId w:val="5"/>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 conturile curente sau provizorii deschise în urma reorganizării persoanei juridice;</w:t>
            </w:r>
          </w:p>
          <w:p>
            <w:pPr>
              <w:numPr>
                <w:ilvl w:val="0"/>
                <w:numId w:val="5"/>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 la deschiderea conturilor de depozit, credit </w:t>
            </w:r>
          </w:p>
        </w:tc>
        <w:tc>
          <w:tcPr>
            <w:tcW w:w="852" w:type="dxa"/>
            <w:vMerge w:val="restart"/>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conturi ulterioare (curente sau provizorii) în toate sucursalele băncii</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vMerge w:val="continue"/>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vMerge w:val="continue"/>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Închiderea conturilor:</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1 / Bucată </w:t>
            </w: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Deservirea conturilor curente</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1 / Bucată </w:t>
            </w: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Comision lunar</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Fără rulaje în conturi curente în luna de gestiune</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Comision lunar</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 rulaje în conturi curente în luna de gestiune</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Comision lunar</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630" w:type="dxa"/>
            <w:gridSpan w:val="6"/>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 xml:space="preserve">II.   </w:t>
            </w:r>
            <w:r>
              <w:rPr>
                <w:rFonts w:ascii="Times New Roman" w:hAnsi="Times New Roman" w:eastAsia="Calibri" w:cs="Times New Roman"/>
                <w:b/>
                <w:bCs/>
                <w:color w:val="000000" w:themeColor="text1"/>
                <w:sz w:val="22"/>
                <w:szCs w:val="22"/>
                <w:highlight w:val="none"/>
                <w:lang w:val="ro-RO" w:eastAsia="en-US" w:bidi="ar-SA"/>
                <w14:textFill>
                  <w14:solidFill>
                    <w14:schemeClr w14:val="tx1"/>
                  </w14:solidFill>
                </w14:textFill>
              </w:rPr>
              <w:t>OPERAȚIUNI DE DECONTARE ÎN MONEDĂ NAȚIONALĂ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Procesarea unui document  pe suport de hârtie</w:t>
            </w:r>
          </w:p>
        </w:tc>
        <w:tc>
          <w:tcPr>
            <w:tcW w:w="993"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1 / Bucată </w:t>
            </w:r>
          </w:p>
        </w:tc>
        <w:tc>
          <w:tcPr>
            <w:tcW w:w="3827"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Aplicarea comisionului nu mai mare de mărimea dubla a tarifelor aplicate de către BNM pentru un document de plată procesat în SAPI. Valoarea comisionului va fi calculată în lei MD pentru un ordin de plată, conform factorilor economici aplicabili, pentru evaluare </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În cadrul băncii</w:t>
            </w:r>
          </w:p>
          <w:p>
            <w:pPr>
              <w:numPr>
                <w:ilvl w:val="0"/>
                <w:numId w:val="6"/>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 regim „normal”</w:t>
            </w:r>
          </w:p>
          <w:p>
            <w:pPr>
              <w:numPr>
                <w:ilvl w:val="0"/>
                <w:numId w:val="6"/>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 regim „urgent”</w:t>
            </w:r>
          </w:p>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993"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827"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pentru fiecare document executat, la executarea documentului</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În afara băncii</w:t>
            </w:r>
          </w:p>
          <w:p>
            <w:pPr>
              <w:numPr>
                <w:ilvl w:val="0"/>
                <w:numId w:val="6"/>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 regim „normal”</w:t>
            </w:r>
          </w:p>
          <w:p>
            <w:pPr>
              <w:numPr>
                <w:ilvl w:val="0"/>
                <w:numId w:val="6"/>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 regim „urgent”</w:t>
            </w:r>
          </w:p>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993"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827"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pentru fiecare document executat, la executarea documentului</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transferul mijloacelor băneşti la conturile proprii în altă bancă</w:t>
            </w:r>
          </w:p>
        </w:tc>
        <w:tc>
          <w:tcPr>
            <w:tcW w:w="993"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827"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-din suma transferului executat</w:t>
            </w: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Anularea/modificarea ordinului de plata</w:t>
            </w:r>
          </w:p>
        </w:tc>
        <w:tc>
          <w:tcPr>
            <w:tcW w:w="993"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827"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-pentru fiecare document</w:t>
            </w: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gridSpan w:val="6"/>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jc w:val="center"/>
              <w:rPr>
                <w:rFonts w:ascii="Times New Roman" w:hAnsi="Times New Roman" w:eastAsia="Calibri" w:cs="Times New Roman"/>
                <w:b/>
                <w:bCs/>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 xml:space="preserve">III. </w:t>
            </w:r>
            <w:r>
              <w:rPr>
                <w:rFonts w:ascii="Times New Roman" w:hAnsi="Times New Roman" w:eastAsia="Calibri" w:cs="Times New Roman"/>
                <w:b/>
                <w:bCs/>
                <w:color w:val="000000" w:themeColor="text1"/>
                <w:sz w:val="22"/>
                <w:szCs w:val="22"/>
                <w:highlight w:val="none"/>
                <w:lang w:val="ro-RO" w:eastAsia="en-US" w:bidi="ar-SA"/>
                <w14:textFill>
                  <w14:solidFill>
                    <w14:schemeClr w14:val="tx1"/>
                  </w14:solidFill>
                </w14:textFill>
              </w:rPr>
              <w:t xml:space="preserve">OPERAŢIUNI DE CASĂ IN MONEDĂ NAŢIONALĂ </w:t>
            </w: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Depunerea în cont a numerarului</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1 / Bucată </w:t>
            </w: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pentru fiecare operaţiune</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Eliberarea numerarului</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din valoarea numerarului eliberat</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 salariu </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vMerge w:val="restart"/>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deplasări</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vMerge w:val="continue"/>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alte scopuri</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vMerge w:val="continue"/>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gridSpan w:val="6"/>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jc w:val="center"/>
              <w:rPr>
                <w:rFonts w:ascii="Times New Roman" w:hAnsi="Times New Roman" w:eastAsia="Calibri" w:cs="Times New Roman"/>
                <w:b/>
                <w:bCs/>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 xml:space="preserve">IV. </w:t>
            </w:r>
            <w:r>
              <w:rPr>
                <w:rFonts w:ascii="Times New Roman" w:hAnsi="Times New Roman" w:eastAsia="Calibri" w:cs="Times New Roman"/>
                <w:b/>
                <w:bCs/>
                <w:color w:val="000000" w:themeColor="text1"/>
                <w:sz w:val="22"/>
                <w:szCs w:val="22"/>
                <w:highlight w:val="none"/>
                <w:lang w:val="ro-RO" w:eastAsia="en-US" w:bidi="ar-SA"/>
                <w14:textFill>
                  <w14:solidFill>
                    <w14:schemeClr w14:val="tx1"/>
                  </w14:solidFill>
                </w14:textFill>
              </w:rPr>
              <w:t>OPERAŢIUNI DE DECONTARE ÎN VALUTĂ STRĂINĂ</w:t>
            </w: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Procesarea documentelor pe suport de hârtie</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Comision pentru executarea ordinelor de plată, pentru fiecare document executat</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În cadrul băncii</w:t>
            </w:r>
          </w:p>
          <w:p>
            <w:pPr>
              <w:numPr>
                <w:ilvl w:val="0"/>
                <w:numId w:val="6"/>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 regim „normal”</w:t>
            </w:r>
          </w:p>
          <w:p>
            <w:pPr>
              <w:numPr>
                <w:ilvl w:val="0"/>
                <w:numId w:val="6"/>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 regim „urgent”</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În afara băncii</w:t>
            </w:r>
          </w:p>
          <w:p>
            <w:pPr>
              <w:numPr>
                <w:ilvl w:val="0"/>
                <w:numId w:val="6"/>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 regim „normal”</w:t>
            </w:r>
          </w:p>
          <w:p>
            <w:pPr>
              <w:numPr>
                <w:ilvl w:val="0"/>
                <w:numId w:val="6"/>
              </w:numPr>
              <w:tabs>
                <w:tab w:val="clear" w:pos="720"/>
              </w:tabs>
              <w:suppressAutoHyphens w:val="0"/>
              <w:spacing w:after="0" w:line="240" w:lineRule="auto"/>
              <w:contextualSpacing/>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 regim „urgent”</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Înlocuirea, modificarea sau anularea ordinului de plată </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pentru o operaţiune</w:t>
            </w: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Curs preferențial la procurarea valutei (marjă negociabilă)</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b/>
                <w:bCs/>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La fiecare operațiune</w:t>
            </w: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gridSpan w:val="6"/>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V. PROIECTUL SALARIAL</w:t>
            </w: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Depunerea minimă inițială pe contul de card</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bookmarkStart w:id="2" w:name="OLE_LINK4"/>
            <w:bookmarkStart w:id="3" w:name="OLE_LINK3"/>
            <w:bookmarkStart w:id="4" w:name="OLE_LINK5"/>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Emitere card principal</w:t>
            </w:r>
            <w:bookmarkEnd w:id="2"/>
            <w:bookmarkEnd w:id="3"/>
            <w:bookmarkEnd w:id="4"/>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Emitere card suplimentar</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Administrarea anuală a cardului principal</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Administrarea anuală a cardului suplimentar</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Perioada de valabilitate a cardului (ani)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Sold minim în cont</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Reemiterea cardurilor principale în caz de expirare a termenului de valabilitate</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Reemiterea cardurilor suplimentare  în caz de expirare a termenului de valabilitate</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Retragerea de numerar la bancomatele și unitățile băncii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Numărul de bancomate în mun. Bălţi (unit.)</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Numărul de bancomate pe teritoriul Republicii Moldova (unit)</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Plățile la unitățile comerciale de pe teritoriul RM</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Plățile la unitățile comerciale de peste hotare</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Vizualizarea soldului la bancomat și unitățile băncii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Eliberarea lunară a extrasului din cont (inclusiv la adresa de e-mail)</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vAlign w:val="bottom"/>
          </w:tcPr>
          <w:p>
            <w:pPr>
              <w:tabs>
                <w:tab w:val="clear" w:pos="720"/>
              </w:tabs>
              <w:suppressAutoHyphens w:val="0"/>
              <w:spacing w:after="0" w:line="240" w:lineRule="auto"/>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ru-RU" w:bidi="ar-SA"/>
                <w14:textFill>
                  <w14:solidFill>
                    <w14:schemeClr w14:val="tx1"/>
                  </w14:solidFill>
                </w14:textFill>
              </w:rPr>
              <w:t>Schimbarea PIN-cod la bancomatul băncii/Generarea unui nou PIN-cod</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bCs/>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Cs/>
                <w:color w:val="000000" w:themeColor="text1"/>
                <w:sz w:val="22"/>
                <w:szCs w:val="22"/>
                <w:highlight w:val="none"/>
                <w:lang w:val="ro-RO" w:eastAsia="en-US" w:bidi="ar-SA"/>
                <w14:textFill>
                  <w14:solidFill>
                    <w14:schemeClr w14:val="tx1"/>
                  </w14:solidFill>
                </w14:textFill>
              </w:rPr>
              <w:t>Comision pentru transfer salariu</w:t>
            </w:r>
          </w:p>
          <w:p>
            <w:pPr>
              <w:tabs>
                <w:tab w:val="clear" w:pos="720"/>
              </w:tabs>
              <w:suppressAutoHyphens w:val="0"/>
              <w:spacing w:after="0" w:line="240" w:lineRule="auto"/>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gridSpan w:val="6"/>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VI.  DESERVIREA LA DISTANŢĂ  SISTEMUL (client-bank)</w:t>
            </w: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Cs/>
                <w:color w:val="000000" w:themeColor="text1"/>
                <w:sz w:val="22"/>
                <w:szCs w:val="22"/>
                <w:highlight w:val="none"/>
                <w:lang w:val="ro-RO" w:eastAsia="en-US" w:bidi="ar-SA"/>
                <w14:textFill>
                  <w14:solidFill>
                    <w14:schemeClr w14:val="tx1"/>
                  </w14:solidFill>
                </w14:textFill>
              </w:rPr>
              <w:t>Suplimentarea/ modificarea utilizatorilor</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la modificarea ulterioară a acceselor: - pentru fiecare utilizator nou; - pentru fiecare modificare de rol.</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Cs/>
                <w:color w:val="000000" w:themeColor="text1"/>
                <w:sz w:val="22"/>
                <w:szCs w:val="22"/>
                <w:highlight w:val="none"/>
                <w:lang w:val="ro-RO" w:eastAsia="en-US" w:bidi="ar-SA"/>
                <w14:textFill>
                  <w14:solidFill>
                    <w14:schemeClr w14:val="tx1"/>
                  </w14:solidFill>
                </w14:textFill>
              </w:rPr>
              <w:t>Restabilirea identificatorului utilizatorului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-pentru fiecare identificator restabilit</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Deservirea lunară</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indiferent de numărul utilizatorilor</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Executarea ordinelor de plată la distanţă în moneda naţională</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pentru fiecare document executat</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Executarea plăţilor urgente în ziua operaţională curentă</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pentru fiecare document executat</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Operaţiuni de conversie a valutei prin virament</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pentru o operaţiune;</w:t>
            </w:r>
          </w:p>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din valoarea tranzacţiei</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Vizualizarea extraselor de cont</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 interval maxim de vizualizare a extrasului </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Vizualizarea on-line a soldului</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Deplasarea specialiştilor băncii la sediul clientului în scopul conectării serviciului sau pentru soluţionarea problemelor apărute în urma exploatării incorecte a sistemului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pentru o vizită</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gridSpan w:val="6"/>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VII.  ALTE SERVICII</w:t>
            </w: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widowControl w:val="0"/>
              <w:tabs>
                <w:tab w:val="clear" w:pos="720"/>
              </w:tabs>
              <w:suppressAutoHyphens w:val="0"/>
              <w:spacing w:after="0" w:line="226" w:lineRule="exact"/>
              <w:jc w:val="both"/>
              <w:rPr>
                <w:rFonts w:ascii="Times New Roman" w:hAnsi="Times New Roman" w:eastAsia="Times New Roman"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Times New Roman" w:cs="Times New Roman"/>
                <w:color w:val="000000" w:themeColor="text1"/>
                <w:sz w:val="22"/>
                <w:szCs w:val="22"/>
                <w:highlight w:val="none"/>
                <w:shd w:val="clear" w:color="auto" w:fill="FFFFFF"/>
                <w:lang w:val="ro-RO" w:eastAsia="ro-RO" w:bidi="ro-RO"/>
                <w14:textFill>
                  <w14:solidFill>
                    <w14:schemeClr w14:val="tx1"/>
                  </w14:solidFill>
                </w14:textFill>
              </w:rPr>
              <w:t>Rata dobânzii aferente soldurilor de mijloace băneşti din conturile bancare: în lei;</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widowControl w:val="0"/>
              <w:tabs>
                <w:tab w:val="clear" w:pos="720"/>
              </w:tabs>
              <w:suppressAutoHyphens w:val="0"/>
              <w:spacing w:after="0" w:line="226" w:lineRule="exact"/>
              <w:rPr>
                <w:rFonts w:ascii="Times New Roman" w:hAnsi="Times New Roman" w:eastAsia="Times New Roman"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Times New Roman" w:cs="Times New Roman"/>
                <w:color w:val="000000" w:themeColor="text1"/>
                <w:sz w:val="22"/>
                <w:szCs w:val="22"/>
                <w:highlight w:val="none"/>
                <w:shd w:val="clear" w:color="auto" w:fill="FFFFFF"/>
                <w:lang w:val="ro-RO" w:eastAsia="ro-RO" w:bidi="ro-RO"/>
                <w14:textFill>
                  <w14:solidFill>
                    <w14:schemeClr w14:val="tx1"/>
                  </w14:solidFill>
                </w14:textFill>
              </w:rPr>
              <w:t>Rata dobânzii aferente soldurilor de mijloace băneşti din conturile bancare în lei;</w:t>
            </w:r>
          </w:p>
          <w:p>
            <w:pPr>
              <w:widowControl w:val="0"/>
              <w:tabs>
                <w:tab w:val="clear" w:pos="720"/>
              </w:tabs>
              <w:suppressAutoHyphens w:val="0"/>
              <w:spacing w:before="0" w:after="0" w:line="230" w:lineRule="exact"/>
              <w:rPr>
                <w:rFonts w:ascii="Times New Roman" w:hAnsi="Times New Roman" w:eastAsia="Times New Roman" w:cs="Times New Roman"/>
                <w:color w:val="000000" w:themeColor="text1"/>
                <w:sz w:val="22"/>
                <w:szCs w:val="22"/>
                <w:highlight w:val="none"/>
                <w:shd w:val="clear" w:color="auto" w:fill="FFFFFF"/>
                <w:lang w:val="ro-RO" w:eastAsia="ro-RO" w:bidi="ro-RO"/>
                <w14:textFill>
                  <w14:solidFill>
                    <w14:schemeClr w14:val="tx1"/>
                  </w14:solidFill>
                </w14:textFill>
              </w:rPr>
            </w:pPr>
            <w:r>
              <w:rPr>
                <w:rFonts w:ascii="Times New Roman" w:hAnsi="Times New Roman" w:eastAsia="Times New Roman" w:cs="Times New Roman"/>
                <w:color w:val="000000" w:themeColor="text1"/>
                <w:sz w:val="22"/>
                <w:szCs w:val="22"/>
                <w:highlight w:val="none"/>
                <w:shd w:val="clear" w:color="auto" w:fill="FFFFFF"/>
                <w:lang w:val="ro-RO" w:eastAsia="ro-RO" w:bidi="ro-RO"/>
                <w14:textFill>
                  <w14:solidFill>
                    <w14:schemeClr w14:val="tx1"/>
                  </w14:solidFill>
                </w14:textFill>
              </w:rPr>
              <w:t xml:space="preserve">Valoarea comisionului va fi calculat în procente (%), conform factorilor economici aplicabili pentru evaluare </w:t>
            </w:r>
          </w:p>
          <w:p>
            <w:pPr>
              <w:widowControl w:val="0"/>
              <w:tabs>
                <w:tab w:val="clear" w:pos="720"/>
              </w:tabs>
              <w:suppressAutoHyphens w:val="0"/>
              <w:spacing w:before="0" w:after="0" w:line="230" w:lineRule="exact"/>
              <w:rPr>
                <w:rFonts w:ascii="Times New Roman" w:hAnsi="Times New Roman" w:eastAsia="Times New Roman"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Times New Roman" w:cs="Times New Roman"/>
                <w:color w:val="000000" w:themeColor="text1"/>
                <w:sz w:val="22"/>
                <w:szCs w:val="22"/>
                <w:highlight w:val="none"/>
                <w:shd w:val="clear" w:color="auto" w:fill="FFFFFF"/>
                <w:lang w:val="ro-RO" w:eastAsia="ro-RO" w:bidi="ro-RO"/>
                <w14:textFill>
                  <w14:solidFill>
                    <w14:schemeClr w14:val="tx1"/>
                  </w14:solidFill>
                </w14:textFill>
              </w:rPr>
              <w:t xml:space="preserve">Participantul la licitaţie trebuie să corespundă tuturor criteriilor de calificare enumerate </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widowControl w:val="0"/>
              <w:tabs>
                <w:tab w:val="clear" w:pos="720"/>
              </w:tabs>
              <w:suppressAutoHyphens w:val="0"/>
              <w:spacing w:after="0" w:line="230" w:lineRule="exact"/>
              <w:jc w:val="both"/>
              <w:rPr>
                <w:rFonts w:ascii="Times New Roman" w:hAnsi="Times New Roman" w:eastAsia="Times New Roman"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Times New Roman" w:cs="Times New Roman"/>
                <w:color w:val="000000" w:themeColor="text1"/>
                <w:sz w:val="22"/>
                <w:szCs w:val="22"/>
                <w:highlight w:val="none"/>
                <w:shd w:val="clear" w:color="auto" w:fill="FFFFFF"/>
                <w:lang w:val="ro-RO" w:eastAsia="ro-RO" w:bidi="ro-RO"/>
                <w14:textFill>
                  <w14:solidFill>
                    <w14:schemeClr w14:val="tx1"/>
                  </w14:solidFill>
                </w14:textFill>
              </w:rPr>
              <w:t>Rata dobânzii aferente soldurilor de mijloace băneşti din conturile bancare: în valută străină;</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widowControl w:val="0"/>
              <w:tabs>
                <w:tab w:val="clear" w:pos="720"/>
              </w:tabs>
              <w:suppressAutoHyphens w:val="0"/>
              <w:spacing w:after="0" w:line="226" w:lineRule="exact"/>
              <w:rPr>
                <w:rFonts w:ascii="Times New Roman" w:hAnsi="Times New Roman" w:eastAsia="Times New Roman"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Times New Roman" w:cs="Times New Roman"/>
                <w:color w:val="000000" w:themeColor="text1"/>
                <w:sz w:val="22"/>
                <w:szCs w:val="22"/>
                <w:highlight w:val="none"/>
                <w:shd w:val="clear" w:color="auto" w:fill="FFFFFF"/>
                <w:lang w:val="ro-RO" w:eastAsia="ro-RO" w:bidi="ro-RO"/>
                <w14:textFill>
                  <w14:solidFill>
                    <w14:schemeClr w14:val="tx1"/>
                  </w14:solidFill>
                </w14:textFill>
              </w:rPr>
              <w:t>Rata dobânzii aferente soldurilor de mijloace băneşti din conturile bancare în valută;</w:t>
            </w:r>
          </w:p>
          <w:p>
            <w:pPr>
              <w:widowControl w:val="0"/>
              <w:tabs>
                <w:tab w:val="clear" w:pos="720"/>
              </w:tabs>
              <w:suppressAutoHyphens w:val="0"/>
              <w:spacing w:before="0" w:after="0" w:line="230" w:lineRule="exact"/>
              <w:rPr>
                <w:rFonts w:ascii="Times New Roman" w:hAnsi="Times New Roman" w:eastAsia="Times New Roman" w:cs="Times New Roman"/>
                <w:color w:val="000000" w:themeColor="text1"/>
                <w:sz w:val="22"/>
                <w:szCs w:val="22"/>
                <w:highlight w:val="none"/>
                <w:shd w:val="clear" w:color="auto" w:fill="FFFFFF"/>
                <w:lang w:val="ro-RO" w:eastAsia="ro-RO" w:bidi="ro-RO"/>
                <w14:textFill>
                  <w14:solidFill>
                    <w14:schemeClr w14:val="tx1"/>
                  </w14:solidFill>
                </w14:textFill>
              </w:rPr>
            </w:pPr>
            <w:r>
              <w:rPr>
                <w:rFonts w:ascii="Times New Roman" w:hAnsi="Times New Roman" w:eastAsia="Times New Roman" w:cs="Times New Roman"/>
                <w:color w:val="000000" w:themeColor="text1"/>
                <w:sz w:val="22"/>
                <w:szCs w:val="22"/>
                <w:highlight w:val="none"/>
                <w:shd w:val="clear" w:color="auto" w:fill="FFFFFF"/>
                <w:lang w:val="ro-RO" w:eastAsia="ro-RO" w:bidi="ro-RO"/>
                <w14:textFill>
                  <w14:solidFill>
                    <w14:schemeClr w14:val="tx1"/>
                  </w14:solidFill>
                </w14:textFill>
              </w:rPr>
              <w:t xml:space="preserve">Valoarea comisionului va fi calculat în procente (%), conform factorilor economici aplicabili pentru evaluare </w:t>
            </w:r>
          </w:p>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shd w:val="clear" w:color="auto" w:fill="FFFFFF"/>
                <w:lang w:val="ro-RO" w:eastAsia="ro-RO" w:bidi="ro-RO"/>
                <w14:textFill>
                  <w14:solidFill>
                    <w14:schemeClr w14:val="tx1"/>
                  </w14:solidFill>
                </w14:textFill>
              </w:rPr>
              <w:t>Participantul la licitaţie trebuie să corespundă tuturor criteriilor de calificare enumerate</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Eliberarea extraselor din cont</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Eliberarea duplicatelor extraselor din cont şi a documentelor de plată</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pentru un set de documente în cazul solicitării restabilirii a unui extras de cont cu copiile tuturor documentelor de decontare anexate pentru o zi bancară</w:t>
            </w: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Eliberarea certificatelor </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-pentru un certificat</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Eliberarea copiilor de documente aferente operațiunilor bancare, din arhiva băncii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-pentru un document;</w:t>
            </w:r>
          </w:p>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Aprobarea specimenului de semnătură, perfectarea şi administrarea fişei cu specimene de semnături în oficiul băncii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 indiferent de numărul de semnături </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Identificarea specimenului de semnătură, perfectarea şi administrarea fişei cu specimene de semnături în oficiul clientului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 indiferent de numărul de semnături </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cs="Times New Roman"/>
                <w:color w:val="000000" w:themeColor="text1"/>
                <w:sz w:val="22"/>
                <w:szCs w:val="22"/>
                <w:highlight w:val="none"/>
                <w:lang w:val="ro-RO"/>
                <w14:textFill>
                  <w14:solidFill>
                    <w14:schemeClr w14:val="tx1"/>
                  </w14:solidFill>
                </w14:textFill>
              </w:rPr>
              <w:t>Utilizarea POS – terminalului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cs="Times New Roman"/>
                <w:bCs/>
                <w:color w:val="000000" w:themeColor="text1"/>
                <w:sz w:val="22"/>
                <w:szCs w:val="22"/>
                <w:highlight w:val="none"/>
                <w:lang w:val="ro-RO"/>
                <w14:textFill>
                  <w14:solidFill>
                    <w14:schemeClr w14:val="tx1"/>
                  </w14:solidFill>
                </w14:textFill>
              </w:rPr>
            </w:pPr>
            <w:r>
              <w:rPr>
                <w:rFonts w:ascii="Times New Roman" w:hAnsi="Times New Roman" w:cs="Times New Roman"/>
                <w:bCs/>
                <w:color w:val="000000" w:themeColor="text1"/>
                <w:sz w:val="22"/>
                <w:szCs w:val="22"/>
                <w:highlight w:val="none"/>
                <w:lang w:val="ro-RO"/>
                <w14:textFill>
                  <w14:solidFill>
                    <w14:schemeClr w14:val="tx1"/>
                  </w14:solidFill>
                </w14:textFill>
              </w:rPr>
              <w:t>Comision bancar la recepţia plăţilor pentru serviciile acordate de SA “CET-Nord”</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cs="Times New Roman"/>
                <w:color w:val="000000" w:themeColor="text1"/>
                <w:sz w:val="22"/>
                <w:szCs w:val="22"/>
                <w:highlight w:val="none"/>
                <w:lang w:val="ro-RO"/>
                <w14:textFill>
                  <w14:solidFill>
                    <w14:schemeClr w14:val="tx1"/>
                  </w14:solidFill>
                </w14:textFill>
              </w:rPr>
              <w:t>Alte servicii</w:t>
            </w:r>
          </w:p>
        </w:tc>
        <w:tc>
          <w:tcPr>
            <w:tcW w:w="1276" w:type="dxa"/>
            <w:gridSpan w:val="2"/>
          </w:tcPr>
          <w:p>
            <w:pPr>
              <w:tabs>
                <w:tab w:val="clear" w:pos="720"/>
              </w:tabs>
              <w:suppressAutoHyphens w:val="0"/>
              <w:spacing w:after="0" w:line="240" w:lineRule="auto"/>
              <w:rPr>
                <w:rFonts w:ascii="Times New Roman" w:hAnsi="Times New Roman" w:cs="Times New Roman"/>
                <w:color w:val="000000" w:themeColor="text1"/>
                <w:sz w:val="22"/>
                <w:szCs w:val="22"/>
                <w:highlight w:val="none"/>
                <w:lang w:val="ro-RO" w:eastAsia="en-US"/>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gridSpan w:val="6"/>
          </w:tcPr>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 xml:space="preserve">VIII.  </w:t>
            </w:r>
            <w:bookmarkStart w:id="5" w:name="_Hlk112582771"/>
            <w: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t>„Linie de creditare pentru suplinirea mijloacelor circulante necesare lunare ”</w:t>
            </w:r>
          </w:p>
          <w:bookmarkEnd w:id="5"/>
          <w:p>
            <w:pPr>
              <w:tabs>
                <w:tab w:val="clear" w:pos="720"/>
              </w:tabs>
              <w:suppressAutoHyphens w:val="0"/>
              <w:spacing w:after="0" w:line="240" w:lineRule="auto"/>
              <w:jc w:val="center"/>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widowControl w:val="0"/>
              <w:tabs>
                <w:tab w:val="clear" w:pos="720"/>
              </w:tabs>
              <w:suppressAutoHyphens w:val="0"/>
              <w:spacing w:after="0" w:line="226" w:lineRule="exact"/>
              <w:rPr>
                <w:rFonts w:ascii="Times New Roman" w:hAnsi="Times New Roman" w:eastAsia="Times New Roman"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cs="Times New Roman"/>
                <w:color w:val="000000" w:themeColor="text1"/>
                <w:sz w:val="22"/>
                <w:szCs w:val="22"/>
                <w:highlight w:val="none"/>
                <w:lang w:val="ro-RO"/>
                <w14:textFill>
                  <w14:solidFill>
                    <w14:schemeClr w14:val="tx1"/>
                  </w14:solidFill>
                </w14:textFill>
              </w:rPr>
              <w:t>Scopul Creditului</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widowControl w:val="0"/>
              <w:tabs>
                <w:tab w:val="clear" w:pos="720"/>
              </w:tabs>
              <w:suppressAutoHyphens w:val="0"/>
              <w:spacing w:before="0" w:after="0" w:line="230" w:lineRule="exact"/>
              <w:rPr>
                <w:rFonts w:ascii="Times New Roman" w:hAnsi="Times New Roman" w:eastAsia="Times New Roman"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Finanțarea activității curente a întreprinderii</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Valuta</w:t>
            </w:r>
          </w:p>
        </w:tc>
        <w:tc>
          <w:tcPr>
            <w:tcW w:w="1276" w:type="dxa"/>
            <w:gridSpan w:val="2"/>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MDL</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Durata /Termen maxim cu posibilitatea extinderii</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până la 31.12.2024</w:t>
            </w:r>
          </w:p>
        </w:tc>
        <w:tc>
          <w:tcPr>
            <w:tcW w:w="852"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338" w:type="dxa"/>
          </w:tcPr>
          <w:p>
            <w:pPr>
              <w:tabs>
                <w:tab w:val="clear" w:pos="720"/>
              </w:tabs>
              <w:suppressAutoHyphens w:val="0"/>
              <w:spacing w:after="0" w:line="240" w:lineRule="auto"/>
              <w:rPr>
                <w:rFonts w:ascii="Times New Roman" w:hAnsi="Times New Roman" w:cs="Times New Roman"/>
                <w:color w:val="000000" w:themeColor="text1"/>
                <w:sz w:val="22"/>
                <w:szCs w:val="22"/>
                <w:highlight w:val="none"/>
                <w:lang w:val="ro-RO"/>
                <w14:textFill>
                  <w14:solidFill>
                    <w14:schemeClr w14:val="tx1"/>
                  </w14:solidFill>
                </w14:textFill>
              </w:rPr>
            </w:pPr>
            <w:r>
              <w:rPr>
                <w:rFonts w:ascii="Times New Roman" w:hAnsi="Times New Roman" w:eastAsia="Times New Roman" w:cs="Times New Roman"/>
                <w:color w:val="000000" w:themeColor="text1"/>
                <w:sz w:val="22"/>
                <w:szCs w:val="22"/>
                <w:highlight w:val="none"/>
                <w:lang w:val="ro-RO" w:eastAsia="en-US" w:bidi="ar-SA"/>
                <w14:textFill>
                  <w14:solidFill>
                    <w14:schemeClr w14:val="tx1"/>
                  </w14:solidFill>
                </w14:textFill>
              </w:rPr>
              <w:t>Limita maximă de îndatorare</w:t>
            </w:r>
            <w:r>
              <w:rPr>
                <w:rFonts w:ascii="Times New Roman" w:hAnsi="Times New Roman" w:cs="Times New Roman"/>
                <w:color w:val="000000" w:themeColor="text1"/>
                <w:sz w:val="22"/>
                <w:szCs w:val="22"/>
                <w:highlight w:val="none"/>
                <w:lang w:val="ro-RO"/>
                <w14:textFill>
                  <w14:solidFill>
                    <w14:schemeClr w14:val="tx1"/>
                  </w14:solidFill>
                </w14:textFill>
              </w:rPr>
              <w:t xml:space="preserve"> </w:t>
            </w:r>
          </w:p>
        </w:tc>
        <w:tc>
          <w:tcPr>
            <w:tcW w:w="1276" w:type="dxa"/>
            <w:gridSpan w:val="2"/>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c>
          <w:tcPr>
            <w:tcW w:w="3544" w:type="dxa"/>
          </w:tcPr>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Limitele se modifică după cum urmează:</w:t>
            </w:r>
          </w:p>
          <w:p>
            <w:pPr>
              <w:tabs>
                <w:tab w:val="clear" w:pos="720"/>
              </w:tabs>
              <w:suppressAutoHyphens w:val="0"/>
              <w:autoSpaceDE w:val="0"/>
              <w:autoSpaceDN w:val="0"/>
              <w:adjustRightInd/>
              <w:spacing w:after="0" w:line="240" w:lineRule="auto"/>
              <w:ind w:left="330" w:hanging="330" w:hangingChars="150"/>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1) noiembrie -  până la 50 000 000 lei;</w:t>
            </w:r>
          </w:p>
          <w:p>
            <w:pPr>
              <w:tabs>
                <w:tab w:val="clear" w:pos="720"/>
              </w:tabs>
              <w:suppressAutoHyphens w:val="0"/>
              <w:autoSpaceDE w:val="0"/>
              <w:autoSpaceDN w:val="0"/>
              <w:adjustRightInd/>
              <w:spacing w:after="0" w:line="240" w:lineRule="auto"/>
              <w:ind w:left="330" w:hanging="330" w:hangingChars="150"/>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2) decembrie  - ianuarie </w:t>
            </w:r>
            <w:r>
              <w:rPr>
                <w:rFonts w:hint="default" w:ascii="Times New Roman" w:hAnsi="Times New Roman" w:eastAsia="Calibri" w:cs="Times New Roman"/>
                <w:color w:val="000000" w:themeColor="text1"/>
                <w:sz w:val="22"/>
                <w:szCs w:val="22"/>
                <w:highlight w:val="none"/>
                <w:lang w:eastAsia="en-US" w:bidi="ar-SA"/>
                <w14:textFill>
                  <w14:solidFill>
                    <w14:schemeClr w14:val="tx1"/>
                  </w14:solidFill>
                </w14:textFill>
              </w:rPr>
              <w:t xml:space="preserve">până la    </w:t>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150 000 000 lei;</w:t>
            </w:r>
          </w:p>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3) februarie până la 100 000 000 lei;</w:t>
            </w:r>
          </w:p>
          <w:p>
            <w:pPr>
              <w:tabs>
                <w:tab w:val="clear" w:pos="720"/>
              </w:tabs>
              <w:suppressAutoHyphens w:val="0"/>
              <w:autoSpaceDE w:val="0"/>
              <w:autoSpaceDN w:val="0"/>
              <w:adjustRightInd/>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4) martie - până la 50 000 000 lei. </w:t>
            </w:r>
          </w:p>
        </w:tc>
        <w:tc>
          <w:tcPr>
            <w:tcW w:w="852" w:type="dxa"/>
          </w:tcPr>
          <w:p>
            <w:pPr>
              <w:tabs>
                <w:tab w:val="clear" w:pos="720"/>
              </w:tabs>
              <w:suppressAutoHyphens w:val="0"/>
              <w:spacing w:after="0" w:line="240" w:lineRule="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p>
        </w:tc>
      </w:tr>
    </w:tbl>
    <w:p>
      <w:pPr>
        <w:spacing w:after="0"/>
        <w:rPr>
          <w:rFonts w:ascii="Times New Roman" w:hAnsi="Times New Roman" w:cs="Times New Roman"/>
          <w:color w:val="000000" w:themeColor="text1"/>
          <w:highlight w:val="none"/>
          <w:lang w:val="ro-RO"/>
          <w14:textFill>
            <w14:solidFill>
              <w14:schemeClr w14:val="tx1"/>
            </w14:solidFill>
          </w14:textFill>
        </w:rPr>
      </w:pPr>
    </w:p>
    <w:tbl>
      <w:tblPr>
        <w:tblStyle w:val="14"/>
        <w:tblpPr w:leftFromText="180" w:rightFromText="180" w:vertAnchor="text" w:tblpX="10597" w:tblpY="-32708"/>
        <w:tblOverlap w:val="never"/>
        <w:tblW w:w="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69" w:type="dxa"/>
          </w:tcPr>
          <w:p>
            <w:pPr>
              <w:tabs>
                <w:tab w:val="clear" w:pos="720"/>
              </w:tabs>
              <w:suppressAutoHyphens w:val="0"/>
              <w:spacing w:after="0" w:line="240" w:lineRule="auto"/>
              <w:rPr>
                <w:rFonts w:ascii="Times New Roman" w:hAnsi="Times New Roman" w:eastAsia="Times New Roman" w:cs="Times New Roman"/>
                <w:b/>
                <w:bCs/>
                <w:color w:val="000000" w:themeColor="text1"/>
                <w:highlight w:val="none"/>
                <w:lang w:val="ro-RO" w:eastAsia="ro-RO" w:bidi="ar-SA"/>
                <w14:textFill>
                  <w14:solidFill>
                    <w14:schemeClr w14:val="tx1"/>
                  </w14:solidFill>
                </w14:textFill>
              </w:rPr>
            </w:pPr>
          </w:p>
        </w:tc>
      </w:tr>
    </w:tbl>
    <w:p>
      <w:pPr>
        <w:numPr>
          <w:ilvl w:val="0"/>
          <w:numId w:val="1"/>
        </w:numPr>
        <w:tabs>
          <w:tab w:val="clear" w:pos="720"/>
        </w:tabs>
        <w:suppressAutoHyphens w:val="0"/>
        <w:autoSpaceDE w:val="0"/>
        <w:autoSpaceDN w:val="0"/>
        <w:adjustRightInd w:val="0"/>
        <w:spacing w:after="0"/>
        <w:ind w:left="714" w:hanging="357"/>
        <w:jc w:val="both"/>
        <w:rPr>
          <w:rFonts w:ascii="Times New Roman" w:hAnsi="Times New Roman" w:eastAsia="Times New Roman" w:cs="Times New Roman"/>
          <w:b/>
          <w:bCs/>
          <w:color w:val="000000" w:themeColor="text1"/>
          <w:highlight w:val="none"/>
          <w:lang w:val="ro-RO" w:eastAsia="ro-RO" w:bidi="ar-SA"/>
          <w14:textFill>
            <w14:solidFill>
              <w14:schemeClr w14:val="tx1"/>
            </w14:solidFill>
          </w14:textFill>
        </w:rPr>
      </w:pPr>
      <w:r>
        <w:rPr>
          <w:rFonts w:ascii="Times New Roman" w:hAnsi="Times New Roman" w:eastAsia="Times New Roman" w:cs="Times New Roman"/>
          <w:b/>
          <w:bCs/>
          <w:color w:val="000000" w:themeColor="text1"/>
          <w:highlight w:val="none"/>
          <w:lang w:val="ro-RO" w:eastAsia="ro-RO" w:bidi="ar-SA"/>
          <w14:textFill>
            <w14:solidFill>
              <w14:schemeClr w14:val="tx1"/>
            </w14:solidFill>
          </w14:textFill>
        </w:rPr>
        <w:t>Cerinţe tehnice</w:t>
      </w:r>
    </w:p>
    <w:p>
      <w:pPr>
        <w:tabs>
          <w:tab w:val="clear" w:pos="720"/>
        </w:tabs>
        <w:suppressAutoHyphens w:val="0"/>
        <w:autoSpaceDE w:val="0"/>
        <w:autoSpaceDN w:val="0"/>
        <w:adjustRightInd w:val="0"/>
        <w:spacing w:after="0"/>
        <w:ind w:left="714"/>
        <w:jc w:val="both"/>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pP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1) Pentru funcţionarea eficientă Băncile urmează să asigure :</w:t>
      </w:r>
    </w:p>
    <w:p>
      <w:pPr>
        <w:pStyle w:val="19"/>
        <w:numPr>
          <w:ilvl w:val="0"/>
          <w:numId w:val="7"/>
        </w:numPr>
        <w:tabs>
          <w:tab w:val="clear" w:pos="720"/>
        </w:tabs>
        <w:suppressAutoHyphens w:val="0"/>
        <w:autoSpaceDE w:val="0"/>
        <w:autoSpaceDN w:val="0"/>
        <w:adjustRightInd w:val="0"/>
        <w:spacing w:after="0"/>
        <w:jc w:val="both"/>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pP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 xml:space="preserve">Schimbul de date permanent; </w:t>
      </w:r>
    </w:p>
    <w:p>
      <w:pPr>
        <w:pStyle w:val="19"/>
        <w:numPr>
          <w:ilvl w:val="0"/>
          <w:numId w:val="7"/>
        </w:numPr>
        <w:tabs>
          <w:tab w:val="clear" w:pos="720"/>
        </w:tabs>
        <w:suppressAutoHyphens w:val="0"/>
        <w:autoSpaceDE w:val="0"/>
        <w:autoSpaceDN w:val="0"/>
        <w:adjustRightInd w:val="0"/>
        <w:spacing w:after="0"/>
        <w:jc w:val="both"/>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pP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Stabilitatea şi disponibilitatea conexiunii în regim non-stop;</w:t>
      </w:r>
    </w:p>
    <w:p>
      <w:pPr>
        <w:pStyle w:val="19"/>
        <w:numPr>
          <w:ilvl w:val="0"/>
          <w:numId w:val="7"/>
        </w:numPr>
        <w:tabs>
          <w:tab w:val="clear" w:pos="720"/>
        </w:tabs>
        <w:suppressAutoHyphens w:val="0"/>
        <w:autoSpaceDE w:val="0"/>
        <w:autoSpaceDN w:val="0"/>
        <w:adjustRightInd w:val="0"/>
        <w:spacing w:after="0"/>
        <w:jc w:val="both"/>
        <w:rPr>
          <w:rFonts w:ascii="Times New Roman" w:hAnsi="Times New Roman" w:eastAsia="Times New Roman" w:cs="Times New Roman"/>
          <w:b/>
          <w:bCs/>
          <w:color w:val="000000" w:themeColor="text1"/>
          <w:highlight w:val="none"/>
          <w:lang w:val="ro-RO" w:eastAsia="ro-RO" w:bidi="ar-SA"/>
          <w14:textFill>
            <w14:solidFill>
              <w14:schemeClr w14:val="tx1"/>
            </w14:solidFill>
          </w14:textFill>
        </w:rPr>
      </w:pP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Remedierea oricăror probleme de ordin tehnic în maximum o oră;</w:t>
      </w:r>
    </w:p>
    <w:p>
      <w:pPr>
        <w:pStyle w:val="19"/>
        <w:tabs>
          <w:tab w:val="clear" w:pos="720"/>
        </w:tabs>
        <w:suppressAutoHyphens w:val="0"/>
        <w:autoSpaceDE w:val="0"/>
        <w:autoSpaceDN w:val="0"/>
        <w:adjustRightInd w:val="0"/>
        <w:spacing w:after="0"/>
        <w:jc w:val="both"/>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pP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2) Toate plățile și formele de garantare aferente liniei de creditare vor fi prezentate descifrat (rata dobânzii, comisioanele, alte plăți);</w:t>
      </w:r>
    </w:p>
    <w:p>
      <w:pPr>
        <w:pStyle w:val="19"/>
        <w:tabs>
          <w:tab w:val="clear" w:pos="720"/>
        </w:tabs>
        <w:suppressAutoHyphens w:val="0"/>
        <w:autoSpaceDE w:val="0"/>
        <w:autoSpaceDN w:val="0"/>
        <w:adjustRightInd w:val="0"/>
        <w:spacing w:after="0"/>
        <w:jc w:val="both"/>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pP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3) Finanțarea activității curente a întreprinderii poate fi ofertată prin combinarea liniilor de creditare;</w:t>
      </w:r>
    </w:p>
    <w:p>
      <w:pPr>
        <w:pStyle w:val="19"/>
        <w:tabs>
          <w:tab w:val="clear" w:pos="720"/>
        </w:tabs>
        <w:suppressAutoHyphens w:val="0"/>
        <w:autoSpaceDE w:val="0"/>
        <w:autoSpaceDN w:val="0"/>
        <w:adjustRightInd w:val="0"/>
        <w:spacing w:after="0"/>
        <w:jc w:val="both"/>
        <w:rPr>
          <w:rFonts w:ascii="Times New Roman" w:hAnsi="Times New Roman" w:eastAsia="Times New Roman" w:cs="Times New Roman"/>
          <w:b/>
          <w:bCs/>
          <w:color w:val="000000" w:themeColor="text1"/>
          <w:highlight w:val="none"/>
          <w:lang w:val="ro-RO" w:eastAsia="ro-RO" w:bidi="ar-SA"/>
          <w14:textFill>
            <w14:solidFill>
              <w14:schemeClr w14:val="tx1"/>
            </w14:solidFill>
          </w14:textFill>
        </w:rPr>
      </w:pP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 xml:space="preserve">4) În lunile aprilie – octombrie S.A.„CET-Nord” nu va contracta mijloace financiare în cadrul liniei de credit. </w:t>
      </w:r>
    </w:p>
    <w:p>
      <w:pPr>
        <w:numPr>
          <w:ilvl w:val="0"/>
          <w:numId w:val="1"/>
        </w:numPr>
        <w:tabs>
          <w:tab w:val="clear" w:pos="720"/>
        </w:tabs>
        <w:suppressAutoHyphens w:val="0"/>
        <w:autoSpaceDE w:val="0"/>
        <w:autoSpaceDN w:val="0"/>
        <w:adjustRightInd w:val="0"/>
        <w:spacing w:after="0"/>
        <w:ind w:left="714" w:hanging="357"/>
        <w:rPr>
          <w:rFonts w:ascii="Times New Roman" w:hAnsi="Times New Roman" w:eastAsia="Times New Roman" w:cs="Times New Roman"/>
          <w:b/>
          <w:bCs/>
          <w:color w:val="000000" w:themeColor="text1"/>
          <w:highlight w:val="none"/>
          <w:lang w:val="ro-RO" w:eastAsia="ro-RO" w:bidi="ar-SA"/>
          <w14:textFill>
            <w14:solidFill>
              <w14:schemeClr w14:val="tx1"/>
            </w14:solidFill>
          </w14:textFill>
        </w:rPr>
      </w:pPr>
      <w:r>
        <w:rPr>
          <w:rFonts w:ascii="Times New Roman" w:hAnsi="Times New Roman" w:eastAsia="Times New Roman" w:cs="Times New Roman"/>
          <w:b/>
          <w:bCs/>
          <w:color w:val="000000" w:themeColor="text1"/>
          <w:highlight w:val="none"/>
          <w:lang w:val="ro-RO" w:eastAsia="ro-RO" w:bidi="ar-SA"/>
          <w14:textFill>
            <w14:solidFill>
              <w14:schemeClr w14:val="tx1"/>
            </w14:solidFill>
          </w14:textFill>
        </w:rPr>
        <w:t>Cerinţe obligatorii faţă de ofertanţi:</w:t>
      </w:r>
    </w:p>
    <w:p>
      <w:pPr>
        <w:numPr>
          <w:ilvl w:val="0"/>
          <w:numId w:val="8"/>
        </w:numPr>
        <w:tabs>
          <w:tab w:val="clear" w:pos="720"/>
        </w:tabs>
        <w:suppressAutoHyphens w:val="0"/>
        <w:autoSpaceDE w:val="0"/>
        <w:autoSpaceDN w:val="0"/>
        <w:adjustRightInd w:val="0"/>
        <w:spacing w:after="0"/>
        <w:ind w:left="840" w:hanging="120"/>
        <w:jc w:val="both"/>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pPr>
      <w:r>
        <w:rPr>
          <w:rFonts w:hint="default" w:ascii="Times New Roman" w:hAnsi="Times New Roman" w:eastAsia="Times New Roman" w:cs="Times New Roman"/>
          <w:bCs/>
          <w:color w:val="000000" w:themeColor="text1"/>
          <w:highlight w:val="none"/>
          <w:lang w:eastAsia="ro-RO" w:bidi="ar-SA"/>
          <w14:textFill>
            <w14:solidFill>
              <w14:schemeClr w14:val="tx1"/>
            </w14:solidFill>
          </w14:textFill>
        </w:rPr>
        <w:t xml:space="preserve"> </w:t>
      </w: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Bancă comercială din Republica Moldova licenţiată de către Banca Naţională a Moldovei, care nu este supusă măsurilor de remediere;</w:t>
      </w:r>
      <w:r>
        <w:rPr>
          <w:rFonts w:ascii="Times New Roman" w:hAnsi="Times New Roman" w:cs="Times New Roman"/>
          <w:color w:val="000000" w:themeColor="text1"/>
          <w:highlight w:val="none"/>
          <w:lang w:val="ro-RO" w:eastAsia="ru-RU"/>
          <w14:textFill>
            <w14:solidFill>
              <w14:schemeClr w14:val="tx1"/>
            </w14:solidFill>
          </w14:textFill>
        </w:rPr>
        <w:t xml:space="preserve"> </w:t>
      </w:r>
    </w:p>
    <w:p>
      <w:pPr>
        <w:numPr>
          <w:ilvl w:val="0"/>
          <w:numId w:val="8"/>
        </w:numPr>
        <w:tabs>
          <w:tab w:val="clear" w:pos="720"/>
        </w:tabs>
        <w:suppressAutoHyphens w:val="0"/>
        <w:autoSpaceDE w:val="0"/>
        <w:autoSpaceDN w:val="0"/>
        <w:adjustRightInd w:val="0"/>
        <w:spacing w:after="0"/>
        <w:ind w:left="840" w:hanging="120"/>
        <w:jc w:val="both"/>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pPr>
      <w:r>
        <w:rPr>
          <w:rFonts w:hint="default" w:ascii="Times New Roman" w:hAnsi="Times New Roman" w:eastAsia="Times New Roman" w:cs="Times New Roman"/>
          <w:bCs/>
          <w:color w:val="000000" w:themeColor="text1"/>
          <w:highlight w:val="none"/>
          <w:lang w:eastAsia="ro-RO" w:bidi="ar-SA"/>
          <w14:textFill>
            <w14:solidFill>
              <w14:schemeClr w14:val="tx1"/>
            </w14:solidFill>
          </w14:textFill>
        </w:rPr>
        <w:t xml:space="preserve"> </w:t>
      </w: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Ofertantul este participant al Sistemului Automatizat de Plăţi</w:t>
      </w:r>
    </w:p>
    <w:p>
      <w:pPr>
        <w:numPr>
          <w:ilvl w:val="0"/>
          <w:numId w:val="8"/>
        </w:numPr>
        <w:tabs>
          <w:tab w:val="clear" w:pos="720"/>
        </w:tabs>
        <w:suppressAutoHyphens w:val="0"/>
        <w:autoSpaceDE w:val="0"/>
        <w:autoSpaceDN w:val="0"/>
        <w:adjustRightInd w:val="0"/>
        <w:spacing w:after="0"/>
        <w:ind w:left="840" w:hanging="120"/>
        <w:jc w:val="both"/>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pPr>
      <w:r>
        <w:rPr>
          <w:rFonts w:hint="default" w:ascii="Times New Roman" w:hAnsi="Times New Roman" w:eastAsia="Times New Roman" w:cs="Times New Roman"/>
          <w:bCs/>
          <w:color w:val="000000" w:themeColor="text1"/>
          <w:highlight w:val="none"/>
          <w:lang w:eastAsia="ro-RO" w:bidi="ar-SA"/>
          <w14:textFill>
            <w14:solidFill>
              <w14:schemeClr w14:val="tx1"/>
            </w14:solidFill>
          </w14:textFill>
        </w:rPr>
        <w:t xml:space="preserve"> </w:t>
      </w:r>
      <w:r>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t>Ofertantul se conformează la normele indicatorilor prudenţiali stabilit de Banca Naţională a Moldovei.</w:t>
      </w:r>
    </w:p>
    <w:p>
      <w:pPr>
        <w:numPr>
          <w:ilvl w:val="0"/>
          <w:numId w:val="8"/>
        </w:numPr>
        <w:tabs>
          <w:tab w:val="clear" w:pos="720"/>
        </w:tabs>
        <w:suppressAutoHyphens w:val="0"/>
        <w:autoSpaceDE w:val="0"/>
        <w:autoSpaceDN w:val="0"/>
        <w:adjustRightInd w:val="0"/>
        <w:spacing w:after="0"/>
        <w:ind w:left="840" w:hanging="120"/>
        <w:jc w:val="both"/>
        <w:rPr>
          <w:rFonts w:ascii="Times New Roman" w:hAnsi="Times New Roman" w:eastAsia="Times New Roman" w:cs="Times New Roman"/>
          <w:bCs/>
          <w:color w:val="000000" w:themeColor="text1"/>
          <w:highlight w:val="none"/>
          <w:lang w:val="ro-RO" w:eastAsia="ro-RO" w:bidi="ar-SA"/>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 </w:t>
      </w:r>
      <w:r>
        <w:rPr>
          <w:rFonts w:ascii="Times New Roman" w:hAnsi="Times New Roman" w:cs="Times New Roman"/>
          <w:color w:val="000000" w:themeColor="text1"/>
          <w:highlight w:val="none"/>
          <w:lang w:val="ro-RO"/>
          <w14:textFill>
            <w14:solidFill>
              <w14:schemeClr w14:val="tx1"/>
            </w14:solidFill>
          </w14:textFill>
        </w:rPr>
        <w:t>Ofertantul va prezenta dovada din care să rezulte o formă de înregistrare ca persoană  juridică, precum şi dovada privind posesia licenţelor pentru activitate;</w:t>
      </w:r>
    </w:p>
    <w:p>
      <w:pPr>
        <w:pStyle w:val="22"/>
        <w:numPr>
          <w:ilvl w:val="0"/>
          <w:numId w:val="1"/>
        </w:numPr>
        <w:spacing w:after="0"/>
        <w:ind w:left="714" w:hanging="357"/>
        <w:rPr>
          <w:rFonts w:ascii="Times New Roman" w:hAnsi="Times New Roman" w:cs="Times New Roman"/>
          <w:color w:val="000000" w:themeColor="text1"/>
          <w:highlight w:val="none"/>
          <w:u w:val="none"/>
          <w:lang w:val="ro-RO"/>
          <w14:textFill>
            <w14:solidFill>
              <w14:schemeClr w14:val="tx1"/>
            </w14:solidFill>
          </w14:textFill>
        </w:rPr>
      </w:pPr>
      <w:r>
        <w:rPr>
          <w:rFonts w:ascii="Times New Roman" w:hAnsi="Times New Roman" w:cs="Times New Roman"/>
          <w:b/>
          <w:color w:val="000000" w:themeColor="text1"/>
          <w:highlight w:val="none"/>
          <w:u w:val="none"/>
          <w:lang w:val="ro-RO"/>
          <w14:textFill>
            <w14:solidFill>
              <w14:schemeClr w14:val="tx1"/>
            </w14:solidFill>
          </w14:textFill>
        </w:rPr>
        <w:t xml:space="preserve">Documentele </w:t>
      </w:r>
      <w:r>
        <w:rPr>
          <w:rFonts w:hint="default" w:ascii="Times New Roman" w:hAnsi="Times New Roman" w:cs="Times New Roman"/>
          <w:b/>
          <w:color w:val="000000" w:themeColor="text1"/>
          <w:highlight w:val="none"/>
          <w:u w:val="none"/>
          <w14:textFill>
            <w14:solidFill>
              <w14:schemeClr w14:val="tx1"/>
            </w14:solidFill>
          </w14:textFill>
        </w:rPr>
        <w:t>suport</w:t>
      </w:r>
      <w:r>
        <w:rPr>
          <w:rFonts w:ascii="Times New Roman" w:hAnsi="Times New Roman" w:cs="Times New Roman"/>
          <w:b/>
          <w:color w:val="000000" w:themeColor="text1"/>
          <w:highlight w:val="none"/>
          <w:u w:val="none"/>
          <w:lang w:val="ro-RO"/>
          <w14:textFill>
            <w14:solidFill>
              <w14:schemeClr w14:val="tx1"/>
            </w14:solidFill>
          </w14:textFill>
        </w:rPr>
        <w:t xml:space="preserve"> </w:t>
      </w:r>
      <w:r>
        <w:rPr>
          <w:rFonts w:hint="default" w:ascii="Times New Roman" w:hAnsi="Times New Roman" w:cs="Times New Roman"/>
          <w:b/>
          <w:color w:val="000000" w:themeColor="text1"/>
          <w:highlight w:val="none"/>
          <w:u w:val="none"/>
          <w14:textFill>
            <w14:solidFill>
              <w14:schemeClr w14:val="tx1"/>
            </w14:solidFill>
          </w14:textFill>
        </w:rPr>
        <w:t xml:space="preserve"> obligatorii, pentru calificarea</w:t>
      </w:r>
      <w:r>
        <w:rPr>
          <w:rFonts w:ascii="Times New Roman" w:hAnsi="Times New Roman" w:cs="Times New Roman"/>
          <w:b/>
          <w:color w:val="000000" w:themeColor="text1"/>
          <w:highlight w:val="none"/>
          <w:u w:val="none"/>
          <w:lang w:val="ro-RO"/>
          <w14:textFill>
            <w14:solidFill>
              <w14:schemeClr w14:val="tx1"/>
            </w14:solidFill>
          </w14:textFill>
        </w:rPr>
        <w:t xml:space="preserve"> operatorilor economici: </w:t>
      </w:r>
    </w:p>
    <w:p>
      <w:pPr>
        <w:pStyle w:val="22"/>
        <w:numPr>
          <w:ilvl w:val="-1"/>
          <w:numId w:val="0"/>
        </w:numPr>
        <w:spacing w:after="0"/>
        <w:ind w:left="720" w:leftChars="300" w:firstLine="0"/>
        <w:rPr>
          <w:rFonts w:ascii="Times New Roman" w:hAnsi="Times New Roman" w:cs="Times New Roman"/>
          <w:color w:val="000000" w:themeColor="text1"/>
          <w:highlight w:val="none"/>
          <w:lang w:val="ro-RO"/>
          <w14:textFill>
            <w14:solidFill>
              <w14:schemeClr w14:val="tx1"/>
            </w14:solidFill>
          </w14:textFill>
        </w:rPr>
      </w:pPr>
      <w:r>
        <w:rPr>
          <w:rFonts w:ascii="Times New Roman" w:hAnsi="Times New Roman" w:cs="Times New Roman"/>
          <w:color w:val="000000" w:themeColor="text1"/>
          <w:highlight w:val="none"/>
          <w:lang w:val="ro-RO"/>
          <w14:textFill>
            <w14:solidFill>
              <w14:schemeClr w14:val="tx1"/>
            </w14:solidFill>
          </w14:textFill>
        </w:rPr>
        <w:t>1) informația privind denumirea, adresa juridică, datele de contact ale ofertantului;</w:t>
      </w:r>
    </w:p>
    <w:p>
      <w:pPr>
        <w:pStyle w:val="22"/>
        <w:spacing w:after="0"/>
        <w:ind w:left="720" w:leftChars="300"/>
        <w:rPr>
          <w:rFonts w:ascii="Times New Roman" w:hAnsi="Times New Roman" w:cs="Times New Roman"/>
          <w:color w:val="000000" w:themeColor="text1"/>
          <w:highlight w:val="none"/>
          <w:lang w:val="ro-RO"/>
          <w14:textFill>
            <w14:solidFill>
              <w14:schemeClr w14:val="tx1"/>
            </w14:solidFill>
          </w14:textFill>
        </w:rPr>
      </w:pPr>
      <w:r>
        <w:rPr>
          <w:rFonts w:ascii="Times New Roman" w:hAnsi="Times New Roman" w:cs="Times New Roman"/>
          <w:color w:val="000000" w:themeColor="text1"/>
          <w:highlight w:val="none"/>
          <w:lang w:val="ro-RO"/>
          <w14:textFill>
            <w14:solidFill>
              <w14:schemeClr w14:val="tx1"/>
            </w14:solidFill>
          </w14:textFill>
        </w:rPr>
        <w:t>2) extrasul din Registrul de stat;</w:t>
      </w:r>
    </w:p>
    <w:p>
      <w:pPr>
        <w:pStyle w:val="22"/>
        <w:spacing w:after="0"/>
        <w:ind w:left="720" w:leftChars="300"/>
        <w:rPr>
          <w:rFonts w:ascii="Times New Roman" w:hAnsi="Times New Roman" w:cs="Times New Roman"/>
          <w:color w:val="000000" w:themeColor="text1"/>
          <w:highlight w:val="none"/>
          <w:lang w:val="ro-RO"/>
          <w14:textFill>
            <w14:solidFill>
              <w14:schemeClr w14:val="tx1"/>
            </w14:solidFill>
          </w14:textFill>
        </w:rPr>
      </w:pPr>
      <w:r>
        <w:rPr>
          <w:rFonts w:ascii="Times New Roman" w:hAnsi="Times New Roman" w:cs="Times New Roman"/>
          <w:color w:val="000000" w:themeColor="text1"/>
          <w:highlight w:val="none"/>
          <w:lang w:val="ro-RO"/>
          <w14:textFill>
            <w14:solidFill>
              <w14:schemeClr w14:val="tx1"/>
            </w14:solidFill>
          </w14:textFill>
        </w:rPr>
        <w:t>3) copia licenţei eliberată de către Banca Naţională a Moldovei;</w:t>
      </w:r>
    </w:p>
    <w:p>
      <w:pPr>
        <w:pStyle w:val="22"/>
        <w:spacing w:after="0"/>
        <w:ind w:left="720" w:leftChars="300"/>
        <w:rPr>
          <w:rFonts w:ascii="Times New Roman" w:hAnsi="Times New Roman" w:cs="Times New Roman"/>
          <w:color w:val="000000" w:themeColor="text1"/>
          <w:highlight w:val="none"/>
          <w:lang w:val="ro-RO"/>
          <w14:textFill>
            <w14:solidFill>
              <w14:schemeClr w14:val="tx1"/>
            </w14:solidFill>
          </w14:textFill>
        </w:rPr>
      </w:pPr>
      <w:r>
        <w:rPr>
          <w:rFonts w:ascii="Times New Roman" w:hAnsi="Times New Roman" w:cs="Times New Roman"/>
          <w:color w:val="000000" w:themeColor="text1"/>
          <w:highlight w:val="none"/>
          <w:lang w:val="ro-RO"/>
          <w14:textFill>
            <w14:solidFill>
              <w14:schemeClr w14:val="tx1"/>
            </w14:solidFill>
          </w14:textFill>
        </w:rPr>
        <w:t>4) împuternicirea de a încheia contractul de achiziţii;</w:t>
      </w:r>
    </w:p>
    <w:p>
      <w:pPr>
        <w:pStyle w:val="22"/>
        <w:spacing w:after="0"/>
        <w:ind w:left="720" w:leftChars="300"/>
        <w:rPr>
          <w:rFonts w:ascii="Times New Roman" w:hAnsi="Times New Roman" w:cs="Times New Roman"/>
          <w:color w:val="000000" w:themeColor="text1"/>
          <w:highlight w:val="none"/>
          <w:lang w:val="ro-RO"/>
          <w14:textFill>
            <w14:solidFill>
              <w14:schemeClr w14:val="tx1"/>
            </w14:solidFill>
          </w14:textFill>
        </w:rPr>
      </w:pPr>
      <w:r>
        <w:rPr>
          <w:rFonts w:ascii="Times New Roman" w:hAnsi="Times New Roman" w:cs="Times New Roman"/>
          <w:color w:val="000000" w:themeColor="text1"/>
          <w:highlight w:val="none"/>
          <w:lang w:val="ro-RO"/>
          <w14:textFill>
            <w14:solidFill>
              <w14:schemeClr w14:val="tx1"/>
            </w14:solidFill>
          </w14:textFill>
        </w:rPr>
        <w:t>5) informaţii aferente serviciilor financiare (descriere succintă, condiţii, preţ);</w:t>
      </w:r>
    </w:p>
    <w:p>
      <w:pPr>
        <w:pStyle w:val="22"/>
        <w:spacing w:after="0"/>
        <w:ind w:left="720" w:leftChars="300"/>
        <w:jc w:val="both"/>
        <w:rPr>
          <w:rFonts w:ascii="Times New Roman" w:hAnsi="Times New Roman" w:cs="Times New Roman"/>
          <w:color w:val="000000" w:themeColor="text1"/>
          <w:highlight w:val="none"/>
          <w:lang w:val="ro-RO"/>
          <w14:textFill>
            <w14:solidFill>
              <w14:schemeClr w14:val="tx1"/>
            </w14:solidFill>
          </w14:textFill>
        </w:rPr>
      </w:pPr>
      <w:r>
        <w:rPr>
          <w:rFonts w:ascii="Times New Roman" w:hAnsi="Times New Roman" w:cs="Times New Roman"/>
          <w:color w:val="000000" w:themeColor="text1"/>
          <w:highlight w:val="none"/>
          <w:lang w:val="ro-RO"/>
          <w14:textFill>
            <w14:solidFill>
              <w14:schemeClr w14:val="tx1"/>
            </w14:solidFill>
          </w14:textFill>
        </w:rPr>
        <w:t>6)</w:t>
      </w:r>
      <w:r>
        <w:rPr>
          <w:rFonts w:hint="default" w:ascii="Times New Roman" w:hAnsi="Times New Roman" w:cs="Times New Roman"/>
          <w:color w:val="000000" w:themeColor="text1"/>
          <w:highlight w:val="none"/>
          <w:lang w:val="en-US"/>
          <w14:textFill>
            <w14:solidFill>
              <w14:schemeClr w14:val="tx1"/>
            </w14:solidFill>
          </w14:textFill>
        </w:rPr>
        <w:t xml:space="preserve"> </w:t>
      </w:r>
      <w:r>
        <w:rPr>
          <w:rFonts w:ascii="Times New Roman" w:hAnsi="Times New Roman" w:cs="Times New Roman"/>
          <w:color w:val="000000" w:themeColor="text1"/>
          <w:highlight w:val="none"/>
          <w:lang w:val="ro-RO"/>
          <w14:textFill>
            <w14:solidFill>
              <w14:schemeClr w14:val="tx1"/>
            </w14:solidFill>
          </w14:textFill>
        </w:rPr>
        <w:t>informația cu privire la activitatea economico – financiară, valoarea indicatorilor prudențiali, conformarea la normele fondurilor proprii, ratei fondurilor proprii totale, indicatorilor de lichiditate, cu anexarea actelor aferente, auditate pentru anul 2021 și pentru 2022.</w:t>
      </w:r>
    </w:p>
    <w:p>
      <w:pPr>
        <w:pStyle w:val="19"/>
        <w:numPr>
          <w:ilvl w:val="0"/>
          <w:numId w:val="1"/>
        </w:numPr>
        <w:tabs>
          <w:tab w:val="left" w:pos="960"/>
          <w:tab w:val="clear" w:pos="720"/>
        </w:tabs>
        <w:suppressAutoHyphens w:val="0"/>
        <w:spacing w:after="0" w:line="240" w:lineRule="auto"/>
        <w:contextualSpacing w:val="0"/>
        <w:jc w:val="both"/>
        <w:rPr>
          <w:rFonts w:ascii="Times New Roman" w:hAnsi="Times New Roman" w:cs="Times New Roman"/>
          <w:b/>
          <w:bCs w:val="0"/>
          <w:color w:val="000000" w:themeColor="text1"/>
          <w:szCs w:val="24"/>
          <w:highlight w:val="none"/>
          <w:u w:val="none"/>
          <w:lang w:val="ro-RO"/>
          <w14:textFill>
            <w14:solidFill>
              <w14:schemeClr w14:val="tx1"/>
            </w14:solidFill>
          </w14:textFill>
        </w:rPr>
      </w:pPr>
      <w:r>
        <w:rPr>
          <w:rFonts w:ascii="Times New Roman" w:hAnsi="Times New Roman" w:cs="Times New Roman"/>
          <w:b/>
          <w:bCs w:val="0"/>
          <w:color w:val="000000" w:themeColor="text1"/>
          <w:highlight w:val="none"/>
          <w:u w:val="none"/>
          <w:lang w:val="ro-RO"/>
          <w14:textFill>
            <w14:solidFill>
              <w14:schemeClr w14:val="tx1"/>
            </w14:solidFill>
          </w14:textFill>
        </w:rPr>
        <w:t>Criteri</w:t>
      </w:r>
      <w:r>
        <w:rPr>
          <w:rFonts w:hint="default" w:ascii="Times New Roman" w:hAnsi="Times New Roman" w:cs="Times New Roman"/>
          <w:b/>
          <w:bCs w:val="0"/>
          <w:color w:val="000000" w:themeColor="text1"/>
          <w:highlight w:val="none"/>
          <w:u w:val="none"/>
          <w:lang w:val="ro-RO"/>
          <w14:textFill>
            <w14:solidFill>
              <w14:schemeClr w14:val="tx1"/>
            </w14:solidFill>
          </w14:textFill>
        </w:rPr>
        <w:t>ul</w:t>
      </w:r>
      <w:r>
        <w:rPr>
          <w:rFonts w:ascii="Times New Roman" w:hAnsi="Times New Roman" w:cs="Times New Roman"/>
          <w:b/>
          <w:bCs w:val="0"/>
          <w:color w:val="000000" w:themeColor="text1"/>
          <w:highlight w:val="none"/>
          <w:u w:val="none"/>
          <w:lang w:val="ro-RO"/>
          <w14:textFill>
            <w14:solidFill>
              <w14:schemeClr w14:val="tx1"/>
            </w14:solidFill>
          </w14:textFill>
        </w:rPr>
        <w:t xml:space="preserve"> de evaluare a ofertelor </w:t>
      </w:r>
      <w:r>
        <w:rPr>
          <w:rFonts w:ascii="Times New Roman" w:hAnsi="Times New Roman" w:cs="Times New Roman"/>
          <w:b/>
          <w:bCs w:val="0"/>
          <w:color w:val="000000" w:themeColor="text1"/>
          <w:szCs w:val="24"/>
          <w:highlight w:val="none"/>
          <w:u w:val="none"/>
          <w:lang w:val="ro-RO"/>
          <w14:textFill>
            <w14:solidFill>
              <w14:schemeClr w14:val="tx1"/>
            </w14:solidFill>
          </w14:textFill>
        </w:rPr>
        <w:t>:</w:t>
      </w:r>
    </w:p>
    <w:p>
      <w:pPr>
        <w:pStyle w:val="22"/>
        <w:spacing w:after="0"/>
        <w:ind w:left="720" w:leftChars="300"/>
        <w:jc w:val="both"/>
        <w:rPr>
          <w:rFonts w:ascii="Times New Roman" w:hAnsi="Times New Roman" w:cs="Times New Roman"/>
          <w:color w:val="000000" w:themeColor="text1"/>
          <w:sz w:val="24"/>
          <w:szCs w:val="24"/>
          <w:highlight w:val="none"/>
          <w:lang w:val="ro-RO"/>
          <w14:textFill>
            <w14:solidFill>
              <w14:schemeClr w14:val="tx1"/>
            </w14:solidFill>
          </w14:textFill>
        </w:rPr>
      </w:pPr>
      <w:r>
        <w:rPr>
          <w:rFonts w:hint="default" w:ascii="Times New Roman" w:hAnsi="Times New Roman" w:eastAsia="SimSun" w:cs="Times New Roman"/>
          <w:color w:val="000000" w:themeColor="text1"/>
          <w:highlight w:val="none"/>
          <w:lang w:val="ro-RO"/>
          <w14:textFill>
            <w14:solidFill>
              <w14:schemeClr w14:val="tx1"/>
            </w14:solidFill>
          </w14:textFill>
        </w:rPr>
        <w:t>Criteriul de evaluare aplicat pentru adjudecarea contractului</w:t>
      </w:r>
      <w:r>
        <w:rPr>
          <w:rFonts w:hint="default" w:ascii="Times New Roman" w:hAnsi="Times New Roman" w:eastAsia="SimSun" w:cs="Times New Roman"/>
          <w:color w:val="000000" w:themeColor="text1"/>
          <w:highlight w:val="none"/>
          <w:lang w:val="en-US"/>
          <w14:textFill>
            <w14:solidFill>
              <w14:schemeClr w14:val="tx1"/>
            </w14:solidFill>
          </w14:textFill>
        </w:rPr>
        <w:t>:</w:t>
      </w:r>
      <w:r>
        <w:rPr>
          <w:rFonts w:hint="default" w:ascii="Times New Roman" w:hAnsi="Times New Roman" w:eastAsia="SimSun" w:cs="Times New Roman"/>
          <w:color w:val="000000" w:themeColor="text1"/>
          <w:highlight w:val="none"/>
          <w:lang w:val="ro-RO"/>
          <w14:textFill>
            <w14:solidFill>
              <w14:schemeClr w14:val="tx1"/>
            </w14:solidFill>
          </w14:textFill>
        </w:rPr>
        <w:t xml:space="preserve"> cel mai bun</w:t>
      </w:r>
      <w:r>
        <w:rPr>
          <w:rFonts w:ascii="Times New Roman" w:hAnsi="Times New Roman" w:eastAsia="SimSun" w:cs="Times New Roman"/>
          <w:color w:val="000000" w:themeColor="text1"/>
          <w:highlight w:val="none"/>
          <w:lang w:val="ro-RO"/>
          <w14:textFill>
            <w14:solidFill>
              <w14:schemeClr w14:val="tx1"/>
            </w14:solidFill>
          </w14:textFill>
        </w:rPr>
        <w:t xml:space="preserve"> </w:t>
      </w:r>
      <w:r>
        <w:rPr>
          <w:rFonts w:hint="default" w:ascii="Times New Roman" w:hAnsi="Times New Roman" w:eastAsia="SimSun" w:cs="Times New Roman"/>
          <w:color w:val="000000" w:themeColor="text1"/>
          <w:highlight w:val="none"/>
          <w14:textFill>
            <w14:solidFill>
              <w14:schemeClr w14:val="tx1"/>
            </w14:solidFill>
          </w14:textFill>
        </w:rPr>
        <w:t>raport calitate-cost.</w:t>
      </w:r>
    </w:p>
    <w:p>
      <w:pPr>
        <w:pStyle w:val="22"/>
        <w:numPr>
          <w:ilvl w:val="-1"/>
          <w:numId w:val="0"/>
        </w:numPr>
        <w:spacing w:after="0"/>
        <w:ind w:left="720" w:leftChars="300"/>
        <w:rPr>
          <w:rFonts w:ascii="Times New Roman" w:hAnsi="Times New Roman" w:cs="Times New Roman"/>
          <w:b/>
          <w:color w:val="000000" w:themeColor="text1"/>
          <w:sz w:val="24"/>
          <w:szCs w:val="24"/>
          <w:highlight w:val="none"/>
          <w:lang w:val="ro-RO"/>
          <w14:textFill>
            <w14:solidFill>
              <w14:schemeClr w14:val="tx1"/>
            </w14:solidFill>
          </w14:textFill>
        </w:rPr>
      </w:pPr>
      <w:r>
        <w:rPr>
          <w:rFonts w:ascii="Times New Roman" w:hAnsi="Times New Roman" w:eastAsia="SimSun" w:cs="Times New Roman"/>
          <w:color w:val="000000" w:themeColor="text1"/>
          <w:highlight w:val="none"/>
          <w:lang w:val="ro-RO"/>
          <w14:textFill>
            <w14:solidFill>
              <w14:schemeClr w14:val="tx1"/>
            </w14:solidFill>
          </w14:textFill>
        </w:rPr>
        <w:t xml:space="preserve"> </w:t>
      </w:r>
      <w:r>
        <w:rPr>
          <w:rFonts w:hint="default" w:ascii="Times New Roman" w:hAnsi="Times New Roman" w:cs="Times New Roman"/>
          <w:b/>
          <w:color w:val="000000" w:themeColor="text1"/>
          <w:sz w:val="24"/>
          <w:szCs w:val="24"/>
          <w:highlight w:val="none"/>
          <w:lang w:val="en-US"/>
          <w14:textFill>
            <w14:solidFill>
              <w14:schemeClr w14:val="tx1"/>
            </w14:solidFill>
          </w14:textFill>
        </w:rPr>
        <w:t>Factorii de evaluare privind atribuirea contractului de achizi</w:t>
      </w:r>
      <w:r>
        <w:rPr>
          <w:rFonts w:hint="default" w:ascii="Times New Roman" w:hAnsi="Times New Roman" w:cs="Times New Roman"/>
          <w:b/>
          <w:color w:val="000000" w:themeColor="text1"/>
          <w:sz w:val="24"/>
          <w:szCs w:val="24"/>
          <w:highlight w:val="none"/>
          <w:lang w:val="ro-RO"/>
          <w14:textFill>
            <w14:solidFill>
              <w14:schemeClr w14:val="tx1"/>
            </w14:solidFill>
          </w14:textFill>
        </w:rPr>
        <w:t>ție sectorială</w:t>
      </w:r>
      <w:r>
        <w:rPr>
          <w:rFonts w:ascii="Times New Roman" w:hAnsi="Times New Roman" w:cs="Times New Roman"/>
          <w:b/>
          <w:color w:val="000000" w:themeColor="text1"/>
          <w:sz w:val="24"/>
          <w:szCs w:val="24"/>
          <w:highlight w:val="none"/>
          <w:lang w:val="ro-RO"/>
          <w14:textFill>
            <w14:solidFill>
              <w14:schemeClr w14:val="tx1"/>
            </w14:solidFill>
          </w14:textFill>
        </w:rPr>
        <w:t>:</w:t>
      </w:r>
    </w:p>
    <w:p>
      <w:pPr>
        <w:pStyle w:val="22"/>
        <w:numPr>
          <w:ilvl w:val="0"/>
          <w:numId w:val="9"/>
        </w:numPr>
        <w:spacing w:after="0"/>
        <w:ind w:left="720" w:leftChars="300"/>
        <w:rPr>
          <w:rFonts w:ascii="Times New Roman" w:hAnsi="Times New Roman" w:eastAsia="SimSun" w:cs="Times New Roman"/>
          <w:color w:val="000000" w:themeColor="text1"/>
          <w:highlight w:val="none"/>
          <w:lang w:val="ro-RO"/>
          <w14:textFill>
            <w14:solidFill>
              <w14:schemeClr w14:val="tx1"/>
            </w14:solidFill>
          </w14:textFill>
        </w:rPr>
      </w:pPr>
      <w:r>
        <w:rPr>
          <w:rFonts w:ascii="Times New Roman" w:hAnsi="Times New Roman" w:cs="Times New Roman"/>
          <w:color w:val="000000" w:themeColor="text1"/>
          <w:sz w:val="24"/>
          <w:szCs w:val="24"/>
          <w:highlight w:val="none"/>
          <w:lang w:val="ro-RO"/>
          <w14:textFill>
            <w14:solidFill>
              <w14:schemeClr w14:val="tx1"/>
            </w14:solidFill>
          </w14:textFill>
        </w:rPr>
        <w:t>Costul liniei de creditare</w:t>
      </w:r>
      <w:r>
        <w:rPr>
          <w:rFonts w:hint="default" w:ascii="Times New Roman" w:hAnsi="Times New Roman" w:cs="Times New Roman"/>
          <w:color w:val="000000" w:themeColor="text1"/>
          <w:sz w:val="24"/>
          <w:szCs w:val="24"/>
          <w:highlight w:val="none"/>
          <w14:textFill>
            <w14:solidFill>
              <w14:schemeClr w14:val="tx1"/>
            </w14:solidFill>
          </w14:textFill>
        </w:rPr>
        <w:t xml:space="preserve"> - 70 %</w:t>
      </w:r>
      <w:r>
        <w:rPr>
          <w:rFonts w:hint="default" w:ascii="Times New Roman" w:hAnsi="Times New Roman" w:cs="Times New Roman"/>
          <w:color w:val="000000" w:themeColor="text1"/>
          <w:sz w:val="24"/>
          <w:szCs w:val="24"/>
          <w:highlight w:val="none"/>
          <w:lang w:val="en-US"/>
          <w14:textFill>
            <w14:solidFill>
              <w14:schemeClr w14:val="tx1"/>
            </w14:solidFill>
          </w14:textFill>
        </w:rPr>
        <w:t>;</w:t>
      </w:r>
    </w:p>
    <w:p>
      <w:pPr>
        <w:pStyle w:val="22"/>
        <w:spacing w:after="0"/>
        <w:ind w:left="720" w:leftChars="300"/>
        <w:rPr>
          <w:rFonts w:hint="default" w:ascii="Times New Roman" w:hAnsi="Times New Roman" w:eastAsia="SimSun" w:cs="Times New Roman"/>
          <w:color w:val="000000" w:themeColor="text1"/>
          <w:highlight w:val="none"/>
          <w:lang w:val="en-US"/>
          <w14:textFill>
            <w14:solidFill>
              <w14:schemeClr w14:val="tx1"/>
            </w14:solidFill>
          </w14:textFill>
        </w:rPr>
      </w:pPr>
      <w:r>
        <w:rPr>
          <w:rFonts w:ascii="Times New Roman" w:hAnsi="Times New Roman" w:eastAsia="SimSun" w:cs="Times New Roman"/>
          <w:color w:val="000000" w:themeColor="text1"/>
          <w:highlight w:val="none"/>
          <w:lang w:val="ro-RO"/>
          <w14:textFill>
            <w14:solidFill>
              <w14:schemeClr w14:val="tx1"/>
            </w14:solidFill>
          </w14:textFill>
        </w:rPr>
        <w:t>2) Ratele dobânzilor de la contul curent</w:t>
      </w:r>
      <w:r>
        <w:rPr>
          <w:rFonts w:hint="default" w:ascii="Times New Roman" w:hAnsi="Times New Roman" w:eastAsia="SimSun" w:cs="Times New Roman"/>
          <w:color w:val="000000" w:themeColor="text1"/>
          <w:highlight w:val="none"/>
          <w:lang w:val="en-US"/>
          <w14:textFill>
            <w14:solidFill>
              <w14:schemeClr w14:val="tx1"/>
            </w14:solidFill>
          </w14:textFill>
        </w:rPr>
        <w:t xml:space="preserve"> </w:t>
      </w:r>
      <w:r>
        <w:rPr>
          <w:rFonts w:hint="default" w:ascii="Times New Roman" w:hAnsi="Times New Roman" w:eastAsia="SimSun" w:cs="Times New Roman"/>
          <w:color w:val="000000" w:themeColor="text1"/>
          <w:highlight w:val="none"/>
          <w14:textFill>
            <w14:solidFill>
              <w14:schemeClr w14:val="tx1"/>
            </w14:solidFill>
          </w14:textFill>
        </w:rPr>
        <w:t>-</w:t>
      </w:r>
      <w:r>
        <w:rPr>
          <w:rFonts w:hint="default" w:ascii="Times New Roman" w:hAnsi="Times New Roman" w:eastAsia="SimSun" w:cs="Times New Roman"/>
          <w:color w:val="000000" w:themeColor="text1"/>
          <w:highlight w:val="none"/>
          <w:lang w:val="en-US"/>
          <w14:textFill>
            <w14:solidFill>
              <w14:schemeClr w14:val="tx1"/>
            </w14:solidFill>
          </w14:textFill>
        </w:rPr>
        <w:t xml:space="preserve"> </w:t>
      </w:r>
      <w:r>
        <w:rPr>
          <w:rFonts w:hint="default" w:ascii="Times New Roman" w:hAnsi="Times New Roman" w:eastAsia="SimSun" w:cs="Times New Roman"/>
          <w:color w:val="000000" w:themeColor="text1"/>
          <w:highlight w:val="none"/>
          <w14:textFill>
            <w14:solidFill>
              <w14:schemeClr w14:val="tx1"/>
            </w14:solidFill>
          </w14:textFill>
        </w:rPr>
        <w:t>25  %</w:t>
      </w:r>
      <w:r>
        <w:rPr>
          <w:rFonts w:hint="default" w:ascii="Times New Roman" w:hAnsi="Times New Roman" w:eastAsia="SimSun" w:cs="Times New Roman"/>
          <w:color w:val="000000" w:themeColor="text1"/>
          <w:highlight w:val="none"/>
          <w:lang w:val="en-US"/>
          <w14:textFill>
            <w14:solidFill>
              <w14:schemeClr w14:val="tx1"/>
            </w14:solidFill>
          </w14:textFill>
        </w:rPr>
        <w:t>;</w:t>
      </w:r>
    </w:p>
    <w:p>
      <w:pPr>
        <w:pStyle w:val="22"/>
        <w:spacing w:after="0"/>
        <w:ind w:left="720" w:leftChars="300"/>
        <w:rPr>
          <w:rFonts w:ascii="Times New Roman" w:hAnsi="Times New Roman" w:eastAsia="SimSun" w:cs="Times New Roman"/>
          <w:color w:val="000000" w:themeColor="text1"/>
          <w:highlight w:val="none"/>
          <w:lang w:val="ro-RO"/>
          <w14:textFill>
            <w14:solidFill>
              <w14:schemeClr w14:val="tx1"/>
            </w14:solidFill>
          </w14:textFill>
        </w:rPr>
      </w:pPr>
      <w:r>
        <w:rPr>
          <w:rFonts w:ascii="Times New Roman" w:hAnsi="Times New Roman" w:eastAsia="SimSun" w:cs="Times New Roman"/>
          <w:color w:val="000000" w:themeColor="text1"/>
          <w:highlight w:val="none"/>
          <w:lang w:val="ro-RO"/>
          <w14:textFill>
            <w14:solidFill>
              <w14:schemeClr w14:val="tx1"/>
            </w14:solidFill>
          </w14:textFill>
        </w:rPr>
        <w:t>3) Costul serviciilor financiare</w:t>
      </w:r>
      <w:r>
        <w:rPr>
          <w:rFonts w:hint="default" w:ascii="Times New Roman" w:hAnsi="Times New Roman" w:eastAsia="SimSun" w:cs="Times New Roman"/>
          <w:color w:val="000000" w:themeColor="text1"/>
          <w:highlight w:val="none"/>
          <w14:textFill>
            <w14:solidFill>
              <w14:schemeClr w14:val="tx1"/>
            </w14:solidFill>
          </w14:textFill>
        </w:rPr>
        <w:t xml:space="preserve"> (excepție linie de creditare) </w:t>
      </w:r>
      <w:r>
        <w:rPr>
          <w:rFonts w:hint="default" w:ascii="Times New Roman" w:hAnsi="Times New Roman" w:eastAsia="SimSun" w:cs="Times New Roman"/>
          <w:color w:val="000000" w:themeColor="text1"/>
          <w:highlight w:val="none"/>
          <w:lang w:val="en-US"/>
          <w14:textFill>
            <w14:solidFill>
              <w14:schemeClr w14:val="tx1"/>
            </w14:solidFill>
          </w14:textFill>
        </w:rPr>
        <w:t xml:space="preserve"> </w:t>
      </w:r>
      <w:r>
        <w:rPr>
          <w:rFonts w:hint="default" w:ascii="Times New Roman" w:hAnsi="Times New Roman" w:eastAsia="SimSun" w:cs="Times New Roman"/>
          <w:color w:val="000000" w:themeColor="text1"/>
          <w:highlight w:val="none"/>
          <w14:textFill>
            <w14:solidFill>
              <w14:schemeClr w14:val="tx1"/>
            </w14:solidFill>
          </w14:textFill>
        </w:rPr>
        <w:t>-</w:t>
      </w:r>
      <w:r>
        <w:rPr>
          <w:rFonts w:hint="default" w:ascii="Times New Roman" w:hAnsi="Times New Roman" w:eastAsia="SimSun" w:cs="Times New Roman"/>
          <w:color w:val="000000" w:themeColor="text1"/>
          <w:highlight w:val="none"/>
          <w:lang w:val="en-US"/>
          <w14:textFill>
            <w14:solidFill>
              <w14:schemeClr w14:val="tx1"/>
            </w14:solidFill>
          </w14:textFill>
        </w:rPr>
        <w:t xml:space="preserve"> </w:t>
      </w:r>
      <w:r>
        <w:rPr>
          <w:rFonts w:hint="default" w:ascii="Times New Roman" w:hAnsi="Times New Roman" w:eastAsia="SimSun" w:cs="Times New Roman"/>
          <w:color w:val="000000" w:themeColor="text1"/>
          <w:highlight w:val="none"/>
          <w14:textFill>
            <w14:solidFill>
              <w14:schemeClr w14:val="tx1"/>
            </w14:solidFill>
          </w14:textFill>
        </w:rPr>
        <w:t>5 %</w:t>
      </w:r>
      <w:r>
        <w:rPr>
          <w:rFonts w:hint="default" w:ascii="Times New Roman" w:hAnsi="Times New Roman" w:eastAsia="SimSun" w:cs="Times New Roman"/>
          <w:color w:val="000000" w:themeColor="text1"/>
          <w:highlight w:val="none"/>
          <w:lang w:val="en-US"/>
          <w14:textFill>
            <w14:solidFill>
              <w14:schemeClr w14:val="tx1"/>
            </w14:solidFill>
          </w14:textFill>
        </w:rPr>
        <w:t>.</w:t>
      </w:r>
    </w:p>
    <w:p>
      <w:pPr>
        <w:pStyle w:val="22"/>
        <w:spacing w:after="0" w:line="240" w:lineRule="auto"/>
        <w:ind w:left="720" w:leftChars="300"/>
        <w:rPr>
          <w:rFonts w:ascii="Times New Roman" w:hAnsi="Times New Roman" w:eastAsia="SimSun" w:cs="Times New Roman"/>
          <w:color w:val="000000" w:themeColor="text1"/>
          <w:highlight w:val="none"/>
          <w:lang w:val="ro-RO"/>
          <w14:textFill>
            <w14:solidFill>
              <w14:schemeClr w14:val="tx1"/>
            </w14:solidFill>
          </w14:textFill>
        </w:rPr>
      </w:pPr>
      <w:r>
        <w:rPr>
          <w:rFonts w:ascii="Times New Roman" w:hAnsi="Times New Roman" w:eastAsia="SimSun" w:cs="Times New Roman"/>
          <w:color w:val="000000" w:themeColor="text1"/>
          <w:highlight w:val="none"/>
          <w:lang w:val="ro-RO"/>
          <w14:textFill>
            <w14:solidFill>
              <w14:schemeClr w14:val="tx1"/>
            </w14:solidFill>
          </w14:textFill>
        </w:rPr>
        <w:t xml:space="preserve">Câștigător va fi declarat </w:t>
      </w:r>
      <w:r>
        <w:rPr>
          <w:rFonts w:hint="default" w:ascii="Times New Roman" w:hAnsi="Times New Roman" w:eastAsia="SimSun" w:cs="Times New Roman"/>
          <w:color w:val="000000" w:themeColor="text1"/>
          <w:highlight w:val="none"/>
          <w:lang w:val="en-US"/>
          <w14:textFill>
            <w14:solidFill>
              <w14:schemeClr w14:val="tx1"/>
            </w14:solidFill>
          </w14:textFill>
        </w:rPr>
        <w:t>operatorul economic care va prezenta</w:t>
      </w:r>
      <w:r>
        <w:rPr>
          <w:rFonts w:ascii="Times New Roman" w:hAnsi="Times New Roman" w:eastAsia="SimSun" w:cs="Times New Roman"/>
          <w:color w:val="000000" w:themeColor="text1"/>
          <w:highlight w:val="none"/>
          <w:lang w:val="ro-RO"/>
          <w14:textFill>
            <w14:solidFill>
              <w14:schemeClr w14:val="tx1"/>
            </w14:solidFill>
          </w14:textFill>
        </w:rPr>
        <w:t xml:space="preserve"> cea mai </w:t>
      </w:r>
      <w:r>
        <w:rPr>
          <w:rFonts w:hint="default" w:ascii="Times New Roman" w:hAnsi="Times New Roman" w:eastAsia="SimSun" w:cs="Times New Roman"/>
          <w:color w:val="000000" w:themeColor="text1"/>
          <w:highlight w:val="none"/>
          <w:lang w:val="en-US"/>
          <w14:textFill>
            <w14:solidFill>
              <w14:schemeClr w14:val="tx1"/>
            </w14:solidFill>
          </w14:textFill>
        </w:rPr>
        <w:t>avantajoas</w:t>
      </w:r>
      <w:r>
        <w:rPr>
          <w:rFonts w:hint="default" w:ascii="Times New Roman" w:hAnsi="Times New Roman" w:eastAsia="SimSun" w:cs="Times New Roman"/>
          <w:color w:val="000000" w:themeColor="text1"/>
          <w:highlight w:val="none"/>
          <w14:textFill>
            <w14:solidFill>
              <w14:schemeClr w14:val="tx1"/>
            </w14:solidFill>
          </w14:textFill>
        </w:rPr>
        <w:t>ă</w:t>
      </w:r>
      <w:r>
        <w:rPr>
          <w:rFonts w:ascii="Times New Roman" w:hAnsi="Times New Roman" w:eastAsia="SimSun" w:cs="Times New Roman"/>
          <w:color w:val="000000" w:themeColor="text1"/>
          <w:highlight w:val="none"/>
          <w:lang w:val="ro-RO"/>
          <w14:textFill>
            <w14:solidFill>
              <w14:schemeClr w14:val="tx1"/>
            </w14:solidFill>
          </w14:textFill>
        </w:rPr>
        <w:t xml:space="preserve"> ofertă</w:t>
      </w:r>
      <w:r>
        <w:rPr>
          <w:rFonts w:hint="default" w:ascii="Times New Roman" w:hAnsi="Times New Roman" w:eastAsia="SimSun" w:cs="Times New Roman"/>
          <w:color w:val="000000" w:themeColor="text1"/>
          <w:highlight w:val="none"/>
          <w:lang w:val="en-US"/>
          <w14:textFill>
            <w14:solidFill>
              <w14:schemeClr w14:val="tx1"/>
            </w14:solidFill>
          </w14:textFill>
        </w:rPr>
        <w:t xml:space="preserve"> </w:t>
      </w:r>
      <w:r>
        <w:rPr>
          <w:rFonts w:ascii="Times New Roman" w:hAnsi="Times New Roman" w:eastAsia="SimSun" w:cs="Times New Roman"/>
          <w:color w:val="000000" w:themeColor="text1"/>
          <w:highlight w:val="none"/>
          <w:lang w:val="ro-RO"/>
          <w14:textFill>
            <w14:solidFill>
              <w14:schemeClr w14:val="tx1"/>
            </w14:solidFill>
          </w14:textFill>
        </w:rPr>
        <w:t xml:space="preserve">din punct de vedere </w:t>
      </w:r>
      <w:r>
        <w:rPr>
          <w:rFonts w:hint="default" w:ascii="Times New Roman" w:hAnsi="Times New Roman" w:eastAsia="SimSun" w:cs="Times New Roman"/>
          <w:color w:val="000000" w:themeColor="text1"/>
          <w:highlight w:val="none"/>
          <w14:textFill>
            <w14:solidFill>
              <w14:schemeClr w14:val="tx1"/>
            </w14:solidFill>
          </w14:textFill>
        </w:rPr>
        <w:t>al raportului calitate - cost</w:t>
      </w:r>
      <w:r>
        <w:rPr>
          <w:rFonts w:ascii="Times New Roman" w:hAnsi="Times New Roman" w:eastAsia="SimSun" w:cs="Times New Roman"/>
          <w:color w:val="000000" w:themeColor="text1"/>
          <w:highlight w:val="none"/>
          <w:lang w:val="ro-RO"/>
          <w14:textFill>
            <w14:solidFill>
              <w14:schemeClr w14:val="tx1"/>
            </w14:solidFill>
          </w14:textFill>
        </w:rPr>
        <w:t>.</w:t>
      </w:r>
    </w:p>
    <w:p>
      <w:pPr>
        <w:pStyle w:val="22"/>
        <w:numPr>
          <w:ilvl w:val="0"/>
          <w:numId w:val="1"/>
        </w:numPr>
        <w:autoSpaceDE/>
        <w:autoSpaceDN/>
        <w:adjustRightInd/>
        <w:snapToGrid/>
        <w:spacing w:after="0" w:line="240" w:lineRule="auto"/>
        <w:ind w:left="714" w:hanging="357"/>
        <w:rPr>
          <w:rFonts w:hint="default" w:ascii="Times New Roman" w:hAnsi="Times New Roman" w:eastAsia="SimSun" w:cs="Times New Roman"/>
          <w:color w:val="000000" w:themeColor="text1"/>
          <w:highlight w:val="none"/>
          <w:lang w:val="ro-RO"/>
          <w14:textFill>
            <w14:solidFill>
              <w14:schemeClr w14:val="tx1"/>
            </w14:solidFill>
          </w14:textFill>
        </w:rPr>
      </w:pPr>
      <w:r>
        <w:rPr>
          <w:rFonts w:ascii="Times New Roman" w:hAnsi="Times New Roman" w:cs="Times New Roman" w:eastAsiaTheme="minorEastAsia"/>
          <w:b/>
          <w:bCs/>
          <w:color w:val="000000" w:themeColor="text1"/>
          <w:highlight w:val="none"/>
          <w:lang w:val="ro-RO"/>
          <w14:textFill>
            <w14:solidFill>
              <w14:schemeClr w14:val="tx1"/>
            </w14:solidFill>
          </w14:textFill>
        </w:rPr>
        <w:t xml:space="preserve">După finisarea licitației, S.A. „CET-Nord” </w:t>
      </w:r>
      <w:r>
        <w:rPr>
          <w:rFonts w:hint="default" w:ascii="Times New Roman" w:hAnsi="Times New Roman" w:cs="Times New Roman" w:eastAsiaTheme="minorEastAsia"/>
          <w:b/>
          <w:bCs/>
          <w:color w:val="000000" w:themeColor="text1"/>
          <w:highlight w:val="none"/>
          <w:lang w:val="ro-RO"/>
          <w14:textFill>
            <w14:solidFill>
              <w14:schemeClr w14:val="tx1"/>
            </w14:solidFill>
          </w14:textFill>
        </w:rPr>
        <w:t>v</w:t>
      </w:r>
      <w:bookmarkStart w:id="6" w:name="_GoBack"/>
      <w:bookmarkEnd w:id="6"/>
      <w:r>
        <w:rPr>
          <w:rFonts w:hint="default" w:ascii="Times New Roman" w:hAnsi="Times New Roman" w:cs="Times New Roman" w:eastAsiaTheme="minorEastAsia"/>
          <w:b/>
          <w:bCs/>
          <w:color w:val="000000" w:themeColor="text1"/>
          <w:highlight w:val="none"/>
          <w14:textFill>
            <w14:solidFill>
              <w14:schemeClr w14:val="tx1"/>
            </w14:solidFill>
          </w14:textFill>
        </w:rPr>
        <w:t>a încheia un Contract Specific cu Banca declarată câștigătoare.</w:t>
      </w:r>
    </w:p>
    <w:p>
      <w:pPr>
        <w:pStyle w:val="22"/>
        <w:keepNext w:val="0"/>
        <w:keepLines w:val="0"/>
        <w:pageBreakBefore w:val="0"/>
        <w:widowControl/>
        <w:numPr>
          <w:ilvl w:val="0"/>
          <w:numId w:val="1"/>
        </w:numPr>
        <w:kinsoku/>
        <w:wordWrap/>
        <w:overflowPunct/>
        <w:topLinePunct w:val="0"/>
        <w:autoSpaceDE/>
        <w:autoSpaceDN/>
        <w:bidi w:val="0"/>
        <w:adjustRightInd/>
        <w:snapToGrid/>
        <w:spacing w:after="0"/>
        <w:ind w:left="714" w:hanging="357"/>
        <w:textAlignment w:val="auto"/>
        <w:rPr>
          <w:rFonts w:ascii="Times New Roman" w:hAnsi="Times New Roman" w:eastAsia="SimSun" w:cs="Times New Roman"/>
          <w:b/>
          <w:bCs/>
          <w:color w:val="000000" w:themeColor="text1"/>
          <w:highlight w:val="none"/>
          <w:lang w:val="ro-RO"/>
          <w14:textFill>
            <w14:solidFill>
              <w14:schemeClr w14:val="tx1"/>
            </w14:solidFill>
          </w14:textFill>
        </w:rPr>
      </w:pPr>
      <w:r>
        <w:rPr>
          <w:rFonts w:hint="default" w:ascii="Times New Roman" w:hAnsi="Times New Roman" w:eastAsia="SimSun"/>
          <w:b/>
          <w:bCs/>
          <w:color w:val="000000" w:themeColor="text1"/>
          <w:highlight w:val="none"/>
          <w:lang w:val="ro-RO"/>
          <w14:textFill>
            <w14:solidFill>
              <w14:schemeClr w14:val="tx1"/>
            </w14:solidFill>
          </w14:textFill>
        </w:rPr>
        <w:t xml:space="preserve">Termenul şi condiţiile de prestare a serviciilor financiare </w:t>
      </w:r>
    </w:p>
    <w:p>
      <w:pPr>
        <w:pStyle w:val="23"/>
        <w:keepNext w:val="0"/>
        <w:keepLines w:val="0"/>
        <w:pageBreakBefore w:val="0"/>
        <w:widowControl/>
        <w:numPr>
          <w:ilvl w:val="0"/>
          <w:numId w:val="10"/>
        </w:numPr>
        <w:tabs>
          <w:tab w:val="clear" w:pos="720"/>
        </w:tabs>
        <w:kinsoku/>
        <w:wordWrap/>
        <w:overflowPunct/>
        <w:topLinePunct w:val="0"/>
        <w:autoSpaceDE/>
        <w:autoSpaceDN/>
        <w:bidi w:val="0"/>
        <w:adjustRightInd/>
        <w:snapToGrid/>
        <w:spacing w:after="0"/>
        <w:ind w:left="720" w:leftChars="300" w:firstLine="0" w:firstLineChars="0"/>
        <w:jc w:val="both"/>
        <w:textAlignment w:val="auto"/>
        <w:rPr>
          <w:rFonts w:ascii="Times New Roman" w:hAnsi="Times New Roman" w:cs="Times New Roman"/>
          <w:b w:val="0"/>
          <w:bCs/>
          <w:color w:val="000000" w:themeColor="text1"/>
          <w:highlight w:val="none"/>
          <w:lang w:val="ro-RO"/>
          <w14:textFill>
            <w14:solidFill>
              <w14:schemeClr w14:val="tx1"/>
            </w14:solidFill>
          </w14:textFill>
        </w:rPr>
      </w:pPr>
      <w:r>
        <w:rPr>
          <w:rFonts w:ascii="Times New Roman" w:hAnsi="Times New Roman" w:cs="Times New Roman"/>
          <w:b w:val="0"/>
          <w:bCs/>
          <w:color w:val="000000" w:themeColor="text1"/>
          <w:sz w:val="24"/>
          <w:szCs w:val="24"/>
          <w:highlight w:val="none"/>
          <w:lang w:val="ro-RO"/>
          <w14:textFill>
            <w14:solidFill>
              <w14:schemeClr w14:val="tx1"/>
            </w14:solidFill>
          </w14:textFill>
        </w:rPr>
        <w:t xml:space="preserve">Contractul de achiziție a serviciilor financiare vor fi încheiate pe o perioadă până la 31.12.2024, cu posibilitate de prelungire, în condițiile prevăzute de </w:t>
      </w:r>
      <w:r>
        <w:rPr>
          <w:rFonts w:hint="default" w:ascii="Times New Roman" w:hAnsi="Times New Roman" w:cs="Times New Roman"/>
          <w:b w:val="0"/>
          <w:bCs/>
          <w:color w:val="000000" w:themeColor="text1"/>
          <w:sz w:val="24"/>
          <w:szCs w:val="24"/>
          <w:highlight w:val="none"/>
          <w14:textFill>
            <w14:solidFill>
              <w14:schemeClr w14:val="tx1"/>
            </w14:solidFill>
          </w14:textFill>
        </w:rPr>
        <w:t>actele normative în vigoare.</w:t>
      </w:r>
    </w:p>
    <w:p>
      <w:pPr>
        <w:pStyle w:val="23"/>
        <w:keepNext w:val="0"/>
        <w:keepLines w:val="0"/>
        <w:pageBreakBefore w:val="0"/>
        <w:widowControl/>
        <w:numPr>
          <w:ilvl w:val="0"/>
          <w:numId w:val="10"/>
        </w:numPr>
        <w:tabs>
          <w:tab w:val="clear" w:pos="720"/>
        </w:tabs>
        <w:kinsoku/>
        <w:wordWrap/>
        <w:overflowPunct/>
        <w:topLinePunct w:val="0"/>
        <w:autoSpaceDE/>
        <w:autoSpaceDN/>
        <w:bidi w:val="0"/>
        <w:adjustRightInd/>
        <w:snapToGrid/>
        <w:spacing w:after="0"/>
        <w:ind w:left="720" w:leftChars="300" w:firstLine="0" w:firstLineChars="0"/>
        <w:jc w:val="both"/>
        <w:textAlignment w:val="auto"/>
        <w:rPr>
          <w:rFonts w:ascii="Times New Roman" w:hAnsi="Times New Roman" w:cs="Times New Roman"/>
          <w:b w:val="0"/>
          <w:bCs/>
          <w:color w:val="000000" w:themeColor="text1"/>
          <w:highlight w:val="none"/>
          <w:lang w:val="ro-RO"/>
          <w14:textFill>
            <w14:solidFill>
              <w14:schemeClr w14:val="tx1"/>
            </w14:solidFill>
          </w14:textFill>
        </w:rPr>
      </w:pPr>
      <w:r>
        <w:rPr>
          <w:rFonts w:ascii="Times New Roman" w:hAnsi="Times New Roman" w:cs="Times New Roman"/>
          <w:b w:val="0"/>
          <w:bCs/>
          <w:color w:val="000000" w:themeColor="text1"/>
          <w:sz w:val="24"/>
          <w:szCs w:val="24"/>
          <w:highlight w:val="none"/>
          <w:lang w:val="ro-RO"/>
          <w14:textFill>
            <w14:solidFill>
              <w14:schemeClr w14:val="tx1"/>
            </w14:solidFill>
          </w14:textFill>
        </w:rPr>
        <w:t xml:space="preserve">Prevederile contractului de achiziție a serviciilor financiare, cu excepția </w:t>
      </w:r>
      <w:r>
        <w:rPr>
          <w:rFonts w:ascii="Times New Roman" w:hAnsi="Times New Roman" w:cs="Times New Roman" w:eastAsiaTheme="minorEastAsia"/>
          <w:b w:val="0"/>
          <w:bCs/>
          <w:color w:val="000000" w:themeColor="text1"/>
          <w:highlight w:val="none"/>
          <w:lang w:val="ro-RO"/>
          <w14:textFill>
            <w14:solidFill>
              <w14:schemeClr w14:val="tx1"/>
            </w14:solidFill>
          </w14:textFill>
        </w:rPr>
        <w:t xml:space="preserve">liniei de creditare, intră în vigoare de la data de </w:t>
      </w:r>
      <w:r>
        <w:rPr>
          <w:rFonts w:hint="default" w:ascii="Times New Roman" w:hAnsi="Times New Roman" w:cs="Times New Roman" w:eastAsiaTheme="minorEastAsia"/>
          <w:b w:val="0"/>
          <w:bCs/>
          <w:color w:val="000000" w:themeColor="text1"/>
          <w:highlight w:val="none"/>
          <w14:textFill>
            <w14:solidFill>
              <w14:schemeClr w14:val="tx1"/>
            </w14:solidFill>
          </w14:textFill>
        </w:rPr>
        <w:t>0</w:t>
      </w:r>
      <w:r>
        <w:rPr>
          <w:rFonts w:ascii="Times New Roman" w:hAnsi="Times New Roman" w:cs="Times New Roman" w:eastAsiaTheme="minorEastAsia"/>
          <w:b w:val="0"/>
          <w:bCs/>
          <w:color w:val="000000" w:themeColor="text1"/>
          <w:highlight w:val="none"/>
          <w:lang w:val="ro-RO"/>
          <w14:textFill>
            <w14:solidFill>
              <w14:schemeClr w14:val="tx1"/>
            </w14:solidFill>
          </w14:textFill>
        </w:rPr>
        <w:t>1.01.2023.</w:t>
      </w:r>
    </w:p>
    <w:p>
      <w:pPr>
        <w:pStyle w:val="23"/>
        <w:keepNext w:val="0"/>
        <w:keepLines w:val="0"/>
        <w:pageBreakBefore w:val="0"/>
        <w:widowControl/>
        <w:numPr>
          <w:ilvl w:val="0"/>
          <w:numId w:val="10"/>
        </w:numPr>
        <w:tabs>
          <w:tab w:val="clear" w:pos="720"/>
        </w:tabs>
        <w:kinsoku/>
        <w:wordWrap/>
        <w:overflowPunct/>
        <w:topLinePunct w:val="0"/>
        <w:autoSpaceDE/>
        <w:autoSpaceDN/>
        <w:bidi w:val="0"/>
        <w:adjustRightInd/>
        <w:snapToGrid/>
        <w:spacing w:after="0"/>
        <w:ind w:left="720" w:leftChars="300" w:firstLine="0" w:firstLineChars="0"/>
        <w:jc w:val="both"/>
        <w:textAlignment w:val="auto"/>
        <w:rPr>
          <w:rFonts w:ascii="Times New Roman" w:hAnsi="Times New Roman" w:eastAsia="SimSun" w:cs="Times New Roman"/>
          <w:b w:val="0"/>
          <w:bCs/>
          <w:color w:val="000000" w:themeColor="text1"/>
          <w:highlight w:val="none"/>
          <w:lang w:val="ro-RO"/>
          <w14:textFill>
            <w14:solidFill>
              <w14:schemeClr w14:val="tx1"/>
            </w14:solidFill>
          </w14:textFill>
        </w:rPr>
      </w:pPr>
      <w:r>
        <w:rPr>
          <w:rFonts w:ascii="Times New Roman" w:hAnsi="Times New Roman" w:cs="Times New Roman"/>
          <w:b w:val="0"/>
          <w:bCs/>
          <w:color w:val="000000" w:themeColor="text1"/>
          <w:sz w:val="24"/>
          <w:szCs w:val="24"/>
          <w:highlight w:val="none"/>
          <w:lang w:val="ro-RO"/>
          <w14:textFill>
            <w14:solidFill>
              <w14:schemeClr w14:val="tx1"/>
            </w14:solidFill>
          </w14:textFill>
        </w:rPr>
        <w:t xml:space="preserve">Prevederile contractului de achiziție aferente </w:t>
      </w:r>
      <w:r>
        <w:rPr>
          <w:rFonts w:ascii="Times New Roman" w:hAnsi="Times New Roman" w:cs="Times New Roman" w:eastAsiaTheme="minorEastAsia"/>
          <w:b w:val="0"/>
          <w:bCs/>
          <w:color w:val="000000" w:themeColor="text1"/>
          <w:highlight w:val="none"/>
          <w:lang w:val="ro-RO"/>
          <w14:textFill>
            <w14:solidFill>
              <w14:schemeClr w14:val="tx1"/>
            </w14:solidFill>
          </w14:textFill>
        </w:rPr>
        <w:t xml:space="preserve">liniei de creditare, intră în vigoare la data de </w:t>
      </w:r>
      <w:r>
        <w:rPr>
          <w:rFonts w:hint="default" w:ascii="Times New Roman" w:hAnsi="Times New Roman" w:cs="Times New Roman" w:eastAsiaTheme="minorEastAsia"/>
          <w:b w:val="0"/>
          <w:bCs/>
          <w:color w:val="000000" w:themeColor="text1"/>
          <w:highlight w:val="none"/>
          <w14:textFill>
            <w14:solidFill>
              <w14:schemeClr w14:val="tx1"/>
            </w14:solidFill>
          </w14:textFill>
        </w:rPr>
        <w:t>01.11.2022.</w:t>
      </w:r>
    </w:p>
    <w:p>
      <w:pPr>
        <w:pStyle w:val="19"/>
        <w:numPr>
          <w:ilvl w:val="0"/>
          <w:numId w:val="1"/>
        </w:numPr>
        <w:tabs>
          <w:tab w:val="left" w:pos="960"/>
          <w:tab w:val="clear" w:pos="720"/>
        </w:tabs>
        <w:adjustRightInd/>
        <w:spacing w:after="0" w:line="240" w:lineRule="auto"/>
        <w:rPr>
          <w:rFonts w:ascii="Times New Roman" w:hAnsi="Times New Roman" w:eastAsia="SimSun" w:cs="Times New Roman"/>
          <w:color w:val="000000" w:themeColor="text1"/>
          <w:highlight w:val="none"/>
          <w:lang w:val="ro-RO"/>
          <w14:textFill>
            <w14:solidFill>
              <w14:schemeClr w14:val="tx1"/>
            </w14:solidFill>
          </w14:textFill>
        </w:rPr>
      </w:pPr>
      <w:r>
        <w:rPr>
          <w:rFonts w:ascii="Times New Roman" w:hAnsi="Times New Roman" w:cs="Times New Roman"/>
          <w:b/>
          <w:color w:val="000000" w:themeColor="text1"/>
          <w:szCs w:val="24"/>
          <w:highlight w:val="none"/>
          <w:lang w:val="ro-RO"/>
          <w14:textFill>
            <w14:solidFill>
              <w14:schemeClr w14:val="tx1"/>
            </w14:solidFill>
          </w14:textFill>
        </w:rPr>
        <w:t>Modul de prezentare a propunerii financiare:</w:t>
      </w:r>
    </w:p>
    <w:p>
      <w:pPr>
        <w:pStyle w:val="19"/>
        <w:tabs>
          <w:tab w:val="left" w:pos="960"/>
          <w:tab w:val="clear" w:pos="720"/>
        </w:tabs>
        <w:suppressAutoHyphens w:val="0"/>
        <w:spacing w:after="0" w:line="240" w:lineRule="auto"/>
        <w:ind w:left="720" w:leftChars="300"/>
        <w:jc w:val="both"/>
        <w:rPr>
          <w:rFonts w:ascii="Times New Roman" w:hAnsi="Times New Roman" w:cs="Times New Roman"/>
          <w:color w:val="000000" w:themeColor="text1"/>
          <w:szCs w:val="24"/>
          <w:highlight w:val="none"/>
          <w:lang w:val="ro-RO"/>
          <w14:textFill>
            <w14:solidFill>
              <w14:schemeClr w14:val="tx1"/>
            </w14:solidFill>
          </w14:textFill>
        </w:rPr>
      </w:pPr>
      <w:r>
        <w:rPr>
          <w:rFonts w:ascii="Times New Roman" w:hAnsi="Times New Roman" w:cs="Times New Roman"/>
          <w:color w:val="000000" w:themeColor="text1"/>
          <w:szCs w:val="24"/>
          <w:highlight w:val="none"/>
          <w:lang w:val="ro-RO"/>
          <w14:textFill>
            <w14:solidFill>
              <w14:schemeClr w14:val="tx1"/>
            </w14:solidFill>
          </w14:textFill>
        </w:rPr>
        <w:t>Oferta se va prezenta cu prețul exprimat în lei moldovenești, fără TVA.</w:t>
      </w:r>
    </w:p>
    <w:p>
      <w:pPr>
        <w:pStyle w:val="19"/>
        <w:numPr>
          <w:ilvl w:val="0"/>
          <w:numId w:val="1"/>
        </w:numPr>
        <w:tabs>
          <w:tab w:val="left" w:pos="960"/>
          <w:tab w:val="clear" w:pos="720"/>
        </w:tabs>
        <w:suppressAutoHyphens w:val="0"/>
        <w:autoSpaceDE w:val="0"/>
        <w:autoSpaceDN w:val="0"/>
        <w:adjustRightInd/>
        <w:spacing w:after="0" w:line="240" w:lineRule="auto"/>
        <w:jc w:val="both"/>
        <w:rPr>
          <w:rFonts w:ascii="Times New Roman" w:hAnsi="Times New Roman" w:eastAsia="SimSun" w:cs="Times New Roman"/>
          <w:color w:val="000000" w:themeColor="text1"/>
          <w:highlight w:val="none"/>
          <w:lang w:val="ro-RO"/>
          <w14:textFill>
            <w14:solidFill>
              <w14:schemeClr w14:val="tx1"/>
            </w14:solidFill>
          </w14:textFill>
        </w:rPr>
      </w:pPr>
      <w:r>
        <w:rPr>
          <w:rFonts w:hint="default" w:ascii="Times New Roman" w:hAnsi="Times New Roman"/>
          <w:b/>
          <w:color w:val="000000" w:themeColor="text1"/>
          <w:szCs w:val="24"/>
          <w:highlight w:val="none"/>
          <w:lang w:val="ro-RO"/>
          <w14:textFill>
            <w14:solidFill>
              <w14:schemeClr w14:val="tx1"/>
            </w14:solidFill>
          </w14:textFill>
        </w:rPr>
        <w:t xml:space="preserve">Termenul de valabilitate a ofertelor </w:t>
      </w:r>
      <w:r>
        <w:rPr>
          <w:rFonts w:ascii="Times New Roman" w:hAnsi="Times New Roman" w:cs="Times New Roman"/>
          <w:b/>
          <w:color w:val="000000" w:themeColor="text1"/>
          <w:szCs w:val="24"/>
          <w:highlight w:val="none"/>
          <w:lang w:val="ro-RO"/>
          <w14:textFill>
            <w14:solidFill>
              <w14:schemeClr w14:val="tx1"/>
            </w14:solidFill>
          </w14:textFill>
        </w:rPr>
        <w:t>:</w:t>
      </w:r>
    </w:p>
    <w:p>
      <w:pPr>
        <w:pStyle w:val="22"/>
        <w:tabs>
          <w:tab w:val="clear" w:pos="720"/>
        </w:tabs>
        <w:spacing w:after="0"/>
        <w:ind w:left="720" w:leftChars="300"/>
        <w:rPr>
          <w:rFonts w:ascii="Times New Roman" w:hAnsi="Times New Roman" w:cs="Times New Roman"/>
          <w:color w:val="000000" w:themeColor="text1"/>
          <w:szCs w:val="24"/>
          <w:highlight w:val="none"/>
          <w:lang w:val="ro-RO"/>
          <w14:textFill>
            <w14:solidFill>
              <w14:schemeClr w14:val="tx1"/>
            </w14:solidFill>
          </w14:textFill>
        </w:rPr>
      </w:pPr>
      <w:r>
        <w:rPr>
          <w:rFonts w:ascii="Times New Roman" w:hAnsi="Times New Roman" w:cs="Times New Roman"/>
          <w:color w:val="000000" w:themeColor="text1"/>
          <w:highlight w:val="none"/>
          <w:lang w:val="ro-RO"/>
          <w14:textFill>
            <w14:solidFill>
              <w14:schemeClr w14:val="tx1"/>
            </w14:solidFill>
          </w14:textFill>
        </w:rPr>
        <w:t>Ofertele depuse trebuie să aibă un termen de valabilitate de 90 de zile calendaristice din data deschiderii.</w:t>
      </w:r>
    </w:p>
    <w:p>
      <w:pPr>
        <w:pStyle w:val="19"/>
        <w:numPr>
          <w:ilvl w:val="0"/>
          <w:numId w:val="1"/>
        </w:numPr>
        <w:tabs>
          <w:tab w:val="left" w:pos="960"/>
          <w:tab w:val="clear" w:pos="720"/>
        </w:tabs>
        <w:suppressAutoHyphens w:val="0"/>
        <w:spacing w:after="0" w:line="240" w:lineRule="auto"/>
        <w:contextualSpacing w:val="0"/>
        <w:jc w:val="both"/>
        <w:rPr>
          <w:rFonts w:ascii="Times New Roman" w:hAnsi="Times New Roman" w:cs="Times New Roman"/>
          <w:b/>
          <w:color w:val="000000" w:themeColor="text1"/>
          <w:szCs w:val="24"/>
          <w:highlight w:val="none"/>
          <w:lang w:val="ro-RO"/>
          <w14:textFill>
            <w14:solidFill>
              <w14:schemeClr w14:val="tx1"/>
            </w14:solidFill>
          </w14:textFill>
        </w:rPr>
      </w:pPr>
      <w:r>
        <w:rPr>
          <w:rFonts w:ascii="Times New Roman" w:hAnsi="Times New Roman" w:cs="Times New Roman"/>
          <w:b/>
          <w:color w:val="000000" w:themeColor="text1"/>
          <w:szCs w:val="24"/>
          <w:highlight w:val="none"/>
          <w:lang w:val="ro-RO"/>
          <w14:textFill>
            <w14:solidFill>
              <w14:schemeClr w14:val="tx1"/>
            </w14:solidFill>
          </w14:textFill>
        </w:rPr>
        <w:t>Cheltuieli de participare:</w:t>
      </w:r>
    </w:p>
    <w:p>
      <w:pPr>
        <w:pStyle w:val="19"/>
        <w:tabs>
          <w:tab w:val="left" w:pos="960"/>
          <w:tab w:val="clear" w:pos="720"/>
        </w:tabs>
        <w:suppressAutoHyphens w:val="0"/>
        <w:spacing w:after="120" w:line="240" w:lineRule="auto"/>
        <w:jc w:val="both"/>
        <w:rPr>
          <w:rFonts w:ascii="Times New Roman" w:hAnsi="Times New Roman" w:cs="Times New Roman"/>
          <w:color w:val="000000" w:themeColor="text1"/>
          <w:szCs w:val="24"/>
          <w:highlight w:val="none"/>
          <w:lang w:val="ro-RO"/>
          <w14:textFill>
            <w14:solidFill>
              <w14:schemeClr w14:val="tx1"/>
            </w14:solidFill>
          </w14:textFill>
        </w:rPr>
      </w:pPr>
      <w:r>
        <w:rPr>
          <w:rFonts w:ascii="Times New Roman" w:hAnsi="Times New Roman" w:cs="Times New Roman"/>
          <w:color w:val="000000" w:themeColor="text1"/>
          <w:szCs w:val="24"/>
          <w:highlight w:val="none"/>
          <w:lang w:val="ro-RO"/>
          <w14:textFill>
            <w14:solidFill>
              <w14:schemeClr w14:val="tx1"/>
            </w14:solidFill>
          </w14:textFill>
        </w:rPr>
        <w:t>Ofertantul suportă toate costurile legate de pregătirea şi înaintarea ofertei, iar entitatea contractantă nu poartă nici o responsabilitate pentru aceste costuri, indiferent de desfășurarea sau rezultatul procedurii de licitație.</w:t>
      </w:r>
    </w:p>
    <w:p>
      <w:pPr>
        <w:pStyle w:val="19"/>
        <w:numPr>
          <w:ilvl w:val="0"/>
          <w:numId w:val="1"/>
        </w:numPr>
        <w:tabs>
          <w:tab w:val="left" w:pos="960"/>
          <w:tab w:val="clear" w:pos="720"/>
        </w:tabs>
        <w:suppressAutoHyphens w:val="0"/>
        <w:spacing w:after="120" w:line="240" w:lineRule="auto"/>
        <w:jc w:val="both"/>
        <w:rPr>
          <w:rFonts w:ascii="Times New Roman" w:hAnsi="Times New Roman" w:cs="Times New Roman"/>
          <w:b/>
          <w:color w:val="000000" w:themeColor="text1"/>
          <w:szCs w:val="24"/>
          <w:highlight w:val="none"/>
          <w:lang w:val="ro-RO"/>
          <w14:textFill>
            <w14:solidFill>
              <w14:schemeClr w14:val="tx1"/>
            </w14:solidFill>
          </w14:textFill>
        </w:rPr>
      </w:pPr>
      <w:r>
        <w:rPr>
          <w:rFonts w:ascii="Times New Roman" w:hAnsi="Times New Roman" w:cs="Times New Roman"/>
          <w:b/>
          <w:color w:val="000000" w:themeColor="text1"/>
          <w:szCs w:val="24"/>
          <w:highlight w:val="none"/>
          <w:lang w:val="ro-RO"/>
          <w14:textFill>
            <w14:solidFill>
              <w14:schemeClr w14:val="tx1"/>
            </w14:solidFill>
          </w14:textFill>
        </w:rPr>
        <w:t>Limba de comunicare în cadrul licitației:</w:t>
      </w:r>
    </w:p>
    <w:p>
      <w:pPr>
        <w:pStyle w:val="19"/>
        <w:tabs>
          <w:tab w:val="left" w:pos="960"/>
          <w:tab w:val="clear" w:pos="720"/>
        </w:tabs>
        <w:suppressAutoHyphens w:val="0"/>
        <w:spacing w:after="120" w:line="240" w:lineRule="auto"/>
        <w:jc w:val="both"/>
        <w:rPr>
          <w:rFonts w:ascii="Times New Roman" w:hAnsi="Times New Roman" w:cs="Times New Roman"/>
          <w:color w:val="000000" w:themeColor="text1"/>
          <w:szCs w:val="24"/>
          <w:highlight w:val="none"/>
          <w:lang w:val="ro-RO"/>
          <w14:textFill>
            <w14:solidFill>
              <w14:schemeClr w14:val="tx1"/>
            </w14:solidFill>
          </w14:textFill>
        </w:rPr>
      </w:pPr>
      <w:r>
        <w:rPr>
          <w:rFonts w:ascii="Times New Roman" w:hAnsi="Times New Roman" w:cs="Times New Roman"/>
          <w:color w:val="000000" w:themeColor="text1"/>
          <w:szCs w:val="24"/>
          <w:highlight w:val="none"/>
          <w:lang w:val="ro-RO"/>
          <w14:textFill>
            <w14:solidFill>
              <w14:schemeClr w14:val="tx1"/>
            </w14:solidFill>
          </w14:textFill>
        </w:rPr>
        <w:t>Oferta, documentele legate de licitație şi toată corespondenţa dintre ofertant şi entitatea contractantă vor fi întocmite în limba de stat.</w:t>
      </w:r>
    </w:p>
    <w:bookmarkEnd w:id="1"/>
    <w:p>
      <w:pPr>
        <w:keepNext w:val="0"/>
        <w:keepLines w:val="0"/>
        <w:pageBreakBefore w:val="0"/>
        <w:widowControl/>
        <w:numPr>
          <w:ilvl w:val="0"/>
          <w:numId w:val="1"/>
        </w:numPr>
        <w:tabs>
          <w:tab w:val="clear" w:pos="720"/>
        </w:tabs>
        <w:suppressAutoHyphens w:val="0"/>
        <w:kinsoku/>
        <w:wordWrap/>
        <w:overflowPunct/>
        <w:topLinePunct w:val="0"/>
        <w:autoSpaceDE/>
        <w:autoSpaceDN/>
        <w:bidi w:val="0"/>
        <w:adjustRightInd/>
        <w:snapToGrid/>
        <w:spacing w:after="0"/>
        <w:ind w:left="714" w:hanging="357"/>
        <w:contextualSpacing/>
        <w:jc w:val="both"/>
        <w:textAlignment w:val="auto"/>
        <w:rPr>
          <w:rFonts w:ascii="Times New Roman" w:hAnsi="Times New Roman" w:eastAsia="Calibri" w:cs="Times New Roman"/>
          <w:b/>
          <w:color w:val="000000" w:themeColor="text1"/>
          <w:highlight w:val="none"/>
          <w:lang w:val="ro-RO" w:eastAsia="en-US" w:bidi="ar-SA"/>
          <w14:textFill>
            <w14:solidFill>
              <w14:schemeClr w14:val="tx1"/>
            </w14:solidFill>
          </w14:textFill>
        </w:rPr>
      </w:pPr>
      <w:r>
        <w:rPr>
          <w:rFonts w:ascii="Times New Roman" w:hAnsi="Times New Roman" w:eastAsia="Calibri" w:cs="Times New Roman"/>
          <w:b/>
          <w:color w:val="000000" w:themeColor="text1"/>
          <w:highlight w:val="none"/>
          <w:lang w:val="ro-RO" w:eastAsia="en-US" w:bidi="ar-SA"/>
          <w14:textFill>
            <w14:solidFill>
              <w14:schemeClr w14:val="tx1"/>
            </w14:solidFill>
          </w14:textFill>
        </w:rPr>
        <w:t xml:space="preserve">Relații de contact: </w:t>
      </w:r>
    </w:p>
    <w:p>
      <w:pPr>
        <w:keepNext w:val="0"/>
        <w:keepLines w:val="0"/>
        <w:pageBreakBefore w:val="0"/>
        <w:widowControl/>
        <w:tabs>
          <w:tab w:val="clear" w:pos="720"/>
        </w:tabs>
        <w:suppressAutoHyphens w:val="0"/>
        <w:kinsoku/>
        <w:wordWrap/>
        <w:overflowPunct/>
        <w:topLinePunct w:val="0"/>
        <w:autoSpaceDE/>
        <w:autoSpaceDN/>
        <w:bidi w:val="0"/>
        <w:adjustRightInd/>
        <w:snapToGrid/>
        <w:spacing w:after="0"/>
        <w:ind w:left="714"/>
        <w:contextualSpacing/>
        <w:jc w:val="both"/>
        <w:textAlignment w:val="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Director Financiar  </w:t>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b/>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Alexandr Carabulea  </w:t>
      </w:r>
    </w:p>
    <w:p>
      <w:pPr>
        <w:keepNext w:val="0"/>
        <w:keepLines w:val="0"/>
        <w:pageBreakBefore w:val="0"/>
        <w:widowControl/>
        <w:tabs>
          <w:tab w:val="clear" w:pos="720"/>
        </w:tabs>
        <w:suppressAutoHyphens w:val="0"/>
        <w:kinsoku/>
        <w:wordWrap/>
        <w:overflowPunct/>
        <w:topLinePunct w:val="0"/>
        <w:autoSpaceDE/>
        <w:autoSpaceDN/>
        <w:bidi w:val="0"/>
        <w:adjustRightInd/>
        <w:snapToGrid/>
        <w:spacing w:after="0"/>
        <w:ind w:left="714"/>
        <w:contextualSpacing/>
        <w:jc w:val="both"/>
        <w:textAlignment w:val="auto"/>
        <w:rPr>
          <w:rFonts w:ascii="Times New Roman" w:hAnsi="Times New Roman" w:eastAsia="Calibri" w:cs="Times New Roman"/>
          <w:color w:val="000000" w:themeColor="text1"/>
          <w:sz w:val="22"/>
          <w:szCs w:val="22"/>
          <w:highlight w:val="none"/>
          <w:lang w:val="ro-RO"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                             </w:t>
      </w:r>
      <w:r>
        <w:rPr>
          <w:rFonts w:ascii="Times New Roman" w:hAnsi="Times New Roman" w:eastAsia="Calibri" w:cs="Times New Roman"/>
          <w:color w:val="000000" w:themeColor="text1"/>
          <w:sz w:val="22"/>
          <w:szCs w:val="22"/>
          <w:highlight w:val="none"/>
          <w:lang w:val="ro-RO" w:bidi="ar-SA"/>
          <w14:textFill>
            <w14:solidFill>
              <w14:schemeClr w14:val="tx1"/>
            </w14:solidFill>
          </w14:textFill>
        </w:rPr>
        <w:t xml:space="preserve">         </w:t>
      </w:r>
      <w:r>
        <w:rPr>
          <w:rFonts w:ascii="Times New Roman" w:hAnsi="Times New Roman" w:eastAsia="Calibri" w:cs="Times New Roman"/>
          <w:i/>
          <w:color w:val="000000" w:themeColor="text1"/>
          <w:sz w:val="22"/>
          <w:szCs w:val="22"/>
          <w:highlight w:val="none"/>
          <w:lang w:val="ro-RO" w:bidi="ar-SA"/>
          <w14:textFill>
            <w14:solidFill>
              <w14:schemeClr w14:val="tx1"/>
            </w14:solidFill>
          </w14:textFill>
        </w:rPr>
        <w:t xml:space="preserve"> e-mail</w:t>
      </w:r>
      <w:r>
        <w:rPr>
          <w:rFonts w:ascii="Times New Roman" w:hAnsi="Times New Roman" w:eastAsia="Calibri" w:cs="Times New Roman"/>
          <w:color w:val="000000" w:themeColor="text1"/>
          <w:sz w:val="22"/>
          <w:szCs w:val="22"/>
          <w:highlight w:val="none"/>
          <w:lang w:val="ro-RO" w:bidi="ar-SA"/>
          <w14:textFill>
            <w14:solidFill>
              <w14:schemeClr w14:val="tx1"/>
            </w14:solidFill>
          </w14:textFill>
        </w:rPr>
        <w:t xml:space="preserve">:alexandr.carabulea@cet-nord.md      </w:t>
      </w:r>
    </w:p>
    <w:p>
      <w:pPr>
        <w:keepNext w:val="0"/>
        <w:keepLines w:val="0"/>
        <w:pageBreakBefore w:val="0"/>
        <w:widowControl/>
        <w:tabs>
          <w:tab w:val="clear" w:pos="720"/>
        </w:tabs>
        <w:suppressAutoHyphens w:val="0"/>
        <w:kinsoku/>
        <w:wordWrap/>
        <w:overflowPunct/>
        <w:topLinePunct w:val="0"/>
        <w:autoSpaceDE/>
        <w:autoSpaceDN/>
        <w:bidi w:val="0"/>
        <w:adjustRightInd/>
        <w:snapToGrid/>
        <w:spacing w:after="0"/>
        <w:ind w:left="714"/>
        <w:contextualSpacing/>
        <w:jc w:val="both"/>
        <w:textAlignment w:val="auto"/>
        <w:rPr>
          <w:rFonts w:ascii="Times New Roman" w:hAnsi="Times New Roman" w:eastAsia="Calibri" w:cs="Times New Roman"/>
          <w:b/>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Contabil şef  </w:t>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b/>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b/>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Elena Vonzeac</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pP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b/>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b/>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b/>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b/>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tel:  (231) 5-33-58</w:t>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spacing w:after="0"/>
        <w:ind w:firstLine="2860" w:firstLineChars="1300"/>
        <w:jc w:val="both"/>
        <w:textAlignment w:val="auto"/>
        <w:rPr>
          <w:rFonts w:ascii="Times New Roman" w:hAnsi="Times New Roman" w:cs="Times New Roman"/>
          <w:color w:val="000000" w:themeColor="text1"/>
          <w:highlight w:val="none"/>
          <w:lang w:val="ro-RO" w:eastAsia="en-US"/>
          <w14:textFill>
            <w14:solidFill>
              <w14:schemeClr w14:val="tx1"/>
            </w14:solidFill>
          </w14:textFill>
        </w:rPr>
      </w:pPr>
      <w:r>
        <w:rPr>
          <w:rFonts w:ascii="Times New Roman" w:hAnsi="Times New Roman" w:eastAsia="Calibri" w:cs="Times New Roman"/>
          <w:i/>
          <w:color w:val="000000" w:themeColor="text1"/>
          <w:sz w:val="22"/>
          <w:szCs w:val="22"/>
          <w:highlight w:val="none"/>
          <w:lang w:val="ro-RO" w:eastAsia="en-US" w:bidi="ar-SA"/>
          <w14:textFill>
            <w14:solidFill>
              <w14:schemeClr w14:val="tx1"/>
            </w14:solidFill>
          </w14:textFill>
        </w:rPr>
        <w:t>e-mail:</w:t>
      </w:r>
      <w:r>
        <w:rPr>
          <w:rFonts w:ascii="Times New Roman" w:hAnsi="Times New Roman" w:eastAsia="Calibri" w:cs="Times New Roman"/>
          <w:color w:val="000000" w:themeColor="text1"/>
          <w:sz w:val="22"/>
          <w:szCs w:val="22"/>
          <w:highlight w:val="none"/>
          <w:lang w:val="ro-RO" w:eastAsia="en-US" w:bidi="ar-SA"/>
          <w14:textFill>
            <w14:solidFill>
              <w14:schemeClr w14:val="tx1"/>
            </w14:solidFill>
          </w14:textFill>
        </w:rPr>
        <w:t xml:space="preserve"> </w:t>
      </w:r>
      <w:r>
        <w:rPr>
          <w:rFonts w:ascii="Times New Roman" w:hAnsi="Times New Roman" w:cs="Times New Roman"/>
          <w:color w:val="000000" w:themeColor="text1"/>
          <w:sz w:val="22"/>
          <w:szCs w:val="22"/>
          <w:highlight w:val="none"/>
          <w14:textFill>
            <w14:solidFill>
              <w14:schemeClr w14:val="tx1"/>
            </w14:solidFill>
          </w14:textFill>
        </w:rPr>
        <w:fldChar w:fldCharType="begin"/>
      </w:r>
      <w:r>
        <w:rPr>
          <w:rFonts w:ascii="Times New Roman" w:hAnsi="Times New Roman" w:cs="Times New Roman"/>
          <w:color w:val="000000" w:themeColor="text1"/>
          <w:sz w:val="22"/>
          <w:szCs w:val="22"/>
          <w:highlight w:val="none"/>
          <w14:textFill>
            <w14:solidFill>
              <w14:schemeClr w14:val="tx1"/>
            </w14:solidFill>
          </w14:textFill>
        </w:rPr>
        <w:instrText xml:space="preserve"> HYPERLINK "mailto:e.vonzeac@cet-nord.md" </w:instrText>
      </w:r>
      <w:r>
        <w:rPr>
          <w:rFonts w:ascii="Times New Roman" w:hAnsi="Times New Roman" w:cs="Times New Roman"/>
          <w:color w:val="000000" w:themeColor="text1"/>
          <w:sz w:val="22"/>
          <w:szCs w:val="22"/>
          <w:highlight w:val="none"/>
          <w14:textFill>
            <w14:solidFill>
              <w14:schemeClr w14:val="tx1"/>
            </w14:solidFill>
          </w14:textFill>
        </w:rPr>
        <w:fldChar w:fldCharType="separate"/>
      </w:r>
      <w:r>
        <w:rPr>
          <w:rStyle w:val="8"/>
          <w:rFonts w:ascii="Times New Roman" w:hAnsi="Times New Roman" w:cs="Times New Roman"/>
          <w:color w:val="000000" w:themeColor="text1"/>
          <w:sz w:val="22"/>
          <w:szCs w:val="22"/>
          <w:highlight w:val="none"/>
          <w:lang w:val="ro-RO"/>
          <w14:textFill>
            <w14:solidFill>
              <w14:schemeClr w14:val="tx1"/>
            </w14:solidFill>
          </w14:textFill>
        </w:rPr>
        <w:t>e.vonzeac@cet-nord.md</w:t>
      </w:r>
      <w:r>
        <w:rPr>
          <w:rStyle w:val="8"/>
          <w:rFonts w:ascii="Times New Roman" w:hAnsi="Times New Roman" w:cs="Times New Roman"/>
          <w:color w:val="000000" w:themeColor="text1"/>
          <w:sz w:val="22"/>
          <w:szCs w:val="22"/>
          <w:highlight w:val="none"/>
          <w:lang w:val="ro-RO"/>
          <w14:textFill>
            <w14:solidFill>
              <w14:schemeClr w14:val="tx1"/>
            </w14:solidFill>
          </w14:textFill>
        </w:rPr>
        <w:fldChar w:fldCharType="end"/>
      </w:r>
      <w:r>
        <w:rPr>
          <w:rFonts w:ascii="Times New Roman" w:hAnsi="Times New Roman" w:cs="Times New Roman"/>
          <w:color w:val="000000" w:themeColor="text1"/>
          <w:sz w:val="22"/>
          <w:szCs w:val="22"/>
          <w:highlight w:val="none"/>
          <w:lang w:val="ro-RO"/>
          <w14:textFill>
            <w14:solidFill>
              <w14:schemeClr w14:val="tx1"/>
            </w14:solidFill>
          </w14:textFill>
        </w:rPr>
        <w:t xml:space="preserve"> </w:t>
      </w:r>
    </w:p>
    <w:sectPr>
      <w:footerReference r:id="rId5" w:type="default"/>
      <w:pgSz w:w="11906" w:h="16838"/>
      <w:pgMar w:top="567" w:right="849" w:bottom="1417" w:left="1417" w:header="720" w:footer="720" w:gutter="0"/>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Droid Sans Fallback">
    <w:altName w:val="Times New Roman"/>
    <w:panose1 w:val="00000000000000000000"/>
    <w:charset w:val="00"/>
    <w:family w:val="roman"/>
    <w:pitch w:val="default"/>
    <w:sig w:usb0="00000000" w:usb1="00000000" w:usb2="00000000" w:usb3="00000000" w:csb0="00000000" w:csb1="00000000"/>
  </w:font>
  <w:font w:name="Lohit Hindi">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lang w:val="ru-RU"/>
      </w:rPr>
      <w:t>1</w:t>
    </w:r>
    <w:r>
      <w:rPr>
        <w:rFonts w:ascii="Times New Roman" w:hAnsi="Times New Roman" w:cs="Times New Roman"/>
        <w:sz w:val="20"/>
        <w:szCs w:val="20"/>
      </w:rPr>
      <w:fldChar w:fldCharType="end"/>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2A35A"/>
    <w:multiLevelType w:val="singleLevel"/>
    <w:tmpl w:val="F512A35A"/>
    <w:lvl w:ilvl="0" w:tentative="0">
      <w:start w:val="1"/>
      <w:numFmt w:val="decimal"/>
      <w:suff w:val="space"/>
      <w:lvlText w:val="%1)"/>
      <w:lvlJc w:val="left"/>
    </w:lvl>
  </w:abstractNum>
  <w:abstractNum w:abstractNumId="1">
    <w:nsid w:val="045E35AE"/>
    <w:multiLevelType w:val="multilevel"/>
    <w:tmpl w:val="045E35A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9040706"/>
    <w:multiLevelType w:val="multilevel"/>
    <w:tmpl w:val="09040706"/>
    <w:lvl w:ilvl="0" w:tentative="0">
      <w:start w:val="1"/>
      <w:numFmt w:val="bullet"/>
      <w:lvlText w:val=""/>
      <w:lvlJc w:val="left"/>
      <w:pPr>
        <w:ind w:left="840" w:hanging="360"/>
      </w:pPr>
      <w:rPr>
        <w:rFonts w:hint="default" w:ascii="Symbol" w:hAnsi="Symbol"/>
      </w:rPr>
    </w:lvl>
    <w:lvl w:ilvl="1" w:tentative="0">
      <w:start w:val="0"/>
      <w:numFmt w:val="bullet"/>
      <w:lvlText w:val="•"/>
      <w:lvlJc w:val="left"/>
      <w:pPr>
        <w:ind w:left="1650" w:hanging="450"/>
      </w:pPr>
      <w:rPr>
        <w:rFonts w:hint="default" w:ascii="Times New Roman" w:hAnsi="Times New Roman" w:eastAsia="Droid Sans Fallback" w:cs="Times New Roman"/>
        <w:sz w:val="36"/>
      </w:rPr>
    </w:lvl>
    <w:lvl w:ilvl="2" w:tentative="0">
      <w:start w:val="1"/>
      <w:numFmt w:val="bullet"/>
      <w:lvlText w:val=""/>
      <w:lvlJc w:val="left"/>
      <w:pPr>
        <w:ind w:left="2280" w:hanging="360"/>
      </w:pPr>
      <w:rPr>
        <w:rFonts w:hint="default" w:ascii="Wingdings" w:hAnsi="Wingdings"/>
      </w:rPr>
    </w:lvl>
    <w:lvl w:ilvl="3" w:tentative="0">
      <w:start w:val="1"/>
      <w:numFmt w:val="bullet"/>
      <w:lvlText w:val=""/>
      <w:lvlJc w:val="left"/>
      <w:pPr>
        <w:ind w:left="3000" w:hanging="360"/>
      </w:pPr>
      <w:rPr>
        <w:rFonts w:hint="default" w:ascii="Symbol" w:hAnsi="Symbol"/>
      </w:rPr>
    </w:lvl>
    <w:lvl w:ilvl="4" w:tentative="0">
      <w:start w:val="1"/>
      <w:numFmt w:val="bullet"/>
      <w:lvlText w:val="o"/>
      <w:lvlJc w:val="left"/>
      <w:pPr>
        <w:ind w:left="3720" w:hanging="360"/>
      </w:pPr>
      <w:rPr>
        <w:rFonts w:hint="default" w:ascii="Courier New" w:hAnsi="Courier New" w:cs="Courier New"/>
      </w:rPr>
    </w:lvl>
    <w:lvl w:ilvl="5" w:tentative="0">
      <w:start w:val="1"/>
      <w:numFmt w:val="bullet"/>
      <w:lvlText w:val=""/>
      <w:lvlJc w:val="left"/>
      <w:pPr>
        <w:ind w:left="4440" w:hanging="360"/>
      </w:pPr>
      <w:rPr>
        <w:rFonts w:hint="default" w:ascii="Wingdings" w:hAnsi="Wingdings"/>
      </w:rPr>
    </w:lvl>
    <w:lvl w:ilvl="6" w:tentative="0">
      <w:start w:val="1"/>
      <w:numFmt w:val="bullet"/>
      <w:lvlText w:val=""/>
      <w:lvlJc w:val="left"/>
      <w:pPr>
        <w:ind w:left="5160" w:hanging="360"/>
      </w:pPr>
      <w:rPr>
        <w:rFonts w:hint="default" w:ascii="Symbol" w:hAnsi="Symbol"/>
      </w:rPr>
    </w:lvl>
    <w:lvl w:ilvl="7" w:tentative="0">
      <w:start w:val="1"/>
      <w:numFmt w:val="bullet"/>
      <w:lvlText w:val="o"/>
      <w:lvlJc w:val="left"/>
      <w:pPr>
        <w:ind w:left="5880" w:hanging="360"/>
      </w:pPr>
      <w:rPr>
        <w:rFonts w:hint="default" w:ascii="Courier New" w:hAnsi="Courier New" w:cs="Courier New"/>
      </w:rPr>
    </w:lvl>
    <w:lvl w:ilvl="8" w:tentative="0">
      <w:start w:val="1"/>
      <w:numFmt w:val="bullet"/>
      <w:lvlText w:val=""/>
      <w:lvlJc w:val="left"/>
      <w:pPr>
        <w:ind w:left="6600" w:hanging="360"/>
      </w:pPr>
      <w:rPr>
        <w:rFonts w:hint="default" w:ascii="Wingdings" w:hAnsi="Wingdings"/>
      </w:rPr>
    </w:lvl>
  </w:abstractNum>
  <w:abstractNum w:abstractNumId="3">
    <w:nsid w:val="0F7A70F1"/>
    <w:multiLevelType w:val="multilevel"/>
    <w:tmpl w:val="0F7A70F1"/>
    <w:lvl w:ilvl="0" w:tentative="0">
      <w:start w:val="1"/>
      <w:numFmt w:val="decimal"/>
      <w:lvlText w:val="%1."/>
      <w:lvlJc w:val="left"/>
      <w:pPr>
        <w:ind w:left="720" w:hanging="360"/>
      </w:pPr>
      <w:rPr>
        <w:rFonts w:hint="default" w:ascii="Times New Roman" w:hAnsi="Times New Roman" w:cs="Times New Roman"/>
        <w:b/>
        <w:i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AFC6579"/>
    <w:multiLevelType w:val="multilevel"/>
    <w:tmpl w:val="1AFC6579"/>
    <w:lvl w:ilvl="0" w:tentative="0">
      <w:start w:val="1"/>
      <w:numFmt w:val="lowerLetter"/>
      <w:lvlText w:val="%1."/>
      <w:lvlJc w:val="left"/>
      <w:pPr>
        <w:ind w:left="1211" w:hanging="360"/>
      </w:p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5">
    <w:nsid w:val="48DC6499"/>
    <w:multiLevelType w:val="multilevel"/>
    <w:tmpl w:val="48DC6499"/>
    <w:lvl w:ilvl="0" w:tentative="0">
      <w:start w:val="1"/>
      <w:numFmt w:val="decimal"/>
      <w:lvlText w:val="%1."/>
      <w:lvlJc w:val="left"/>
      <w:pPr>
        <w:ind w:left="720" w:hanging="360"/>
      </w:pPr>
      <w:rPr>
        <w:rFonts w:hint="default" w:cs="Times New Roman"/>
        <w:b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
    <w:nsid w:val="5777E6F8"/>
    <w:multiLevelType w:val="singleLevel"/>
    <w:tmpl w:val="5777E6F8"/>
    <w:lvl w:ilvl="0" w:tentative="0">
      <w:start w:val="1"/>
      <w:numFmt w:val="decimal"/>
      <w:suff w:val="space"/>
      <w:lvlText w:val="%1."/>
      <w:lvlJc w:val="left"/>
    </w:lvl>
  </w:abstractNum>
  <w:abstractNum w:abstractNumId="7">
    <w:nsid w:val="65953FB8"/>
    <w:multiLevelType w:val="multilevel"/>
    <w:tmpl w:val="65953FB8"/>
    <w:lvl w:ilvl="0" w:tentative="0">
      <w:start w:val="1"/>
      <w:numFmt w:val="lowerLetter"/>
      <w:lvlText w:val="%1)"/>
      <w:lvlJc w:val="left"/>
      <w:pPr>
        <w:ind w:left="1074" w:hanging="360"/>
      </w:pPr>
      <w:rPr>
        <w:rFonts w:hint="default"/>
        <w:b w:val="0"/>
        <w:bCs w:val="0"/>
      </w:rPr>
    </w:lvl>
    <w:lvl w:ilvl="1" w:tentative="0">
      <w:start w:val="1"/>
      <w:numFmt w:val="lowerLetter"/>
      <w:lvlText w:val="%2."/>
      <w:lvlJc w:val="left"/>
      <w:pPr>
        <w:ind w:left="1794" w:hanging="360"/>
      </w:pPr>
    </w:lvl>
    <w:lvl w:ilvl="2" w:tentative="0">
      <w:start w:val="1"/>
      <w:numFmt w:val="lowerRoman"/>
      <w:lvlText w:val="%3."/>
      <w:lvlJc w:val="right"/>
      <w:pPr>
        <w:ind w:left="2514" w:hanging="180"/>
      </w:pPr>
    </w:lvl>
    <w:lvl w:ilvl="3" w:tentative="0">
      <w:start w:val="1"/>
      <w:numFmt w:val="decimal"/>
      <w:lvlText w:val="%4."/>
      <w:lvlJc w:val="left"/>
      <w:pPr>
        <w:ind w:left="3234" w:hanging="360"/>
      </w:pPr>
    </w:lvl>
    <w:lvl w:ilvl="4" w:tentative="0">
      <w:start w:val="1"/>
      <w:numFmt w:val="lowerLetter"/>
      <w:lvlText w:val="%5."/>
      <w:lvlJc w:val="left"/>
      <w:pPr>
        <w:ind w:left="3954" w:hanging="360"/>
      </w:pPr>
    </w:lvl>
    <w:lvl w:ilvl="5" w:tentative="0">
      <w:start w:val="1"/>
      <w:numFmt w:val="lowerRoman"/>
      <w:lvlText w:val="%6."/>
      <w:lvlJc w:val="right"/>
      <w:pPr>
        <w:ind w:left="4674" w:hanging="180"/>
      </w:pPr>
    </w:lvl>
    <w:lvl w:ilvl="6" w:tentative="0">
      <w:start w:val="1"/>
      <w:numFmt w:val="decimal"/>
      <w:lvlText w:val="%7."/>
      <w:lvlJc w:val="left"/>
      <w:pPr>
        <w:ind w:left="5394" w:hanging="360"/>
      </w:pPr>
    </w:lvl>
    <w:lvl w:ilvl="7" w:tentative="0">
      <w:start w:val="1"/>
      <w:numFmt w:val="lowerLetter"/>
      <w:lvlText w:val="%8."/>
      <w:lvlJc w:val="left"/>
      <w:pPr>
        <w:ind w:left="6114" w:hanging="360"/>
      </w:pPr>
    </w:lvl>
    <w:lvl w:ilvl="8" w:tentative="0">
      <w:start w:val="1"/>
      <w:numFmt w:val="lowerRoman"/>
      <w:lvlText w:val="%9."/>
      <w:lvlJc w:val="right"/>
      <w:pPr>
        <w:ind w:left="6834" w:hanging="180"/>
      </w:pPr>
    </w:lvl>
  </w:abstractNum>
  <w:abstractNum w:abstractNumId="8">
    <w:nsid w:val="74C91D91"/>
    <w:multiLevelType w:val="multilevel"/>
    <w:tmpl w:val="74C91D91"/>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720" w:hanging="360"/>
      </w:pPr>
      <w:rPr>
        <w:rFonts w:hint="default" w:ascii="Wingdings" w:hAnsi="Wingdings"/>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
      <w:lvlJc w:val="left"/>
      <w:pPr>
        <w:ind w:left="1800" w:hanging="360"/>
      </w:pPr>
      <w:rPr>
        <w:rFonts w:hint="default" w:ascii="Symbol" w:hAnsi="Symbol"/>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Wingdings" w:hAnsi="Wingdings"/>
      </w:rPr>
    </w:lvl>
    <w:lvl w:ilvl="7" w:tentative="0">
      <w:start w:val="1"/>
      <w:numFmt w:val="bullet"/>
      <w:lvlText w:val=""/>
      <w:lvlJc w:val="left"/>
      <w:pPr>
        <w:ind w:left="2880" w:hanging="360"/>
      </w:pPr>
      <w:rPr>
        <w:rFonts w:hint="default" w:ascii="Symbol" w:hAnsi="Symbol"/>
      </w:rPr>
    </w:lvl>
    <w:lvl w:ilvl="8" w:tentative="0">
      <w:start w:val="1"/>
      <w:numFmt w:val="bullet"/>
      <w:lvlText w:val=""/>
      <w:lvlJc w:val="left"/>
      <w:pPr>
        <w:ind w:left="3240" w:hanging="360"/>
      </w:pPr>
      <w:rPr>
        <w:rFonts w:hint="default" w:ascii="Symbol" w:hAnsi="Symbol"/>
      </w:rPr>
    </w:lvl>
  </w:abstractNum>
  <w:abstractNum w:abstractNumId="9">
    <w:nsid w:val="7CC313A2"/>
    <w:multiLevelType w:val="multilevel"/>
    <w:tmpl w:val="7CC313A2"/>
    <w:lvl w:ilvl="0" w:tentative="0">
      <w:start w:val="1"/>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5"/>
  </w:num>
  <w:num w:numId="5">
    <w:abstractNumId w:val="8"/>
  </w:num>
  <w:num w:numId="6">
    <w:abstractNumId w:val="9"/>
  </w:num>
  <w:num w:numId="7">
    <w:abstractNumId w:val="7"/>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05"/>
    <w:rsid w:val="000028B1"/>
    <w:rsid w:val="00030D96"/>
    <w:rsid w:val="00042211"/>
    <w:rsid w:val="000A7702"/>
    <w:rsid w:val="000B47C3"/>
    <w:rsid w:val="000C0F69"/>
    <w:rsid w:val="000C2F06"/>
    <w:rsid w:val="000C4867"/>
    <w:rsid w:val="000D6CC8"/>
    <w:rsid w:val="0011071D"/>
    <w:rsid w:val="00113C15"/>
    <w:rsid w:val="00122345"/>
    <w:rsid w:val="0013005F"/>
    <w:rsid w:val="001445D5"/>
    <w:rsid w:val="00160693"/>
    <w:rsid w:val="00166766"/>
    <w:rsid w:val="00173956"/>
    <w:rsid w:val="001C3415"/>
    <w:rsid w:val="001C7B6A"/>
    <w:rsid w:val="001E6175"/>
    <w:rsid w:val="0022126E"/>
    <w:rsid w:val="00223979"/>
    <w:rsid w:val="00243DBA"/>
    <w:rsid w:val="002702D3"/>
    <w:rsid w:val="002713D8"/>
    <w:rsid w:val="002860A7"/>
    <w:rsid w:val="0029105B"/>
    <w:rsid w:val="00296377"/>
    <w:rsid w:val="002A4BC6"/>
    <w:rsid w:val="002A5E61"/>
    <w:rsid w:val="002A6D21"/>
    <w:rsid w:val="002B4804"/>
    <w:rsid w:val="002C00BF"/>
    <w:rsid w:val="002E51AB"/>
    <w:rsid w:val="00376CC7"/>
    <w:rsid w:val="00394B76"/>
    <w:rsid w:val="003D7285"/>
    <w:rsid w:val="003E59A1"/>
    <w:rsid w:val="003E71BA"/>
    <w:rsid w:val="00407D12"/>
    <w:rsid w:val="004120F2"/>
    <w:rsid w:val="004206F2"/>
    <w:rsid w:val="00462A82"/>
    <w:rsid w:val="00474388"/>
    <w:rsid w:val="004979DE"/>
    <w:rsid w:val="004C0062"/>
    <w:rsid w:val="00562806"/>
    <w:rsid w:val="00564627"/>
    <w:rsid w:val="005674BD"/>
    <w:rsid w:val="005809C8"/>
    <w:rsid w:val="00590031"/>
    <w:rsid w:val="005D18B5"/>
    <w:rsid w:val="00603D21"/>
    <w:rsid w:val="00625A91"/>
    <w:rsid w:val="00632947"/>
    <w:rsid w:val="00646057"/>
    <w:rsid w:val="0067715E"/>
    <w:rsid w:val="00690474"/>
    <w:rsid w:val="00690497"/>
    <w:rsid w:val="006975D2"/>
    <w:rsid w:val="006A3D05"/>
    <w:rsid w:val="006A53F2"/>
    <w:rsid w:val="006E2384"/>
    <w:rsid w:val="006E6CA3"/>
    <w:rsid w:val="006F3297"/>
    <w:rsid w:val="006F7C70"/>
    <w:rsid w:val="007120EA"/>
    <w:rsid w:val="007131DB"/>
    <w:rsid w:val="00724F46"/>
    <w:rsid w:val="007275C8"/>
    <w:rsid w:val="00735A61"/>
    <w:rsid w:val="00742EA6"/>
    <w:rsid w:val="007647B4"/>
    <w:rsid w:val="007A3892"/>
    <w:rsid w:val="007A49FC"/>
    <w:rsid w:val="00823801"/>
    <w:rsid w:val="00892633"/>
    <w:rsid w:val="008A4C7F"/>
    <w:rsid w:val="008F020E"/>
    <w:rsid w:val="008F117C"/>
    <w:rsid w:val="00906389"/>
    <w:rsid w:val="009179DC"/>
    <w:rsid w:val="00921252"/>
    <w:rsid w:val="009268D4"/>
    <w:rsid w:val="009A3A3C"/>
    <w:rsid w:val="009B3AF2"/>
    <w:rsid w:val="009D5103"/>
    <w:rsid w:val="00A44459"/>
    <w:rsid w:val="00A54B77"/>
    <w:rsid w:val="00A659A4"/>
    <w:rsid w:val="00A920C4"/>
    <w:rsid w:val="00A960D9"/>
    <w:rsid w:val="00A96D83"/>
    <w:rsid w:val="00AB4C10"/>
    <w:rsid w:val="00AC6D6C"/>
    <w:rsid w:val="00B367F9"/>
    <w:rsid w:val="00B47D3A"/>
    <w:rsid w:val="00B62266"/>
    <w:rsid w:val="00B76B37"/>
    <w:rsid w:val="00BB09AC"/>
    <w:rsid w:val="00BB6E48"/>
    <w:rsid w:val="00BD1AC0"/>
    <w:rsid w:val="00C06C68"/>
    <w:rsid w:val="00C10612"/>
    <w:rsid w:val="00C377E7"/>
    <w:rsid w:val="00C430D9"/>
    <w:rsid w:val="00C57CD0"/>
    <w:rsid w:val="00C86481"/>
    <w:rsid w:val="00C96139"/>
    <w:rsid w:val="00CA3A1B"/>
    <w:rsid w:val="00CA4654"/>
    <w:rsid w:val="00CC072A"/>
    <w:rsid w:val="00CC36EF"/>
    <w:rsid w:val="00CD0D1D"/>
    <w:rsid w:val="00CF60C0"/>
    <w:rsid w:val="00D02AF2"/>
    <w:rsid w:val="00D15DC1"/>
    <w:rsid w:val="00DB7AD6"/>
    <w:rsid w:val="00DC14A9"/>
    <w:rsid w:val="00DC7B07"/>
    <w:rsid w:val="00DD5726"/>
    <w:rsid w:val="00DD6894"/>
    <w:rsid w:val="00E00F76"/>
    <w:rsid w:val="00E011B5"/>
    <w:rsid w:val="00E03C1E"/>
    <w:rsid w:val="00E24E3C"/>
    <w:rsid w:val="00E317F4"/>
    <w:rsid w:val="00E644B7"/>
    <w:rsid w:val="00E67A80"/>
    <w:rsid w:val="00EB274D"/>
    <w:rsid w:val="00EC60AC"/>
    <w:rsid w:val="00EE034D"/>
    <w:rsid w:val="00EE5FD3"/>
    <w:rsid w:val="00EF1CBD"/>
    <w:rsid w:val="00EF52C3"/>
    <w:rsid w:val="00F0483F"/>
    <w:rsid w:val="00F05E5A"/>
    <w:rsid w:val="00F230C6"/>
    <w:rsid w:val="00F335B3"/>
    <w:rsid w:val="00F65727"/>
    <w:rsid w:val="00FA3B5A"/>
    <w:rsid w:val="00FB5AD5"/>
    <w:rsid w:val="00FE0148"/>
    <w:rsid w:val="00FE4692"/>
    <w:rsid w:val="063958E5"/>
    <w:rsid w:val="0E5607CB"/>
    <w:rsid w:val="18D0005C"/>
    <w:rsid w:val="1A38763C"/>
    <w:rsid w:val="3DFA4BC8"/>
    <w:rsid w:val="4BEE7FEB"/>
    <w:rsid w:val="589A4073"/>
    <w:rsid w:val="69947771"/>
    <w:rsid w:val="6A6B24E8"/>
    <w:rsid w:val="75806BEB"/>
    <w:rsid w:val="7A170D13"/>
    <w:rsid w:val="7EA966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uiPriority w:val="0"/>
    <w:pPr>
      <w:tabs>
        <w:tab w:val="left" w:pos="720"/>
      </w:tabs>
      <w:suppressAutoHyphens/>
      <w:spacing w:after="200" w:line="276" w:lineRule="auto"/>
    </w:pPr>
    <w:rPr>
      <w:rFonts w:ascii="Trebuchet MS" w:hAnsi="Trebuchet MS" w:eastAsia="Droid Sans Fallback" w:cs="Lohit Hindi"/>
      <w:color w:val="00000A"/>
      <w:sz w:val="24"/>
      <w:szCs w:val="24"/>
      <w:lang w:val="en-US" w:eastAsia="zh-CN" w:bidi="hi-IN"/>
    </w:rPr>
  </w:style>
  <w:style w:type="paragraph" w:styleId="2">
    <w:name w:val="heading 1"/>
    <w:basedOn w:val="1"/>
    <w:next w:val="3"/>
    <w:link w:val="15"/>
    <w:qFormat/>
    <w:uiPriority w:val="0"/>
    <w:pPr>
      <w:keepNext/>
      <w:keepLines/>
      <w:spacing w:before="480" w:after="0"/>
      <w:outlineLvl w:val="0"/>
    </w:pPr>
    <w:rPr>
      <w:b/>
      <w:bCs/>
      <w:color w:val="auto"/>
      <w:sz w:val="32"/>
      <w:szCs w:val="28"/>
    </w:rPr>
  </w:style>
  <w:style w:type="paragraph" w:styleId="4">
    <w:name w:val="heading 2"/>
    <w:basedOn w:val="1"/>
    <w:next w:val="3"/>
    <w:link w:val="16"/>
    <w:qFormat/>
    <w:uiPriority w:val="0"/>
    <w:pPr>
      <w:keepNext/>
      <w:keepLines/>
      <w:spacing w:before="200" w:after="0"/>
      <w:ind w:left="576" w:hanging="576"/>
      <w:outlineLvl w:val="1"/>
    </w:pPr>
    <w:rPr>
      <w:b/>
      <w:bCs/>
      <w:color w:val="auto"/>
      <w:sz w:val="28"/>
      <w:szCs w:val="26"/>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3">
    <w:name w:val="Text body"/>
    <w:basedOn w:val="1"/>
    <w:qFormat/>
    <w:uiPriority w:val="0"/>
    <w:pPr>
      <w:spacing w:after="120"/>
    </w:pPr>
    <w:rPr>
      <w:b/>
      <w:sz w:val="28"/>
    </w:rPr>
  </w:style>
  <w:style w:type="character" w:styleId="7">
    <w:name w:val="annotation reference"/>
    <w:basedOn w:val="5"/>
    <w:semiHidden/>
    <w:unhideWhenUsed/>
    <w:qFormat/>
    <w:uiPriority w:val="99"/>
    <w:rPr>
      <w:sz w:val="16"/>
      <w:szCs w:val="16"/>
    </w:rPr>
  </w:style>
  <w:style w:type="character" w:styleId="8">
    <w:name w:val="Hyperlink"/>
    <w:unhideWhenUsed/>
    <w:qFormat/>
    <w:uiPriority w:val="99"/>
    <w:rPr>
      <w:color w:val="0000FF"/>
      <w:u w:val="single"/>
    </w:rPr>
  </w:style>
  <w:style w:type="paragraph" w:styleId="9">
    <w:name w:val="Balloon Text"/>
    <w:basedOn w:val="1"/>
    <w:link w:val="20"/>
    <w:semiHidden/>
    <w:unhideWhenUsed/>
    <w:qFormat/>
    <w:uiPriority w:val="99"/>
    <w:pPr>
      <w:spacing w:after="0" w:line="240" w:lineRule="auto"/>
    </w:pPr>
    <w:rPr>
      <w:rFonts w:ascii="Tahoma" w:hAnsi="Tahoma" w:cs="Mangal"/>
      <w:sz w:val="16"/>
      <w:szCs w:val="14"/>
    </w:rPr>
  </w:style>
  <w:style w:type="paragraph" w:styleId="10">
    <w:name w:val="annotation text"/>
    <w:basedOn w:val="1"/>
    <w:link w:val="24"/>
    <w:semiHidden/>
    <w:unhideWhenUsed/>
    <w:qFormat/>
    <w:uiPriority w:val="99"/>
    <w:pPr>
      <w:spacing w:line="240" w:lineRule="auto"/>
    </w:pPr>
    <w:rPr>
      <w:rFonts w:cs="Mangal"/>
      <w:sz w:val="20"/>
      <w:szCs w:val="18"/>
    </w:rPr>
  </w:style>
  <w:style w:type="paragraph" w:styleId="11">
    <w:name w:val="annotation subject"/>
    <w:basedOn w:val="10"/>
    <w:next w:val="10"/>
    <w:link w:val="25"/>
    <w:semiHidden/>
    <w:unhideWhenUsed/>
    <w:qFormat/>
    <w:uiPriority w:val="99"/>
    <w:rPr>
      <w:b/>
      <w:bCs/>
    </w:rPr>
  </w:style>
  <w:style w:type="paragraph" w:styleId="12">
    <w:name w:val="footer"/>
    <w:basedOn w:val="1"/>
    <w:link w:val="17"/>
    <w:qFormat/>
    <w:uiPriority w:val="99"/>
    <w:pPr>
      <w:suppressLineNumbers/>
      <w:tabs>
        <w:tab w:val="center" w:pos="4703"/>
        <w:tab w:val="right" w:pos="9406"/>
      </w:tabs>
      <w:spacing w:after="0" w:line="100" w:lineRule="atLeast"/>
    </w:pPr>
  </w:style>
  <w:style w:type="paragraph" w:styleId="13">
    <w:name w:val="Normal (Web)"/>
    <w:basedOn w:val="1"/>
    <w:unhideWhenUsed/>
    <w:qFormat/>
    <w:uiPriority w:val="99"/>
    <w:pPr>
      <w:ind w:firstLine="567"/>
      <w:jc w:val="both"/>
    </w:pPr>
  </w:style>
  <w:style w:type="table" w:styleId="14">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Titlu 1 Caracter"/>
    <w:basedOn w:val="5"/>
    <w:link w:val="2"/>
    <w:qFormat/>
    <w:uiPriority w:val="0"/>
    <w:rPr>
      <w:rFonts w:ascii="Trebuchet MS" w:hAnsi="Trebuchet MS" w:eastAsia="Droid Sans Fallback" w:cs="Lohit Hindi"/>
      <w:b/>
      <w:bCs/>
      <w:sz w:val="32"/>
      <w:szCs w:val="28"/>
      <w:lang w:val="en-US" w:eastAsia="zh-CN" w:bidi="hi-IN"/>
    </w:rPr>
  </w:style>
  <w:style w:type="character" w:customStyle="1" w:styleId="16">
    <w:name w:val="Titlu 2 Caracter"/>
    <w:basedOn w:val="5"/>
    <w:link w:val="4"/>
    <w:qFormat/>
    <w:uiPriority w:val="0"/>
    <w:rPr>
      <w:rFonts w:ascii="Trebuchet MS" w:hAnsi="Trebuchet MS" w:eastAsia="Droid Sans Fallback" w:cs="Lohit Hindi"/>
      <w:b/>
      <w:bCs/>
      <w:sz w:val="28"/>
      <w:szCs w:val="26"/>
      <w:lang w:val="en-US" w:eastAsia="zh-CN" w:bidi="hi-IN"/>
    </w:rPr>
  </w:style>
  <w:style w:type="character" w:customStyle="1" w:styleId="17">
    <w:name w:val="Subsol Caracter"/>
    <w:basedOn w:val="5"/>
    <w:link w:val="12"/>
    <w:qFormat/>
    <w:uiPriority w:val="99"/>
    <w:rPr>
      <w:rFonts w:ascii="Trebuchet MS" w:hAnsi="Trebuchet MS" w:eastAsia="Droid Sans Fallback" w:cs="Lohit Hindi"/>
      <w:color w:val="00000A"/>
      <w:sz w:val="24"/>
      <w:szCs w:val="24"/>
      <w:lang w:val="en-US" w:eastAsia="zh-CN" w:bidi="hi-IN"/>
    </w:rPr>
  </w:style>
  <w:style w:type="paragraph" w:styleId="18">
    <w:name w:val="No Spacing"/>
    <w:qFormat/>
    <w:uiPriority w:val="1"/>
    <w:pPr>
      <w:tabs>
        <w:tab w:val="left" w:pos="720"/>
      </w:tabs>
      <w:suppressAutoHyphens/>
    </w:pPr>
    <w:rPr>
      <w:rFonts w:ascii="Trebuchet MS" w:hAnsi="Trebuchet MS" w:eastAsia="Droid Sans Fallback" w:cs="Mangal"/>
      <w:color w:val="00000A"/>
      <w:sz w:val="24"/>
      <w:szCs w:val="21"/>
      <w:lang w:val="en-US" w:eastAsia="zh-CN" w:bidi="hi-IN"/>
    </w:rPr>
  </w:style>
  <w:style w:type="paragraph" w:styleId="19">
    <w:name w:val="List Paragraph"/>
    <w:basedOn w:val="1"/>
    <w:qFormat/>
    <w:uiPriority w:val="34"/>
    <w:pPr>
      <w:ind w:left="720"/>
      <w:contextualSpacing/>
    </w:pPr>
    <w:rPr>
      <w:rFonts w:cs="Mangal"/>
      <w:szCs w:val="21"/>
    </w:rPr>
  </w:style>
  <w:style w:type="character" w:customStyle="1" w:styleId="20">
    <w:name w:val="Text în Balon Caracter"/>
    <w:basedOn w:val="5"/>
    <w:link w:val="9"/>
    <w:semiHidden/>
    <w:qFormat/>
    <w:uiPriority w:val="99"/>
    <w:rPr>
      <w:rFonts w:ascii="Tahoma" w:hAnsi="Tahoma" w:eastAsia="Droid Sans Fallback" w:cs="Mangal"/>
      <w:color w:val="00000A"/>
      <w:sz w:val="16"/>
      <w:szCs w:val="14"/>
      <w:lang w:val="en-US" w:eastAsia="zh-CN" w:bidi="hi-IN"/>
    </w:rPr>
  </w:style>
  <w:style w:type="character" w:customStyle="1" w:styleId="21">
    <w:name w:val="Mențiune Nerezolvat1"/>
    <w:basedOn w:val="5"/>
    <w:semiHidden/>
    <w:unhideWhenUsed/>
    <w:qFormat/>
    <w:uiPriority w:val="99"/>
    <w:rPr>
      <w:color w:val="605E5C"/>
      <w:shd w:val="clear" w:color="auto" w:fill="E1DFDD"/>
    </w:rPr>
  </w:style>
  <w:style w:type="paragraph" w:customStyle="1" w:styleId="22">
    <w:name w:val="lf"/>
    <w:basedOn w:val="1"/>
    <w:qFormat/>
    <w:uiPriority w:val="0"/>
  </w:style>
  <w:style w:type="paragraph" w:customStyle="1" w:styleId="23">
    <w:name w:val="tt"/>
    <w:basedOn w:val="1"/>
    <w:qFormat/>
    <w:uiPriority w:val="0"/>
    <w:pPr>
      <w:jc w:val="center"/>
    </w:pPr>
    <w:rPr>
      <w:b/>
      <w:bCs/>
    </w:rPr>
  </w:style>
  <w:style w:type="character" w:customStyle="1" w:styleId="24">
    <w:name w:val="Text comentariu Caracter"/>
    <w:basedOn w:val="5"/>
    <w:link w:val="10"/>
    <w:semiHidden/>
    <w:qFormat/>
    <w:uiPriority w:val="99"/>
    <w:rPr>
      <w:rFonts w:ascii="Trebuchet MS" w:hAnsi="Trebuchet MS" w:eastAsia="Droid Sans Fallback" w:cs="Mangal"/>
      <w:color w:val="00000A"/>
      <w:szCs w:val="18"/>
      <w:lang w:eastAsia="zh-CN" w:bidi="hi-IN"/>
    </w:rPr>
  </w:style>
  <w:style w:type="character" w:customStyle="1" w:styleId="25">
    <w:name w:val="Subiect Comentariu Caracter"/>
    <w:basedOn w:val="24"/>
    <w:link w:val="11"/>
    <w:semiHidden/>
    <w:qFormat/>
    <w:uiPriority w:val="99"/>
    <w:rPr>
      <w:rFonts w:ascii="Trebuchet MS" w:hAnsi="Trebuchet MS" w:eastAsia="Droid Sans Fallback" w:cs="Mangal"/>
      <w:b/>
      <w:bCs/>
      <w:color w:val="00000A"/>
      <w:szCs w:val="18"/>
      <w:lang w:eastAsia="zh-CN" w:bidi="hi-IN"/>
    </w:rPr>
  </w:style>
  <w:style w:type="paragraph" w:customStyle="1" w:styleId="26">
    <w:name w:val="Revision"/>
    <w:hidden/>
    <w:semiHidden/>
    <w:uiPriority w:val="99"/>
    <w:rPr>
      <w:rFonts w:ascii="Trebuchet MS" w:hAnsi="Trebuchet MS" w:eastAsia="Droid Sans Fallback" w:cs="Mangal"/>
      <w:color w:val="00000A"/>
      <w:sz w:val="24"/>
      <w:szCs w:val="21"/>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A6B1-9F5F-4202-9DD9-05CAFC19F7C8}">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8</Pages>
  <Words>2273</Words>
  <Characters>12962</Characters>
  <Lines>108</Lines>
  <Paragraphs>30</Paragraphs>
  <TotalTime>3</TotalTime>
  <ScaleCrop>false</ScaleCrop>
  <LinksUpToDate>false</LinksUpToDate>
  <CharactersWithSpaces>15205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2022-08-28T08:52:00Z</dcterms:created>
  <dc:creator>CONT</dc:creator>
  <cp:lastModifiedBy>G_Rosca</cp:lastModifiedBy>
  <cp:lastPrinted>2022-08-30T12:13:32Z</cp:lastPrinted>
  <dcterms:modified xsi:type="dcterms:W3CDTF">2022-08-30T12:13:38Z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04030CB63D52456693239762C3103B89</vt:lpwstr>
  </property>
</Properties>
</file>