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016" w:rsidRDefault="00A97016">
      <w:pPr>
        <w:tabs>
          <w:tab w:val="left" w:pos="4786"/>
          <w:tab w:val="left" w:pos="10206"/>
        </w:tabs>
        <w:jc w:val="right"/>
        <w:rPr>
          <w:sz w:val="16"/>
          <w:szCs w:val="16"/>
          <w:lang w:val="en-US"/>
        </w:rPr>
      </w:pPr>
      <w:r>
        <w:rPr>
          <w:sz w:val="16"/>
          <w:szCs w:val="16"/>
          <w:lang w:val="en-US"/>
        </w:rPr>
        <w:tab/>
        <w:t xml:space="preserve">     </w:t>
      </w:r>
    </w:p>
    <w:tbl>
      <w:tblPr>
        <w:tblW w:w="0" w:type="auto"/>
        <w:tblLayout w:type="fixed"/>
        <w:tblLook w:val="0000"/>
      </w:tblPr>
      <w:tblGrid>
        <w:gridCol w:w="4786"/>
        <w:gridCol w:w="5245"/>
      </w:tblGrid>
      <w:tr w:rsidR="00A97016">
        <w:tblPrEx>
          <w:tblCellMar>
            <w:top w:w="0" w:type="dxa"/>
            <w:bottom w:w="0" w:type="dxa"/>
          </w:tblCellMar>
        </w:tblPrEx>
        <w:tc>
          <w:tcPr>
            <w:tcW w:w="4786" w:type="dxa"/>
            <w:tcBorders>
              <w:top w:val="nil"/>
              <w:left w:val="nil"/>
              <w:bottom w:val="single" w:sz="6" w:space="0" w:color="auto"/>
              <w:right w:val="nil"/>
            </w:tcBorders>
          </w:tcPr>
          <w:p w:rsidR="00A97016" w:rsidRDefault="00A97016">
            <w:pPr>
              <w:jc w:val="center"/>
              <w:rPr>
                <w:b/>
                <w:bCs/>
                <w:sz w:val="32"/>
                <w:szCs w:val="32"/>
              </w:rPr>
            </w:pPr>
            <w:r>
              <w:rPr>
                <w:b/>
                <w:bCs/>
                <w:sz w:val="32"/>
                <w:szCs w:val="32"/>
              </w:rPr>
              <w:t>Proectarea centralei  termice pe gaze naturale si reconstructiasistemei de incalzirei a gradinitei de copii " Andries" din or. Cimislia  №34/18(141)-AGI</w:t>
            </w:r>
          </w:p>
        </w:tc>
        <w:tc>
          <w:tcPr>
            <w:tcW w:w="5245" w:type="dxa"/>
            <w:tcBorders>
              <w:top w:val="nil"/>
              <w:left w:val="nil"/>
              <w:bottom w:val="nil"/>
              <w:right w:val="nil"/>
            </w:tcBorders>
          </w:tcPr>
          <w:p w:rsidR="00A97016" w:rsidRDefault="00A97016">
            <w:pPr>
              <w:jc w:val="right"/>
              <w:rPr>
                <w:sz w:val="22"/>
                <w:szCs w:val="22"/>
              </w:rPr>
            </w:pPr>
          </w:p>
        </w:tc>
      </w:tr>
      <w:tr w:rsidR="00A97016">
        <w:tblPrEx>
          <w:tblCellMar>
            <w:top w:w="0" w:type="dxa"/>
            <w:bottom w:w="0" w:type="dxa"/>
          </w:tblCellMar>
        </w:tblPrEx>
        <w:tc>
          <w:tcPr>
            <w:tcW w:w="4786" w:type="dxa"/>
            <w:tcBorders>
              <w:top w:val="nil"/>
              <w:left w:val="nil"/>
              <w:bottom w:val="nil"/>
              <w:right w:val="nil"/>
            </w:tcBorders>
          </w:tcPr>
          <w:p w:rsidR="00A97016" w:rsidRDefault="00A97016">
            <w:pPr>
              <w:jc w:val="center"/>
            </w:pPr>
            <w:r>
              <w:t>(</w:t>
            </w:r>
            <w:r>
              <w:rPr>
                <w:lang w:val="en-US"/>
              </w:rPr>
              <w:t>denumirea obiectivului)</w:t>
            </w:r>
          </w:p>
        </w:tc>
        <w:tc>
          <w:tcPr>
            <w:tcW w:w="5245" w:type="dxa"/>
            <w:tcBorders>
              <w:top w:val="nil"/>
              <w:left w:val="nil"/>
              <w:bottom w:val="nil"/>
              <w:right w:val="nil"/>
            </w:tcBorders>
          </w:tcPr>
          <w:p w:rsidR="00A97016" w:rsidRDefault="00A97016">
            <w:pPr>
              <w:jc w:val="center"/>
            </w:pPr>
          </w:p>
        </w:tc>
      </w:tr>
    </w:tbl>
    <w:p w:rsidR="00A97016" w:rsidRDefault="00A97016"/>
    <w:p w:rsidR="00A97016" w:rsidRDefault="00A97016"/>
    <w:p w:rsidR="00A97016" w:rsidRDefault="00BE162F">
      <w:pPr>
        <w:jc w:val="center"/>
        <w:rPr>
          <w:sz w:val="24"/>
          <w:szCs w:val="24"/>
        </w:rPr>
      </w:pPr>
      <w:r>
        <w:rPr>
          <w:b/>
          <w:bCs/>
          <w:sz w:val="40"/>
          <w:szCs w:val="40"/>
          <w:lang w:val="en-US"/>
        </w:rPr>
        <w:t>Caiet de sarcini</w:t>
      </w:r>
      <w:r w:rsidR="00A97016">
        <w:rPr>
          <w:b/>
          <w:bCs/>
          <w:sz w:val="40"/>
          <w:szCs w:val="40"/>
        </w:rPr>
        <w:t xml:space="preserve"> </w:t>
      </w:r>
      <w:r>
        <w:rPr>
          <w:b/>
          <w:bCs/>
          <w:sz w:val="40"/>
          <w:szCs w:val="40"/>
          <w:lang w:val="ro-RO"/>
        </w:rPr>
        <w:t xml:space="preserve">nr. </w:t>
      </w:r>
      <w:r w:rsidR="00A97016">
        <w:rPr>
          <w:b/>
          <w:bCs/>
          <w:sz w:val="40"/>
          <w:szCs w:val="40"/>
        </w:rPr>
        <w:t>2</w:t>
      </w:r>
    </w:p>
    <w:p w:rsidR="00A97016" w:rsidRDefault="00A97016">
      <w:pPr>
        <w:jc w:val="center"/>
        <w:rPr>
          <w:b/>
          <w:bCs/>
          <w:sz w:val="28"/>
          <w:szCs w:val="28"/>
        </w:rPr>
      </w:pPr>
      <w:r>
        <w:rPr>
          <w:b/>
          <w:bCs/>
          <w:sz w:val="28"/>
          <w:szCs w:val="28"/>
        </w:rPr>
        <w:t xml:space="preserve">   Alimentarea cu gaze interioare</w:t>
      </w:r>
    </w:p>
    <w:p w:rsidR="00A97016" w:rsidRDefault="00A97016">
      <w:pPr>
        <w:jc w:val="center"/>
        <w:rPr>
          <w:b/>
          <w:bCs/>
          <w:sz w:val="28"/>
          <w:szCs w:val="28"/>
        </w:rPr>
      </w:pPr>
    </w:p>
    <w:p w:rsidR="00A97016" w:rsidRPr="00281633" w:rsidRDefault="00A97016">
      <w:pPr>
        <w:rPr>
          <w:sz w:val="24"/>
          <w:szCs w:val="24"/>
          <w:lang w:val="en-US"/>
        </w:rPr>
      </w:pPr>
    </w:p>
    <w:tbl>
      <w:tblPr>
        <w:tblW w:w="0" w:type="auto"/>
        <w:tblInd w:w="-459" w:type="dxa"/>
        <w:tblLayout w:type="fixed"/>
        <w:tblLook w:val="0000"/>
      </w:tblPr>
      <w:tblGrid>
        <w:gridCol w:w="709"/>
        <w:gridCol w:w="1559"/>
        <w:gridCol w:w="4111"/>
        <w:gridCol w:w="1559"/>
        <w:gridCol w:w="2410"/>
      </w:tblGrid>
      <w:tr w:rsidR="00BE162F" w:rsidTr="00BE162F">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E162F" w:rsidRDefault="00BE162F">
            <w:pPr>
              <w:ind w:right="-108"/>
              <w:jc w:val="center"/>
              <w:rPr>
                <w:sz w:val="22"/>
                <w:szCs w:val="22"/>
                <w:lang w:val="en-US"/>
              </w:rPr>
            </w:pPr>
            <w:r>
              <w:rPr>
                <w:sz w:val="22"/>
                <w:szCs w:val="22"/>
              </w:rPr>
              <w:t>№</w:t>
            </w:r>
          </w:p>
          <w:p w:rsidR="00BE162F" w:rsidRDefault="00BE162F">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BE162F" w:rsidRDefault="00BE162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111" w:type="dxa"/>
            <w:vMerge w:val="restart"/>
            <w:tcBorders>
              <w:top w:val="single" w:sz="6" w:space="0" w:color="auto"/>
              <w:left w:val="single" w:sz="6" w:space="0" w:color="auto"/>
              <w:bottom w:val="nil"/>
              <w:right w:val="nil"/>
            </w:tcBorders>
            <w:shd w:val="pct5" w:color="auto" w:fill="auto"/>
          </w:tcPr>
          <w:p w:rsidR="00BE162F" w:rsidRDefault="00BE162F">
            <w:pPr>
              <w:jc w:val="center"/>
              <w:rPr>
                <w:sz w:val="22"/>
                <w:szCs w:val="22"/>
                <w:lang w:val="ro-RO"/>
              </w:rPr>
            </w:pPr>
          </w:p>
          <w:p w:rsidR="00BE162F" w:rsidRDefault="00BE162F">
            <w:pPr>
              <w:jc w:val="center"/>
              <w:rPr>
                <w:sz w:val="22"/>
                <w:szCs w:val="22"/>
              </w:rPr>
            </w:pPr>
            <w:r>
              <w:rPr>
                <w:sz w:val="22"/>
                <w:szCs w:val="22"/>
                <w:lang w:val="ro-RO"/>
              </w:rPr>
              <w:t xml:space="preserve">Lucrări şi cheltuieli      </w:t>
            </w:r>
          </w:p>
        </w:tc>
        <w:tc>
          <w:tcPr>
            <w:tcW w:w="1559" w:type="dxa"/>
            <w:vMerge w:val="restart"/>
            <w:tcBorders>
              <w:top w:val="single" w:sz="6" w:space="0" w:color="auto"/>
              <w:left w:val="single" w:sz="6" w:space="0" w:color="auto"/>
              <w:bottom w:val="nil"/>
              <w:right w:val="nil"/>
            </w:tcBorders>
            <w:shd w:val="pct5" w:color="auto" w:fill="auto"/>
          </w:tcPr>
          <w:p w:rsidR="00BE162F" w:rsidRDefault="00BE162F">
            <w:pPr>
              <w:ind w:left="-108" w:right="-108"/>
              <w:jc w:val="center"/>
              <w:rPr>
                <w:sz w:val="22"/>
                <w:szCs w:val="22"/>
                <w:lang w:val="ro-RO"/>
              </w:rPr>
            </w:pPr>
          </w:p>
          <w:p w:rsidR="00BE162F" w:rsidRDefault="00BE162F">
            <w:pPr>
              <w:ind w:left="-108" w:right="-108"/>
              <w:jc w:val="center"/>
              <w:rPr>
                <w:sz w:val="22"/>
                <w:szCs w:val="22"/>
              </w:rPr>
            </w:pPr>
            <w:r>
              <w:rPr>
                <w:sz w:val="22"/>
                <w:szCs w:val="22"/>
                <w:lang w:val="ro-RO"/>
              </w:rPr>
              <w:t>U.M.</w:t>
            </w:r>
            <w:r>
              <w:rPr>
                <w:sz w:val="22"/>
                <w:szCs w:val="22"/>
              </w:rPr>
              <w:t xml:space="preserve"> </w:t>
            </w:r>
          </w:p>
        </w:tc>
        <w:tc>
          <w:tcPr>
            <w:tcW w:w="2410" w:type="dxa"/>
            <w:vMerge w:val="restart"/>
            <w:tcBorders>
              <w:top w:val="single" w:sz="6" w:space="0" w:color="auto"/>
              <w:left w:val="single" w:sz="6" w:space="0" w:color="auto"/>
              <w:bottom w:val="nil"/>
              <w:right w:val="nil"/>
            </w:tcBorders>
            <w:shd w:val="pct5" w:color="auto" w:fill="auto"/>
          </w:tcPr>
          <w:p w:rsidR="00BE162F" w:rsidRDefault="00BE162F">
            <w:pPr>
              <w:ind w:left="-108" w:right="-108"/>
              <w:jc w:val="center"/>
              <w:rPr>
                <w:sz w:val="22"/>
                <w:szCs w:val="22"/>
                <w:lang w:val="en-US"/>
              </w:rPr>
            </w:pPr>
            <w:r>
              <w:rPr>
                <w:sz w:val="22"/>
                <w:szCs w:val="22"/>
                <w:lang w:val="ro-RO"/>
              </w:rPr>
              <w:t>Cantitate conform datelor din proiect</w:t>
            </w:r>
          </w:p>
        </w:tc>
      </w:tr>
      <w:tr w:rsidR="00BE162F" w:rsidTr="00BE162F">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E162F" w:rsidRDefault="00BE162F">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BE162F" w:rsidRDefault="00BE162F">
            <w:pPr>
              <w:jc w:val="center"/>
              <w:rPr>
                <w:sz w:val="22"/>
                <w:szCs w:val="22"/>
              </w:rPr>
            </w:pPr>
          </w:p>
        </w:tc>
        <w:tc>
          <w:tcPr>
            <w:tcW w:w="4111" w:type="dxa"/>
            <w:vMerge/>
            <w:tcBorders>
              <w:top w:val="nil"/>
              <w:left w:val="single" w:sz="6" w:space="0" w:color="auto"/>
              <w:bottom w:val="single" w:sz="6" w:space="0" w:color="auto"/>
              <w:right w:val="single" w:sz="6" w:space="0" w:color="auto"/>
            </w:tcBorders>
            <w:shd w:val="pct5" w:color="auto" w:fill="auto"/>
          </w:tcPr>
          <w:p w:rsidR="00BE162F" w:rsidRDefault="00BE162F">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BE162F" w:rsidRDefault="00BE162F">
            <w:pPr>
              <w:jc w:val="center"/>
              <w:rPr>
                <w:sz w:val="22"/>
                <w:szCs w:val="22"/>
              </w:rPr>
            </w:pPr>
          </w:p>
        </w:tc>
        <w:tc>
          <w:tcPr>
            <w:tcW w:w="2410" w:type="dxa"/>
            <w:vMerge/>
            <w:tcBorders>
              <w:top w:val="nil"/>
              <w:left w:val="single" w:sz="6" w:space="0" w:color="auto"/>
              <w:bottom w:val="single" w:sz="6" w:space="0" w:color="auto"/>
              <w:right w:val="single" w:sz="6" w:space="0" w:color="auto"/>
            </w:tcBorders>
            <w:shd w:val="pct5" w:color="auto" w:fill="auto"/>
          </w:tcPr>
          <w:p w:rsidR="00BE162F" w:rsidRDefault="00BE162F">
            <w:pPr>
              <w:jc w:val="center"/>
              <w:rPr>
                <w:sz w:val="22"/>
                <w:szCs w:val="22"/>
              </w:rPr>
            </w:pPr>
          </w:p>
        </w:tc>
      </w:tr>
    </w:tbl>
    <w:p w:rsidR="00A97016" w:rsidRDefault="00A97016">
      <w:pPr>
        <w:rPr>
          <w:sz w:val="2"/>
          <w:szCs w:val="2"/>
          <w:lang w:val="en-US"/>
        </w:rPr>
      </w:pPr>
    </w:p>
    <w:tbl>
      <w:tblPr>
        <w:tblW w:w="0" w:type="auto"/>
        <w:tblInd w:w="-459" w:type="dxa"/>
        <w:tblLayout w:type="fixed"/>
        <w:tblLook w:val="0000"/>
      </w:tblPr>
      <w:tblGrid>
        <w:gridCol w:w="709"/>
        <w:gridCol w:w="1559"/>
        <w:gridCol w:w="4111"/>
        <w:gridCol w:w="1559"/>
        <w:gridCol w:w="2410"/>
      </w:tblGrid>
      <w:tr w:rsidR="00BE162F" w:rsidTr="00BE162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E162F" w:rsidRDefault="00BE162F">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BE162F" w:rsidRDefault="00BE162F">
            <w:pPr>
              <w:ind w:left="-120" w:right="-108"/>
              <w:jc w:val="center"/>
              <w:rPr>
                <w:sz w:val="22"/>
                <w:szCs w:val="22"/>
              </w:rPr>
            </w:pPr>
            <w:r>
              <w:rPr>
                <w:sz w:val="22"/>
                <w:szCs w:val="22"/>
              </w:rPr>
              <w:t>2</w:t>
            </w:r>
          </w:p>
        </w:tc>
        <w:tc>
          <w:tcPr>
            <w:tcW w:w="4111" w:type="dxa"/>
            <w:tcBorders>
              <w:top w:val="single" w:sz="6" w:space="0" w:color="auto"/>
              <w:left w:val="single" w:sz="6" w:space="0" w:color="auto"/>
              <w:bottom w:val="double" w:sz="6" w:space="0" w:color="auto"/>
              <w:right w:val="nil"/>
            </w:tcBorders>
            <w:shd w:val="pct5" w:color="auto" w:fill="auto"/>
          </w:tcPr>
          <w:p w:rsidR="00BE162F" w:rsidRDefault="00BE162F">
            <w:pPr>
              <w:jc w:val="center"/>
              <w:rPr>
                <w:sz w:val="22"/>
                <w:szCs w:val="22"/>
              </w:rPr>
            </w:pPr>
            <w:r>
              <w:rPr>
                <w:sz w:val="22"/>
                <w:szCs w:val="22"/>
              </w:rPr>
              <w:t>3</w:t>
            </w:r>
          </w:p>
        </w:tc>
        <w:tc>
          <w:tcPr>
            <w:tcW w:w="1559" w:type="dxa"/>
            <w:tcBorders>
              <w:top w:val="single" w:sz="6" w:space="0" w:color="auto"/>
              <w:left w:val="single" w:sz="6" w:space="0" w:color="auto"/>
              <w:bottom w:val="double" w:sz="6" w:space="0" w:color="auto"/>
              <w:right w:val="nil"/>
            </w:tcBorders>
            <w:shd w:val="pct5" w:color="auto" w:fill="auto"/>
          </w:tcPr>
          <w:p w:rsidR="00BE162F" w:rsidRDefault="00BE162F">
            <w:pPr>
              <w:ind w:left="-108" w:right="-108"/>
              <w:jc w:val="center"/>
              <w:rPr>
                <w:sz w:val="22"/>
                <w:szCs w:val="22"/>
              </w:rPr>
            </w:pPr>
            <w:r>
              <w:rPr>
                <w:sz w:val="22"/>
                <w:szCs w:val="22"/>
              </w:rPr>
              <w:t>4</w:t>
            </w:r>
          </w:p>
        </w:tc>
        <w:tc>
          <w:tcPr>
            <w:tcW w:w="2410" w:type="dxa"/>
            <w:tcBorders>
              <w:top w:val="single" w:sz="6" w:space="0" w:color="auto"/>
              <w:left w:val="single" w:sz="6" w:space="0" w:color="auto"/>
              <w:bottom w:val="double" w:sz="6" w:space="0" w:color="auto"/>
              <w:right w:val="nil"/>
            </w:tcBorders>
            <w:shd w:val="pct5" w:color="auto" w:fill="auto"/>
          </w:tcPr>
          <w:p w:rsidR="00BE162F" w:rsidRDefault="00BE162F">
            <w:pPr>
              <w:ind w:left="-108" w:right="-108"/>
              <w:jc w:val="center"/>
              <w:rPr>
                <w:sz w:val="22"/>
                <w:szCs w:val="22"/>
              </w:rPr>
            </w:pPr>
            <w:r>
              <w:rPr>
                <w:sz w:val="22"/>
                <w:szCs w:val="22"/>
              </w:rPr>
              <w:t>5</w:t>
            </w:r>
          </w:p>
        </w:tc>
      </w:tr>
      <w:tr w:rsidR="00BE162F" w:rsidTr="00BE162F">
        <w:tblPrEx>
          <w:tblCellMar>
            <w:top w:w="0" w:type="dxa"/>
            <w:bottom w:w="0" w:type="dxa"/>
          </w:tblCellMar>
        </w:tblPrEx>
        <w:tc>
          <w:tcPr>
            <w:tcW w:w="709" w:type="dxa"/>
            <w:tcBorders>
              <w:top w:val="nil"/>
              <w:left w:val="single" w:sz="6" w:space="0" w:color="auto"/>
              <w:bottom w:val="nil"/>
              <w:right w:val="nil"/>
            </w:tcBorders>
          </w:tcPr>
          <w:p w:rsidR="00BE162F" w:rsidRDefault="00BE162F">
            <w:pPr>
              <w:jc w:val="center"/>
            </w:pPr>
          </w:p>
        </w:tc>
        <w:tc>
          <w:tcPr>
            <w:tcW w:w="1559" w:type="dxa"/>
            <w:tcBorders>
              <w:top w:val="nil"/>
              <w:left w:val="single" w:sz="6" w:space="0" w:color="auto"/>
              <w:bottom w:val="nil"/>
              <w:right w:val="nil"/>
            </w:tcBorders>
          </w:tcPr>
          <w:p w:rsidR="00BE162F" w:rsidRDefault="00BE162F"/>
        </w:tc>
        <w:tc>
          <w:tcPr>
            <w:tcW w:w="4111" w:type="dxa"/>
            <w:tcBorders>
              <w:top w:val="nil"/>
              <w:left w:val="single" w:sz="6" w:space="0" w:color="auto"/>
              <w:bottom w:val="nil"/>
              <w:right w:val="nil"/>
            </w:tcBorders>
          </w:tcPr>
          <w:p w:rsidR="00BE162F" w:rsidRDefault="00BE162F">
            <w:pPr>
              <w:rPr>
                <w:b/>
                <w:bCs/>
                <w:sz w:val="22"/>
                <w:szCs w:val="22"/>
              </w:rPr>
            </w:pPr>
            <w:r>
              <w:rPr>
                <w:b/>
                <w:bCs/>
                <w:sz w:val="22"/>
                <w:szCs w:val="22"/>
              </w:rPr>
              <w:t xml:space="preserve">1. Lucrari de constructie </w:t>
            </w:r>
          </w:p>
        </w:tc>
        <w:tc>
          <w:tcPr>
            <w:tcW w:w="1559" w:type="dxa"/>
            <w:tcBorders>
              <w:top w:val="nil"/>
              <w:left w:val="single" w:sz="6" w:space="0" w:color="auto"/>
              <w:bottom w:val="nil"/>
              <w:right w:val="nil"/>
            </w:tcBorders>
          </w:tcPr>
          <w:p w:rsidR="00BE162F" w:rsidRDefault="00BE162F"/>
        </w:tc>
        <w:tc>
          <w:tcPr>
            <w:tcW w:w="2410" w:type="dxa"/>
            <w:tcBorders>
              <w:top w:val="nil"/>
              <w:left w:val="single" w:sz="6" w:space="0" w:color="auto"/>
              <w:bottom w:val="nil"/>
              <w:right w:val="nil"/>
            </w:tcBorders>
          </w:tcPr>
          <w:p w:rsidR="00BE162F" w:rsidRDefault="00BE162F"/>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1</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GB06A</w:t>
            </w:r>
          </w:p>
          <w:p w:rsidR="00BE162F" w:rsidRDefault="00BE162F"/>
        </w:tc>
        <w:tc>
          <w:tcPr>
            <w:tcW w:w="4111" w:type="dxa"/>
            <w:tcBorders>
              <w:top w:val="single" w:sz="4" w:space="0" w:color="auto"/>
              <w:bottom w:val="single" w:sz="4" w:space="0" w:color="auto"/>
            </w:tcBorders>
          </w:tcPr>
          <w:p w:rsidR="00BE162F" w:rsidRDefault="00BE162F">
            <w:r>
              <w:t>Asamblarea cu suruburi pentru Pn 10,16, 25, 40, 64, avind Dn 50 mm (Изолирующее фланцевое соединение Д=50мм)</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2 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0,500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2</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ID05B</w:t>
            </w:r>
          </w:p>
          <w:p w:rsidR="00BE162F" w:rsidRDefault="00BE162F"/>
        </w:tc>
        <w:tc>
          <w:tcPr>
            <w:tcW w:w="4111" w:type="dxa"/>
            <w:tcBorders>
              <w:top w:val="single" w:sz="4" w:space="0" w:color="auto"/>
              <w:bottom w:val="single" w:sz="4" w:space="0" w:color="auto"/>
            </w:tcBorders>
          </w:tcPr>
          <w:p w:rsidR="00BE162F" w:rsidRDefault="00BE162F">
            <w:r>
              <w:t>Robinet cu sertar sau cu ventil si de retinere, cu flansa, pentru instalatiile de incalzire centrala, avind diametrul nominal de 50...65 mm (Кран шаровый фл. ф50мм)</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3</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ID04A</w:t>
            </w:r>
          </w:p>
          <w:p w:rsidR="00BE162F" w:rsidRDefault="00BE162F"/>
        </w:tc>
        <w:tc>
          <w:tcPr>
            <w:tcW w:w="4111" w:type="dxa"/>
            <w:tcBorders>
              <w:top w:val="single" w:sz="4" w:space="0" w:color="auto"/>
              <w:bottom w:val="single" w:sz="4" w:space="0" w:color="auto"/>
            </w:tcBorders>
          </w:tcPr>
          <w:p w:rsidR="00BE162F" w:rsidRDefault="00BE162F">
            <w:r>
              <w:t>Robinet de trecere sau de retinere cu mufe pentru instalatii de incalzire central, avind diametrul nominal de 1/2" -1" (Кран шаровой  муфтовый Д=25мм Р=0,01МПа     КШ-25  )</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2,000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4</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ID10C</w:t>
            </w:r>
          </w:p>
          <w:p w:rsidR="00BE162F" w:rsidRDefault="00BE162F"/>
        </w:tc>
        <w:tc>
          <w:tcPr>
            <w:tcW w:w="4111" w:type="dxa"/>
            <w:tcBorders>
              <w:top w:val="single" w:sz="4" w:space="0" w:color="auto"/>
              <w:bottom w:val="single" w:sz="4" w:space="0" w:color="auto"/>
            </w:tcBorders>
          </w:tcPr>
          <w:p w:rsidR="00BE162F" w:rsidRDefault="00BE162F">
            <w:r>
              <w:t>Robinet de inchidere cu cep (cana) si mufe  sau robinet cu cep cu mufe cu corp infundat cu mufe, pentru instalatii de gaze, avind diametrul nominal de 1" (Кран шаровой  муфтовый Д=20мм Р=0,01МПа     КШ-20  )</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5</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ID10C</w:t>
            </w:r>
          </w:p>
          <w:p w:rsidR="00BE162F" w:rsidRDefault="00BE162F"/>
        </w:tc>
        <w:tc>
          <w:tcPr>
            <w:tcW w:w="4111" w:type="dxa"/>
            <w:tcBorders>
              <w:top w:val="single" w:sz="4" w:space="0" w:color="auto"/>
              <w:bottom w:val="single" w:sz="4" w:space="0" w:color="auto"/>
            </w:tcBorders>
          </w:tcPr>
          <w:p w:rsidR="00BE162F" w:rsidRDefault="00BE162F">
            <w:r>
              <w:t>Robinet de inchidere cu cep (cana) si mufe  sau robinet cu cep cu mufe cu corp infundat cu mufe, pentru instalatii de gaze, avind diametrul nominal de 1" (Кран шаровой  муфтовый Д=15мм Р=0,01МПа     КШ-15  )</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6</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ID13C</w:t>
            </w:r>
          </w:p>
          <w:p w:rsidR="00BE162F" w:rsidRDefault="00BE162F"/>
        </w:tc>
        <w:tc>
          <w:tcPr>
            <w:tcW w:w="4111" w:type="dxa"/>
            <w:tcBorders>
              <w:top w:val="single" w:sz="4" w:space="0" w:color="auto"/>
              <w:bottom w:val="single" w:sz="4" w:space="0" w:color="auto"/>
            </w:tcBorders>
          </w:tcPr>
          <w:p w:rsidR="00BE162F" w:rsidRDefault="00BE162F">
            <w:r>
              <w:t>Supapa de blocare cu mufe, montata pe conducte de gaze, (Термозапорный клапан муфт. Ф25мм  КТЗ-25)</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2,000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7</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IC53C</w:t>
            </w:r>
          </w:p>
          <w:p w:rsidR="00BE162F" w:rsidRDefault="00BE162F"/>
        </w:tc>
        <w:tc>
          <w:tcPr>
            <w:tcW w:w="4111" w:type="dxa"/>
            <w:tcBorders>
              <w:top w:val="single" w:sz="4" w:space="0" w:color="auto"/>
              <w:bottom w:val="single" w:sz="4" w:space="0" w:color="auto"/>
            </w:tcBorders>
          </w:tcPr>
          <w:p w:rsidR="00BE162F" w:rsidRDefault="00BE162F">
            <w:r>
              <w:t>Dop, avind diametrul de 1 1/4" (Заглушка Д=50мм)</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8</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CL18A</w:t>
            </w:r>
          </w:p>
          <w:p w:rsidR="00BE162F" w:rsidRDefault="00BE162F"/>
        </w:tc>
        <w:tc>
          <w:tcPr>
            <w:tcW w:w="4111" w:type="dxa"/>
            <w:tcBorders>
              <w:top w:val="single" w:sz="4" w:space="0" w:color="auto"/>
              <w:bottom w:val="single" w:sz="4" w:space="0" w:color="auto"/>
            </w:tcBorders>
          </w:tcPr>
          <w:p w:rsidR="00BE162F" w:rsidRDefault="00BE162F">
            <w:r>
              <w:lastRenderedPageBreak/>
              <w:t xml:space="preserve">Confectii metalice diverse din profile laminate, </w:t>
            </w:r>
            <w:r>
              <w:lastRenderedPageBreak/>
              <w:t>tabla, tabla striata, otel beton, tevi pentru sustineri sau acoperiri, inglobate total sau partial in beton  (Крепление  газопровода  ф50 к кирпичной стене вып 200 мм по типу УГ-2,00   - 8шт)</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lastRenderedPageBreak/>
              <w:t>kg</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12,480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lastRenderedPageBreak/>
              <w:t>9</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RpCU05E</w:t>
            </w:r>
          </w:p>
          <w:p w:rsidR="00BE162F" w:rsidRDefault="00BE162F"/>
        </w:tc>
        <w:tc>
          <w:tcPr>
            <w:tcW w:w="4111" w:type="dxa"/>
            <w:tcBorders>
              <w:top w:val="single" w:sz="4" w:space="0" w:color="auto"/>
              <w:bottom w:val="single" w:sz="4" w:space="0" w:color="auto"/>
            </w:tcBorders>
          </w:tcPr>
          <w:p w:rsidR="00BE162F" w:rsidRDefault="00BE162F">
            <w:r>
              <w:t>Executarea strapungerilor pentru conducte sau tiranti in pereti din beton simplu de 16 -25 cm grosime</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2,000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10</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IC44A</w:t>
            </w:r>
          </w:p>
          <w:p w:rsidR="00BE162F" w:rsidRDefault="00BE162F"/>
        </w:tc>
        <w:tc>
          <w:tcPr>
            <w:tcW w:w="4111" w:type="dxa"/>
            <w:tcBorders>
              <w:top w:val="single" w:sz="4" w:space="0" w:color="auto"/>
              <w:bottom w:val="single" w:sz="4" w:space="0" w:color="auto"/>
            </w:tcBorders>
          </w:tcPr>
          <w:p w:rsidR="00BE162F" w:rsidRDefault="00BE162F">
            <w:r>
              <w:t>Confectionarea, montarea si cimentarea tevii de protectie la trecerea conductelor prin ziduri, teava avind diametrul de 1" -2"(Футляр через стены  из стальной трубы Ф50мм, L=500мм )</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2,000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11</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AcA11A1</w:t>
            </w:r>
          </w:p>
          <w:p w:rsidR="00BE162F" w:rsidRDefault="00BE162F"/>
        </w:tc>
        <w:tc>
          <w:tcPr>
            <w:tcW w:w="4111" w:type="dxa"/>
            <w:tcBorders>
              <w:top w:val="single" w:sz="4" w:space="0" w:color="auto"/>
              <w:bottom w:val="single" w:sz="4" w:space="0" w:color="auto"/>
            </w:tcBorders>
          </w:tcPr>
          <w:p w:rsidR="00BE162F" w:rsidRDefault="00BE162F">
            <w:r>
              <w:t>Pentru fiecare subtraversari cabluri, canale, telefonie, etc. se adauga   (Протаскивание труб через футляр)</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2,000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12</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IzA08B</w:t>
            </w:r>
          </w:p>
          <w:p w:rsidR="00BE162F" w:rsidRDefault="00BE162F"/>
        </w:tc>
        <w:tc>
          <w:tcPr>
            <w:tcW w:w="4111" w:type="dxa"/>
            <w:tcBorders>
              <w:top w:val="single" w:sz="4" w:space="0" w:color="auto"/>
              <w:bottom w:val="single" w:sz="4" w:space="0" w:color="auto"/>
            </w:tcBorders>
          </w:tcPr>
          <w:p w:rsidR="00BE162F" w:rsidRDefault="00BE162F">
            <w:r>
              <w:t>Vopsitorii pe conducte, executate manual cu vopsea de ulei, avind diametrul exterior peste 34 mm , (Окраска креплений и  футляров)</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m2</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1,480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13</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IC26E</w:t>
            </w:r>
          </w:p>
          <w:p w:rsidR="00BE162F" w:rsidRDefault="00BE162F"/>
        </w:tc>
        <w:tc>
          <w:tcPr>
            <w:tcW w:w="4111" w:type="dxa"/>
            <w:tcBorders>
              <w:top w:val="single" w:sz="4" w:space="0" w:color="auto"/>
              <w:bottom w:val="single" w:sz="4" w:space="0" w:color="auto"/>
            </w:tcBorders>
          </w:tcPr>
          <w:p w:rsidR="00BE162F" w:rsidRDefault="00BE162F">
            <w:r>
              <w:t>Teava din otel neagra sudata longitudinal pentru instalatii, nefilatata,  montata prin sudura la conducte de distributie, in instalatii de gaze pentru cladiri de locuit si social-culturale, teava avind diametrul de 2"(Труба водогазопроводнаяя Ду 50х3,0мм ГОСТ 10704-91*)</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m</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9,000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14</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IC24B</w:t>
            </w:r>
          </w:p>
          <w:p w:rsidR="00BE162F" w:rsidRDefault="00BE162F"/>
        </w:tc>
        <w:tc>
          <w:tcPr>
            <w:tcW w:w="4111" w:type="dxa"/>
            <w:tcBorders>
              <w:top w:val="single" w:sz="4" w:space="0" w:color="auto"/>
              <w:bottom w:val="single" w:sz="4" w:space="0" w:color="auto"/>
            </w:tcBorders>
          </w:tcPr>
          <w:p w:rsidR="00BE162F" w:rsidRDefault="00BE162F">
            <w:r>
              <w:t>Teava din otel neagra sudata longitudinal pentru instalatii, nefilatata,  montata prin sudura la locuri de ardere in instalatii de gaze pentru cladiri de locuit si social-culturale, teava avind diametrul de 1"   (Труба Ду 25х2,5мм ГОСТ 3262-75*)</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m</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3,000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15</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IC24B</w:t>
            </w:r>
          </w:p>
          <w:p w:rsidR="00BE162F" w:rsidRDefault="00BE162F"/>
        </w:tc>
        <w:tc>
          <w:tcPr>
            <w:tcW w:w="4111" w:type="dxa"/>
            <w:tcBorders>
              <w:top w:val="single" w:sz="4" w:space="0" w:color="auto"/>
              <w:bottom w:val="single" w:sz="4" w:space="0" w:color="auto"/>
            </w:tcBorders>
          </w:tcPr>
          <w:p w:rsidR="00BE162F" w:rsidRDefault="00BE162F">
            <w:r>
              <w:t>Teava din otel neagra sudata longitudinal pentru instalatii, nefilatata,  montata prin sudura la locuri de ardere in instalatii de gaze pentru cladiri de locuit si social-culturale, teava avind diametrul de 1"   (Труба Ду 20х2,5мм ГОСТ 3262-75*)</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m</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6,000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16</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IC24B</w:t>
            </w:r>
          </w:p>
          <w:p w:rsidR="00BE162F" w:rsidRDefault="00BE162F"/>
        </w:tc>
        <w:tc>
          <w:tcPr>
            <w:tcW w:w="4111" w:type="dxa"/>
            <w:tcBorders>
              <w:top w:val="single" w:sz="4" w:space="0" w:color="auto"/>
              <w:bottom w:val="single" w:sz="4" w:space="0" w:color="auto"/>
            </w:tcBorders>
          </w:tcPr>
          <w:p w:rsidR="00BE162F" w:rsidRDefault="00BE162F">
            <w:r>
              <w:t>Teava din otel neagra sudata longitudinal pentru instalatii, nefilatata,  montata prin sudura la locuri de ardere in instalatii de gaze pentru cladiri de locuit si social-culturale, teava avind diametrul de 1"   (Труба Ду 15х2,5мм ГОСТ 3262-75*)</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m</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17</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IE06A</w:t>
            </w:r>
          </w:p>
          <w:p w:rsidR="00BE162F" w:rsidRDefault="00BE162F"/>
        </w:tc>
        <w:tc>
          <w:tcPr>
            <w:tcW w:w="4111" w:type="dxa"/>
            <w:tcBorders>
              <w:top w:val="single" w:sz="4" w:space="0" w:color="auto"/>
              <w:bottom w:val="single" w:sz="4" w:space="0" w:color="auto"/>
            </w:tcBorders>
          </w:tcPr>
          <w:p w:rsidR="00BE162F" w:rsidRDefault="00BE162F">
            <w:r>
              <w:t xml:space="preserve">Verificarea preliminara la presiune a  conductelor de gaze montate, inclusiv robinetele, fara contoare si aparate de utilizare diam. pina la 1" </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m</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lastRenderedPageBreak/>
              <w:t>18</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IE06B</w:t>
            </w:r>
          </w:p>
          <w:p w:rsidR="00BE162F" w:rsidRDefault="00BE162F"/>
        </w:tc>
        <w:tc>
          <w:tcPr>
            <w:tcW w:w="4111" w:type="dxa"/>
            <w:tcBorders>
              <w:top w:val="single" w:sz="4" w:space="0" w:color="auto"/>
              <w:bottom w:val="single" w:sz="4" w:space="0" w:color="auto"/>
            </w:tcBorders>
          </w:tcPr>
          <w:p w:rsidR="00BE162F" w:rsidRDefault="00BE162F">
            <w:r>
              <w:t xml:space="preserve">Verificarea preliminara la presiune a  conductelor de gaze montate, inclusiv robinetele, fara contoare si aparate de utilizare diam.  peste 1" </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m</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9,000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19</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IE07A</w:t>
            </w:r>
          </w:p>
          <w:p w:rsidR="00BE162F" w:rsidRDefault="00BE162F"/>
        </w:tc>
        <w:tc>
          <w:tcPr>
            <w:tcW w:w="4111" w:type="dxa"/>
            <w:tcBorders>
              <w:top w:val="single" w:sz="4" w:space="0" w:color="auto"/>
              <w:bottom w:val="single" w:sz="4" w:space="0" w:color="auto"/>
            </w:tcBorders>
          </w:tcPr>
          <w:p w:rsidR="00BE162F" w:rsidRDefault="00BE162F">
            <w:r>
              <w:t xml:space="preserve">Verificarea preliminara la presiune a  conductelor de gaze montate, inclusiv robinetele, fara contoare si aparate de utilizare conductele avind diametrul de pina la 1", inclusiv </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m</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20</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IE07B</w:t>
            </w:r>
          </w:p>
          <w:p w:rsidR="00BE162F" w:rsidRDefault="00BE162F"/>
        </w:tc>
        <w:tc>
          <w:tcPr>
            <w:tcW w:w="4111" w:type="dxa"/>
            <w:tcBorders>
              <w:top w:val="single" w:sz="4" w:space="0" w:color="auto"/>
              <w:bottom w:val="single" w:sz="4" w:space="0" w:color="auto"/>
            </w:tcBorders>
          </w:tcPr>
          <w:p w:rsidR="00BE162F" w:rsidRDefault="00BE162F">
            <w:r>
              <w:t xml:space="preserve">Verificarea preliminara la presiune a  conductelor de gaze montate, inclusiv robinetele, fara contoare si aparate de utilizare conductele avind diametrul de peste 1" </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m</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9,000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21</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IzA08B</w:t>
            </w:r>
          </w:p>
          <w:p w:rsidR="00BE162F" w:rsidRDefault="00BE162F"/>
        </w:tc>
        <w:tc>
          <w:tcPr>
            <w:tcW w:w="4111" w:type="dxa"/>
            <w:tcBorders>
              <w:top w:val="single" w:sz="4" w:space="0" w:color="auto"/>
              <w:bottom w:val="single" w:sz="4" w:space="0" w:color="auto"/>
            </w:tcBorders>
          </w:tcPr>
          <w:p w:rsidR="00BE162F" w:rsidRDefault="00BE162F">
            <w:r>
              <w:t xml:space="preserve">Vopsitorii pe conducte, executate manual cu vopsea de ulei, avind diametrul exterior peste 34 mm , 2слоя грунтовки и 2слоя эмали  </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m2</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2,820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22</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IA52A</w:t>
            </w:r>
          </w:p>
          <w:p w:rsidR="00BE162F" w:rsidRDefault="00BE162F"/>
        </w:tc>
        <w:tc>
          <w:tcPr>
            <w:tcW w:w="4111" w:type="dxa"/>
            <w:tcBorders>
              <w:top w:val="single" w:sz="4" w:space="0" w:color="auto"/>
              <w:bottom w:val="single" w:sz="4" w:space="0" w:color="auto"/>
            </w:tcBorders>
          </w:tcPr>
          <w:p w:rsidR="00BE162F" w:rsidRDefault="00BE162F">
            <w:r>
              <w:t>Cutie metalica pentru protectia  contorului de gaze     (Шкаф металлический вентилируемый  для счетчика газа G 25Т)</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CellMar>
            <w:top w:w="0" w:type="dxa"/>
            <w:bottom w:w="0" w:type="dxa"/>
          </w:tblCellMar>
        </w:tblPrEx>
        <w:tc>
          <w:tcPr>
            <w:tcW w:w="709" w:type="dxa"/>
            <w:tcBorders>
              <w:top w:val="nil"/>
              <w:left w:val="single" w:sz="6" w:space="0" w:color="auto"/>
              <w:bottom w:val="nil"/>
              <w:right w:val="nil"/>
            </w:tcBorders>
          </w:tcPr>
          <w:p w:rsidR="00BE162F" w:rsidRDefault="00BE162F">
            <w:pPr>
              <w:jc w:val="center"/>
            </w:pPr>
            <w:r>
              <w:rPr>
                <w:sz w:val="24"/>
                <w:szCs w:val="24"/>
              </w:rPr>
              <w:t xml:space="preserve"> </w:t>
            </w:r>
          </w:p>
        </w:tc>
        <w:tc>
          <w:tcPr>
            <w:tcW w:w="1559" w:type="dxa"/>
            <w:tcBorders>
              <w:top w:val="nil"/>
              <w:left w:val="single" w:sz="6" w:space="0" w:color="auto"/>
              <w:bottom w:val="nil"/>
              <w:right w:val="nil"/>
            </w:tcBorders>
          </w:tcPr>
          <w:p w:rsidR="00BE162F" w:rsidRDefault="00BE162F"/>
        </w:tc>
        <w:tc>
          <w:tcPr>
            <w:tcW w:w="4111" w:type="dxa"/>
            <w:tcBorders>
              <w:top w:val="nil"/>
              <w:left w:val="single" w:sz="6" w:space="0" w:color="auto"/>
              <w:bottom w:val="nil"/>
              <w:right w:val="nil"/>
            </w:tcBorders>
          </w:tcPr>
          <w:p w:rsidR="00BE162F" w:rsidRDefault="00BE162F">
            <w:pPr>
              <w:rPr>
                <w:b/>
                <w:bCs/>
                <w:sz w:val="22"/>
                <w:szCs w:val="22"/>
              </w:rPr>
            </w:pPr>
            <w:r>
              <w:rPr>
                <w:b/>
                <w:bCs/>
                <w:sz w:val="22"/>
                <w:szCs w:val="22"/>
              </w:rPr>
              <w:t xml:space="preserve">2. Lucrari de montare </w:t>
            </w:r>
          </w:p>
        </w:tc>
        <w:tc>
          <w:tcPr>
            <w:tcW w:w="1559" w:type="dxa"/>
            <w:tcBorders>
              <w:top w:val="nil"/>
              <w:left w:val="single" w:sz="6" w:space="0" w:color="auto"/>
              <w:bottom w:val="nil"/>
              <w:right w:val="nil"/>
            </w:tcBorders>
          </w:tcPr>
          <w:p w:rsidR="00BE162F" w:rsidRDefault="00BE162F"/>
        </w:tc>
        <w:tc>
          <w:tcPr>
            <w:tcW w:w="2410" w:type="dxa"/>
            <w:tcBorders>
              <w:top w:val="nil"/>
              <w:left w:val="single" w:sz="6" w:space="0" w:color="auto"/>
              <w:bottom w:val="nil"/>
              <w:right w:val="nil"/>
            </w:tcBorders>
          </w:tcPr>
          <w:p w:rsidR="00BE162F" w:rsidRDefault="00BE162F"/>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23</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IA44B</w:t>
            </w:r>
          </w:p>
          <w:p w:rsidR="00BE162F" w:rsidRDefault="00BE162F"/>
        </w:tc>
        <w:tc>
          <w:tcPr>
            <w:tcW w:w="4111" w:type="dxa"/>
            <w:tcBorders>
              <w:top w:val="single" w:sz="4" w:space="0" w:color="auto"/>
              <w:bottom w:val="single" w:sz="4" w:space="0" w:color="auto"/>
            </w:tcBorders>
          </w:tcPr>
          <w:p w:rsidR="00BE162F" w:rsidRDefault="00BE162F">
            <w:r>
              <w:t xml:space="preserve">Contor de gaze volumetric de 50 sau 100 mc/h montat direct cu flanse de 100 mm Счетчик газа G - 25T  cо встроенным термокомпенсатором </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24</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ID13D</w:t>
            </w:r>
          </w:p>
          <w:p w:rsidR="00BE162F" w:rsidRDefault="00BE162F"/>
        </w:tc>
        <w:tc>
          <w:tcPr>
            <w:tcW w:w="4111" w:type="dxa"/>
            <w:tcBorders>
              <w:top w:val="single" w:sz="4" w:space="0" w:color="auto"/>
              <w:bottom w:val="single" w:sz="4" w:space="0" w:color="auto"/>
            </w:tcBorders>
          </w:tcPr>
          <w:p w:rsidR="00BE162F" w:rsidRDefault="00BE162F">
            <w:r>
              <w:t>Supapa de blocare cu mufe, montata pe conducte de gaze,  Отключающий электромагнитнитный клапан D50мм,  (нормально-закрытый)</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25</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IA40A</w:t>
            </w:r>
          </w:p>
          <w:p w:rsidR="00BE162F" w:rsidRDefault="00BE162F"/>
        </w:tc>
        <w:tc>
          <w:tcPr>
            <w:tcW w:w="4111" w:type="dxa"/>
            <w:tcBorders>
              <w:top w:val="single" w:sz="4" w:space="0" w:color="auto"/>
              <w:bottom w:val="single" w:sz="4" w:space="0" w:color="auto"/>
            </w:tcBorders>
          </w:tcPr>
          <w:p w:rsidR="00BE162F" w:rsidRDefault="00BE162F">
            <w:r>
              <w:t>Dispozitiv de siguranta contra lipsei gaz-aer cu diametrul de 50 mm. Сигнализатор загазованности</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26</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11-02-002-01</w:t>
            </w:r>
          </w:p>
          <w:p w:rsidR="00BE162F" w:rsidRDefault="00BE162F"/>
        </w:tc>
        <w:tc>
          <w:tcPr>
            <w:tcW w:w="4111" w:type="dxa"/>
            <w:tcBorders>
              <w:top w:val="single" w:sz="4" w:space="0" w:color="auto"/>
              <w:bottom w:val="single" w:sz="4" w:space="0" w:color="auto"/>
            </w:tcBorders>
          </w:tcPr>
          <w:p w:rsidR="00BE162F" w:rsidRDefault="00BE162F">
            <w:r>
              <w:t>Dispozitiv instalat pe imbinari de flanse, masa, kg, pina la: 1,5  УГ-1-240-104  Termometru</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2,000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27</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11-02-002-01</w:t>
            </w:r>
          </w:p>
          <w:p w:rsidR="00BE162F" w:rsidRDefault="00BE162F"/>
        </w:tc>
        <w:tc>
          <w:tcPr>
            <w:tcW w:w="4111" w:type="dxa"/>
            <w:tcBorders>
              <w:top w:val="single" w:sz="4" w:space="0" w:color="auto"/>
              <w:bottom w:val="single" w:sz="4" w:space="0" w:color="auto"/>
            </w:tcBorders>
          </w:tcPr>
          <w:p w:rsidR="00BE162F" w:rsidRDefault="00BE162F">
            <w:r>
              <w:t>Dispozitiv instalat pe imbinari de flanse, masa, kg, pina la: 1,5  Напорометр НПМ-52</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2,000</w:t>
            </w:r>
          </w:p>
        </w:tc>
      </w:tr>
      <w:tr w:rsidR="00BE162F" w:rsidTr="00BE162F">
        <w:tblPrEx>
          <w:tblCellMar>
            <w:top w:w="0" w:type="dxa"/>
            <w:bottom w:w="0" w:type="dxa"/>
          </w:tblCellMar>
        </w:tblPrEx>
        <w:tc>
          <w:tcPr>
            <w:tcW w:w="709" w:type="dxa"/>
            <w:tcBorders>
              <w:top w:val="nil"/>
              <w:left w:val="single" w:sz="6" w:space="0" w:color="auto"/>
              <w:bottom w:val="nil"/>
              <w:right w:val="nil"/>
            </w:tcBorders>
          </w:tcPr>
          <w:p w:rsidR="00BE162F" w:rsidRDefault="00BE162F">
            <w:pPr>
              <w:jc w:val="center"/>
            </w:pPr>
            <w:r>
              <w:rPr>
                <w:sz w:val="24"/>
                <w:szCs w:val="24"/>
              </w:rPr>
              <w:t xml:space="preserve"> </w:t>
            </w:r>
          </w:p>
        </w:tc>
        <w:tc>
          <w:tcPr>
            <w:tcW w:w="1559" w:type="dxa"/>
            <w:tcBorders>
              <w:top w:val="nil"/>
              <w:left w:val="single" w:sz="6" w:space="0" w:color="auto"/>
              <w:bottom w:val="nil"/>
              <w:right w:val="nil"/>
            </w:tcBorders>
          </w:tcPr>
          <w:p w:rsidR="00BE162F" w:rsidRDefault="00BE162F"/>
        </w:tc>
        <w:tc>
          <w:tcPr>
            <w:tcW w:w="4111" w:type="dxa"/>
            <w:tcBorders>
              <w:top w:val="nil"/>
              <w:left w:val="single" w:sz="6" w:space="0" w:color="auto"/>
              <w:bottom w:val="nil"/>
              <w:right w:val="nil"/>
            </w:tcBorders>
          </w:tcPr>
          <w:p w:rsidR="00BE162F" w:rsidRDefault="00BE162F">
            <w:pPr>
              <w:rPr>
                <w:b/>
                <w:bCs/>
                <w:sz w:val="22"/>
                <w:szCs w:val="22"/>
              </w:rPr>
            </w:pPr>
            <w:r>
              <w:rPr>
                <w:b/>
                <w:bCs/>
                <w:sz w:val="22"/>
                <w:szCs w:val="22"/>
              </w:rPr>
              <w:t>3. Valoarea utilajului</w:t>
            </w:r>
          </w:p>
        </w:tc>
        <w:tc>
          <w:tcPr>
            <w:tcW w:w="1559" w:type="dxa"/>
            <w:tcBorders>
              <w:top w:val="nil"/>
              <w:left w:val="single" w:sz="6" w:space="0" w:color="auto"/>
              <w:bottom w:val="nil"/>
              <w:right w:val="nil"/>
            </w:tcBorders>
          </w:tcPr>
          <w:p w:rsidR="00BE162F" w:rsidRDefault="00BE162F"/>
        </w:tc>
        <w:tc>
          <w:tcPr>
            <w:tcW w:w="2410" w:type="dxa"/>
            <w:tcBorders>
              <w:top w:val="nil"/>
              <w:left w:val="single" w:sz="6" w:space="0" w:color="auto"/>
              <w:bottom w:val="nil"/>
              <w:right w:val="nil"/>
            </w:tcBorders>
          </w:tcPr>
          <w:p w:rsidR="00BE162F" w:rsidRDefault="00BE162F"/>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28</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Pretul firmei</w:t>
            </w:r>
          </w:p>
          <w:p w:rsidR="00BE162F" w:rsidRDefault="00BE162F"/>
        </w:tc>
        <w:tc>
          <w:tcPr>
            <w:tcW w:w="4111" w:type="dxa"/>
            <w:tcBorders>
              <w:top w:val="single" w:sz="4" w:space="0" w:color="auto"/>
              <w:bottom w:val="single" w:sz="4" w:space="0" w:color="auto"/>
            </w:tcBorders>
          </w:tcPr>
          <w:p w:rsidR="00BE162F" w:rsidRDefault="00BE162F">
            <w:r>
              <w:t xml:space="preserve">  Счетчик газовый мембранный с термокорректором  G-25Т  </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29</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Pretul firmei</w:t>
            </w:r>
          </w:p>
          <w:p w:rsidR="00BE162F" w:rsidRDefault="00BE162F"/>
        </w:tc>
        <w:tc>
          <w:tcPr>
            <w:tcW w:w="4111" w:type="dxa"/>
            <w:tcBorders>
              <w:top w:val="single" w:sz="4" w:space="0" w:color="auto"/>
              <w:bottom w:val="single" w:sz="4" w:space="0" w:color="auto"/>
            </w:tcBorders>
          </w:tcPr>
          <w:p w:rsidR="00BE162F" w:rsidRDefault="00BE162F">
            <w:r>
              <w:t xml:space="preserve"> Газовый электромагнитный клапан -отсекатель ф50 мм нормально-закрытый  EVG 50/NA</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30</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Pretul firmei</w:t>
            </w:r>
          </w:p>
          <w:p w:rsidR="00BE162F" w:rsidRDefault="00BE162F"/>
        </w:tc>
        <w:tc>
          <w:tcPr>
            <w:tcW w:w="4111" w:type="dxa"/>
            <w:tcBorders>
              <w:top w:val="single" w:sz="4" w:space="0" w:color="auto"/>
              <w:bottom w:val="single" w:sz="4" w:space="0" w:color="auto"/>
            </w:tcBorders>
          </w:tcPr>
          <w:p w:rsidR="00BE162F" w:rsidRDefault="00BE162F">
            <w:r>
              <w:t xml:space="preserve"> Сигнализатор загазованности "Лелека"</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lastRenderedPageBreak/>
              <w:t>31</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Pretul firmei</w:t>
            </w:r>
          </w:p>
          <w:p w:rsidR="00BE162F" w:rsidRDefault="00BE162F"/>
        </w:tc>
        <w:tc>
          <w:tcPr>
            <w:tcW w:w="4111" w:type="dxa"/>
            <w:tcBorders>
              <w:top w:val="single" w:sz="4" w:space="0" w:color="auto"/>
              <w:bottom w:val="single" w:sz="4" w:space="0" w:color="auto"/>
            </w:tcBorders>
          </w:tcPr>
          <w:p w:rsidR="00BE162F" w:rsidRDefault="00BE162F">
            <w:r>
              <w:t>Термометр ртутный в оправе  УГ-1-240-104</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2,000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32</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Pretul firmei</w:t>
            </w:r>
          </w:p>
          <w:p w:rsidR="00BE162F" w:rsidRDefault="00BE162F"/>
        </w:tc>
        <w:tc>
          <w:tcPr>
            <w:tcW w:w="4111" w:type="dxa"/>
            <w:tcBorders>
              <w:top w:val="single" w:sz="4" w:space="0" w:color="auto"/>
              <w:bottom w:val="single" w:sz="4" w:space="0" w:color="auto"/>
            </w:tcBorders>
          </w:tcPr>
          <w:p w:rsidR="00BE162F" w:rsidRDefault="00BE162F">
            <w:r>
              <w:t>Напорометр НПМ-52</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2,000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33</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Pretul firmei</w:t>
            </w:r>
          </w:p>
          <w:p w:rsidR="00BE162F" w:rsidRDefault="00BE162F"/>
        </w:tc>
        <w:tc>
          <w:tcPr>
            <w:tcW w:w="4111" w:type="dxa"/>
            <w:tcBorders>
              <w:top w:val="single" w:sz="4" w:space="0" w:color="auto"/>
              <w:bottom w:val="single" w:sz="4" w:space="0" w:color="auto"/>
            </w:tcBorders>
          </w:tcPr>
          <w:p w:rsidR="00BE162F" w:rsidRDefault="00BE162F">
            <w:r>
              <w:t>Переносной аккумуляторный фонарь  ЛАТ4</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1,000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34</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Pretul firmei</w:t>
            </w:r>
          </w:p>
          <w:p w:rsidR="00BE162F" w:rsidRDefault="00BE162F"/>
        </w:tc>
        <w:tc>
          <w:tcPr>
            <w:tcW w:w="4111" w:type="dxa"/>
            <w:tcBorders>
              <w:top w:val="single" w:sz="4" w:space="0" w:color="auto"/>
              <w:bottom w:val="single" w:sz="4" w:space="0" w:color="auto"/>
            </w:tcBorders>
          </w:tcPr>
          <w:p w:rsidR="00BE162F" w:rsidRDefault="00BE162F">
            <w:r>
              <w:t>Огнетушитель пенный ОХП -5</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3,000</w:t>
            </w:r>
          </w:p>
        </w:tc>
      </w:tr>
      <w:tr w:rsidR="00BE162F" w:rsidTr="00BE16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162F" w:rsidRDefault="00BE162F">
            <w:pPr>
              <w:rPr>
                <w:sz w:val="24"/>
                <w:szCs w:val="24"/>
              </w:rPr>
            </w:pPr>
            <w:r>
              <w:rPr>
                <w:sz w:val="24"/>
                <w:szCs w:val="24"/>
              </w:rPr>
              <w:t>35</w:t>
            </w:r>
          </w:p>
        </w:tc>
        <w:tc>
          <w:tcPr>
            <w:tcW w:w="1559" w:type="dxa"/>
            <w:tcBorders>
              <w:top w:val="single" w:sz="4" w:space="0" w:color="auto"/>
              <w:bottom w:val="single" w:sz="4" w:space="0" w:color="auto"/>
            </w:tcBorders>
          </w:tcPr>
          <w:p w:rsidR="00BE162F" w:rsidRDefault="00BE162F">
            <w:pPr>
              <w:rPr>
                <w:sz w:val="24"/>
                <w:szCs w:val="24"/>
                <w:lang w:val="en-US"/>
              </w:rPr>
            </w:pPr>
            <w:r>
              <w:rPr>
                <w:sz w:val="24"/>
                <w:szCs w:val="24"/>
                <w:lang w:val="en-US"/>
              </w:rPr>
              <w:t>Pretul firmei</w:t>
            </w:r>
          </w:p>
          <w:p w:rsidR="00BE162F" w:rsidRDefault="00BE162F"/>
        </w:tc>
        <w:tc>
          <w:tcPr>
            <w:tcW w:w="4111" w:type="dxa"/>
            <w:tcBorders>
              <w:top w:val="single" w:sz="4" w:space="0" w:color="auto"/>
              <w:bottom w:val="single" w:sz="4" w:space="0" w:color="auto"/>
            </w:tcBorders>
          </w:tcPr>
          <w:p w:rsidR="00BE162F" w:rsidRDefault="00BE162F">
            <w:r>
              <w:t>Огнетушитель порошковый  Момент  ОП-1</w:t>
            </w:r>
          </w:p>
          <w:p w:rsidR="00BE162F" w:rsidRDefault="00BE162F">
            <w:pPr>
              <w:rPr>
                <w:sz w:val="24"/>
                <w:szCs w:val="24"/>
              </w:rPr>
            </w:pPr>
          </w:p>
        </w:tc>
        <w:tc>
          <w:tcPr>
            <w:tcW w:w="1559" w:type="dxa"/>
            <w:tcBorders>
              <w:top w:val="single" w:sz="4" w:space="0" w:color="auto"/>
              <w:bottom w:val="single" w:sz="4" w:space="0" w:color="auto"/>
            </w:tcBorders>
            <w:vAlign w:val="center"/>
          </w:tcPr>
          <w:p w:rsidR="00BE162F" w:rsidRDefault="00BE162F">
            <w:pPr>
              <w:jc w:val="center"/>
              <w:rPr>
                <w:sz w:val="24"/>
                <w:szCs w:val="24"/>
              </w:rPr>
            </w:pPr>
            <w:r>
              <w:rPr>
                <w:sz w:val="24"/>
                <w:szCs w:val="24"/>
              </w:rPr>
              <w:t>buc</w:t>
            </w:r>
          </w:p>
        </w:tc>
        <w:tc>
          <w:tcPr>
            <w:tcW w:w="2410" w:type="dxa"/>
            <w:tcBorders>
              <w:top w:val="single" w:sz="4" w:space="0" w:color="auto"/>
              <w:bottom w:val="single" w:sz="4" w:space="0" w:color="auto"/>
            </w:tcBorders>
            <w:vAlign w:val="center"/>
          </w:tcPr>
          <w:p w:rsidR="00BE162F" w:rsidRDefault="00BE162F">
            <w:pPr>
              <w:jc w:val="center"/>
              <w:rPr>
                <w:sz w:val="24"/>
                <w:szCs w:val="24"/>
              </w:rPr>
            </w:pPr>
            <w:r>
              <w:rPr>
                <w:sz w:val="24"/>
                <w:szCs w:val="24"/>
              </w:rPr>
              <w:t>3,000</w:t>
            </w:r>
          </w:p>
        </w:tc>
      </w:tr>
    </w:tbl>
    <w:p w:rsidR="00A97016" w:rsidRDefault="00A97016">
      <w:pPr>
        <w:jc w:val="center"/>
        <w:rPr>
          <w:sz w:val="28"/>
          <w:szCs w:val="28"/>
        </w:rPr>
      </w:pPr>
    </w:p>
    <w:p w:rsidR="00A97016" w:rsidRDefault="00A97016">
      <w:pPr>
        <w:jc w:val="center"/>
        <w:rPr>
          <w:sz w:val="28"/>
          <w:szCs w:val="28"/>
        </w:rPr>
      </w:pPr>
    </w:p>
    <w:tbl>
      <w:tblPr>
        <w:tblW w:w="0" w:type="auto"/>
        <w:tblInd w:w="1951" w:type="dxa"/>
        <w:tblLayout w:type="fixed"/>
        <w:tblLook w:val="0000"/>
      </w:tblPr>
      <w:tblGrid>
        <w:gridCol w:w="1548"/>
        <w:gridCol w:w="4406"/>
      </w:tblGrid>
      <w:tr w:rsidR="00A97016">
        <w:tblPrEx>
          <w:tblCellMar>
            <w:top w:w="0" w:type="dxa"/>
            <w:bottom w:w="0" w:type="dxa"/>
          </w:tblCellMar>
        </w:tblPrEx>
        <w:tc>
          <w:tcPr>
            <w:tcW w:w="1548" w:type="dxa"/>
            <w:tcBorders>
              <w:top w:val="nil"/>
              <w:left w:val="nil"/>
              <w:bottom w:val="nil"/>
              <w:right w:val="nil"/>
            </w:tcBorders>
          </w:tcPr>
          <w:p w:rsidR="00A97016" w:rsidRDefault="00A97016">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A97016" w:rsidRDefault="00A97016">
            <w:pPr>
              <w:ind w:right="176"/>
              <w:jc w:val="right"/>
              <w:rPr>
                <w:sz w:val="24"/>
                <w:szCs w:val="24"/>
              </w:rPr>
            </w:pPr>
            <w:r>
              <w:rPr>
                <w:sz w:val="24"/>
                <w:szCs w:val="24"/>
              </w:rPr>
              <w:t>(G.Muntean)</w:t>
            </w:r>
          </w:p>
        </w:tc>
      </w:tr>
      <w:tr w:rsidR="00A97016">
        <w:tblPrEx>
          <w:tblCellMar>
            <w:top w:w="0" w:type="dxa"/>
            <w:bottom w:w="0" w:type="dxa"/>
          </w:tblCellMar>
        </w:tblPrEx>
        <w:trPr>
          <w:trHeight w:val="355"/>
        </w:trPr>
        <w:tc>
          <w:tcPr>
            <w:tcW w:w="5954" w:type="dxa"/>
            <w:gridSpan w:val="2"/>
            <w:tcBorders>
              <w:top w:val="nil"/>
              <w:left w:val="nil"/>
              <w:bottom w:val="nil"/>
              <w:right w:val="nil"/>
            </w:tcBorders>
          </w:tcPr>
          <w:p w:rsidR="00A97016" w:rsidRDefault="00A97016">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A97016">
        <w:tblPrEx>
          <w:tblCellMar>
            <w:top w:w="0" w:type="dxa"/>
            <w:bottom w:w="0" w:type="dxa"/>
          </w:tblCellMar>
        </w:tblPrEx>
        <w:tc>
          <w:tcPr>
            <w:tcW w:w="1548" w:type="dxa"/>
            <w:tcBorders>
              <w:top w:val="nil"/>
              <w:left w:val="nil"/>
              <w:bottom w:val="nil"/>
              <w:right w:val="nil"/>
            </w:tcBorders>
          </w:tcPr>
          <w:p w:rsidR="00A97016" w:rsidRDefault="00A97016">
            <w:pPr>
              <w:rPr>
                <w:sz w:val="24"/>
                <w:szCs w:val="24"/>
              </w:rPr>
            </w:pPr>
            <w:r>
              <w:rPr>
                <w:sz w:val="24"/>
                <w:szCs w:val="24"/>
                <w:lang w:val="ro-RO"/>
              </w:rPr>
              <w:t>Verificat</w:t>
            </w:r>
          </w:p>
        </w:tc>
        <w:tc>
          <w:tcPr>
            <w:tcW w:w="4406" w:type="dxa"/>
            <w:tcBorders>
              <w:top w:val="nil"/>
              <w:left w:val="nil"/>
              <w:bottom w:val="single" w:sz="6" w:space="0" w:color="auto"/>
              <w:right w:val="nil"/>
            </w:tcBorders>
          </w:tcPr>
          <w:p w:rsidR="00A97016" w:rsidRDefault="00A97016">
            <w:pPr>
              <w:ind w:right="176"/>
              <w:jc w:val="right"/>
              <w:rPr>
                <w:sz w:val="24"/>
                <w:szCs w:val="24"/>
              </w:rPr>
            </w:pPr>
            <w:r>
              <w:rPr>
                <w:sz w:val="24"/>
                <w:szCs w:val="24"/>
              </w:rPr>
              <w:t>(N.Zinovieva)</w:t>
            </w:r>
          </w:p>
        </w:tc>
      </w:tr>
      <w:tr w:rsidR="00A97016">
        <w:tblPrEx>
          <w:tblCellMar>
            <w:top w:w="0" w:type="dxa"/>
            <w:bottom w:w="0" w:type="dxa"/>
          </w:tblCellMar>
        </w:tblPrEx>
        <w:tc>
          <w:tcPr>
            <w:tcW w:w="5954" w:type="dxa"/>
            <w:gridSpan w:val="2"/>
            <w:tcBorders>
              <w:top w:val="nil"/>
              <w:left w:val="nil"/>
              <w:bottom w:val="nil"/>
              <w:right w:val="nil"/>
            </w:tcBorders>
          </w:tcPr>
          <w:p w:rsidR="00A97016" w:rsidRDefault="00A97016">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A97016" w:rsidRDefault="00A97016">
      <w:pPr>
        <w:rPr>
          <w:sz w:val="28"/>
          <w:szCs w:val="28"/>
        </w:rPr>
      </w:pPr>
    </w:p>
    <w:p w:rsidR="00A97016" w:rsidRDefault="00A97016">
      <w:pPr>
        <w:tabs>
          <w:tab w:val="left" w:pos="4786"/>
          <w:tab w:val="left" w:pos="10031"/>
        </w:tabs>
        <w:rPr>
          <w:sz w:val="4"/>
          <w:szCs w:val="4"/>
        </w:rPr>
      </w:pPr>
    </w:p>
    <w:sectPr w:rsidR="00A97016">
      <w:pgSz w:w="11907" w:h="16840" w:code="9"/>
      <w:pgMar w:top="1418" w:right="374" w:bottom="1418"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C27EBA"/>
    <w:rsid w:val="00271397"/>
    <w:rsid w:val="00281633"/>
    <w:rsid w:val="005F0BC1"/>
    <w:rsid w:val="00790E75"/>
    <w:rsid w:val="00953BBD"/>
    <w:rsid w:val="00A97016"/>
    <w:rsid w:val="00B53558"/>
    <w:rsid w:val="00BE162F"/>
    <w:rsid w:val="00C27EBA"/>
    <w:rsid w:val="00D42CD9"/>
    <w:rsid w:val="00E107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884</Words>
  <Characters>5132</Characters>
  <Application>Microsoft Office Word</Application>
  <DocSecurity>0</DocSecurity>
  <Lines>42</Lines>
  <Paragraphs>12</Paragraphs>
  <ScaleCrop>false</ScaleCrop>
  <Company>Reanimator Extreme Edition</Company>
  <LinksUpToDate>false</LinksUpToDate>
  <CharactersWithSpaces>6004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Galina</dc:creator>
  <cp:lastModifiedBy>DIG-Cadre</cp:lastModifiedBy>
  <cp:revision>2</cp:revision>
  <dcterms:created xsi:type="dcterms:W3CDTF">2022-08-26T04:47:00Z</dcterms:created>
  <dcterms:modified xsi:type="dcterms:W3CDTF">2022-08-26T04:47:00Z</dcterms:modified>
</cp:coreProperties>
</file>