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C60D06" w:rsidRDefault="00FE1849" w:rsidP="00457832">
            <w:pPr>
              <w:jc w:val="center"/>
              <w:rPr>
                <w:b/>
                <w:sz w:val="40"/>
                <w:szCs w:val="40"/>
              </w:rPr>
            </w:pPr>
            <w:r>
              <w:rPr>
                <w:b/>
                <w:sz w:val="40"/>
                <w:szCs w:val="40"/>
              </w:rPr>
              <w:t xml:space="preserve">de bunuri </w:t>
            </w:r>
            <w:r w:rsidR="00E7756C">
              <w:rPr>
                <w:b/>
                <w:sz w:val="40"/>
                <w:szCs w:val="40"/>
              </w:rPr>
              <w:t>și servicii</w:t>
            </w:r>
            <w:bookmarkStart w:id="0" w:name="_GoBack"/>
            <w:bookmarkEnd w:id="0"/>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EA5067" w:rsidRDefault="00A20ACF" w:rsidP="00EA5067">
            <w:pPr>
              <w:rPr>
                <w:b/>
              </w:rPr>
            </w:pPr>
            <w:r w:rsidRPr="00C60D06">
              <w:rPr>
                <w:sz w:val="32"/>
                <w:szCs w:val="32"/>
              </w:rPr>
              <w:t xml:space="preserve">Obiectul achiziţiei: </w:t>
            </w:r>
            <w:r w:rsidRPr="00C60D06">
              <w:rPr>
                <w:sz w:val="32"/>
                <w:szCs w:val="32"/>
              </w:rPr>
              <w:tab/>
            </w:r>
            <w:r w:rsidRPr="00C60D06">
              <w:rPr>
                <w:sz w:val="32"/>
                <w:szCs w:val="32"/>
              </w:rPr>
              <w:tab/>
            </w:r>
            <w:r w:rsidR="00EA5067" w:rsidRPr="00EA5067">
              <w:rPr>
                <w:b/>
              </w:rPr>
              <w:t>Dispozitiv de prelucrare a deșeurilor rezultate din activitatea medicală</w:t>
            </w:r>
          </w:p>
          <w:p w:rsidR="00A20ACF" w:rsidRPr="00EA5067" w:rsidRDefault="00A20ACF" w:rsidP="00EA5067">
            <w:r w:rsidRPr="00EA5067">
              <w:tab/>
            </w:r>
            <w:r w:rsidRPr="00EA5067">
              <w:tab/>
            </w:r>
            <w:r w:rsidRPr="00EA5067">
              <w:tab/>
            </w:r>
            <w:r w:rsidRPr="00EA5067">
              <w:tab/>
            </w:r>
            <w:r w:rsidRPr="00EA5067">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00E36454">
              <w:rPr>
                <w:b/>
                <w:sz w:val="32"/>
                <w:szCs w:val="32"/>
              </w:rPr>
              <w:t xml:space="preserve">             </w:t>
            </w:r>
            <w:r w:rsidR="00FD187A">
              <w:rPr>
                <w:b/>
                <w:sz w:val="32"/>
                <w:szCs w:val="32"/>
              </w:rPr>
              <w:t>3319100-5</w:t>
            </w:r>
            <w:r w:rsidR="00E36454">
              <w:rPr>
                <w:b/>
                <w:sz w:val="32"/>
                <w:szCs w:val="32"/>
              </w:rPr>
              <w:t xml:space="preserve">    </w:t>
            </w:r>
            <w:r w:rsidRPr="00C60D06">
              <w:rPr>
                <w:b/>
                <w:sz w:val="32"/>
                <w:szCs w:val="32"/>
              </w:rPr>
              <w:tab/>
            </w:r>
          </w:p>
          <w:p w:rsidR="00A20ACF" w:rsidRPr="00C60D06" w:rsidRDefault="00A20ACF" w:rsidP="00457832">
            <w:pPr>
              <w:spacing w:line="360" w:lineRule="auto"/>
              <w:jc w:val="both"/>
              <w:rPr>
                <w:sz w:val="32"/>
                <w:szCs w:val="32"/>
              </w:rPr>
            </w:pPr>
          </w:p>
          <w:p w:rsidR="00A20ACF" w:rsidRDefault="00F30F0A" w:rsidP="00457832">
            <w:pPr>
              <w:spacing w:line="360" w:lineRule="auto"/>
              <w:jc w:val="both"/>
              <w:rPr>
                <w:b/>
                <w:sz w:val="32"/>
                <w:szCs w:val="32"/>
              </w:rPr>
            </w:pPr>
            <w:r>
              <w:rPr>
                <w:sz w:val="32"/>
                <w:szCs w:val="32"/>
              </w:rPr>
              <w:t>Autoritat</w:t>
            </w:r>
            <w:r w:rsidR="00A20ACF" w:rsidRPr="00C60D06">
              <w:rPr>
                <w:sz w:val="32"/>
                <w:szCs w:val="32"/>
              </w:rPr>
              <w:t>ea Contractantă:</w:t>
            </w:r>
            <w:r w:rsidR="00A20ACF" w:rsidRPr="00C60D06">
              <w:rPr>
                <w:sz w:val="32"/>
                <w:szCs w:val="32"/>
              </w:rPr>
              <w:tab/>
            </w:r>
            <w:r w:rsidR="00AA1B05" w:rsidRPr="00AA1B05">
              <w:rPr>
                <w:b/>
                <w:sz w:val="32"/>
                <w:szCs w:val="32"/>
              </w:rPr>
              <w:t>Consiliul raional Nisporeni</w:t>
            </w:r>
          </w:p>
          <w:p w:rsidR="00E36454" w:rsidRDefault="00E36454" w:rsidP="00457832">
            <w:pPr>
              <w:spacing w:line="360" w:lineRule="auto"/>
              <w:jc w:val="both"/>
              <w:rPr>
                <w:b/>
                <w:sz w:val="32"/>
                <w:szCs w:val="32"/>
              </w:rPr>
            </w:pPr>
          </w:p>
          <w:p w:rsidR="00A20ACF" w:rsidRPr="00C60D06" w:rsidRDefault="00E36454" w:rsidP="00457832">
            <w:pPr>
              <w:spacing w:line="360" w:lineRule="auto"/>
              <w:jc w:val="both"/>
              <w:rPr>
                <w:sz w:val="32"/>
                <w:szCs w:val="32"/>
              </w:rPr>
            </w:pPr>
            <w:r>
              <w:rPr>
                <w:b/>
                <w:sz w:val="32"/>
                <w:szCs w:val="32"/>
              </w:rPr>
              <w:t xml:space="preserve">Procedura achiziției :         </w:t>
            </w:r>
            <w:r w:rsidR="007B28FD">
              <w:rPr>
                <w:b/>
                <w:sz w:val="32"/>
                <w:szCs w:val="32"/>
              </w:rPr>
              <w:t>Licitație deschisă</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1" w:name="_Toc392180117"/>
            <w:bookmarkStart w:id="2"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1"/>
            <w:bookmarkEnd w:id="2"/>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3" w:name="_Toc392180118"/>
            <w:bookmarkStart w:id="4" w:name="_Toc449539008"/>
            <w:r>
              <w:t xml:space="preserve">Secțiunea 1. </w:t>
            </w:r>
            <w:r w:rsidR="00A20ACF" w:rsidRPr="00C60D06">
              <w:t>Dispoziții generale</w:t>
            </w:r>
            <w:bookmarkEnd w:id="3"/>
            <w:bookmarkEnd w:id="4"/>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C60D06">
              <w:t xml:space="preserve">Scopul procedurii de achiziție </w:t>
            </w:r>
            <w:bookmarkEnd w:id="5"/>
            <w:bookmarkEnd w:id="6"/>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C60D06">
              <w:t>Principiile care stau la baza atribuirii contractului de achiziţie</w:t>
            </w:r>
            <w:bookmarkEnd w:id="7"/>
            <w:bookmarkEnd w:id="8"/>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C60D06">
              <w:rPr>
                <w:rFonts w:ascii="Times New Roman" w:hAnsi="Times New Roman" w:cs="Times New Roman"/>
                <w:b w:val="0"/>
                <w:color w:val="auto"/>
              </w:rPr>
              <w:t>libera  concurenţă;</w:t>
            </w:r>
            <w:bookmarkEnd w:id="9"/>
            <w:bookmarkEnd w:id="10"/>
            <w:bookmarkEnd w:id="11"/>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2"/>
            <w:bookmarkEnd w:id="13"/>
            <w:bookmarkEnd w:id="14"/>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C60D06">
              <w:rPr>
                <w:rFonts w:ascii="Times New Roman" w:hAnsi="Times New Roman" w:cs="Times New Roman"/>
                <w:b w:val="0"/>
                <w:color w:val="auto"/>
              </w:rPr>
              <w:t>transparenţa;</w:t>
            </w:r>
            <w:bookmarkEnd w:id="15"/>
            <w:bookmarkEnd w:id="16"/>
            <w:bookmarkEnd w:id="17"/>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8"/>
            <w:bookmarkEnd w:id="19"/>
            <w:bookmarkEnd w:id="20"/>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1"/>
            <w:bookmarkEnd w:id="22"/>
            <w:bookmarkEnd w:id="23"/>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C60D06">
              <w:t>Sursa de finanţare</w:t>
            </w:r>
            <w:bookmarkEnd w:id="24"/>
            <w:bookmarkEnd w:id="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C60D06">
              <w:t xml:space="preserve">Participanţii la </w:t>
            </w:r>
            <w:bookmarkEnd w:id="26"/>
            <w:bookmarkEnd w:id="27"/>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8" w:name="_Toc392180129"/>
            <w:bookmarkStart w:id="29"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8"/>
            <w:bookmarkEnd w:id="29"/>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C60D06">
              <w:t xml:space="preserve">Limba de comunicare în cadrul </w:t>
            </w:r>
            <w:bookmarkEnd w:id="30"/>
            <w:bookmarkEnd w:id="31"/>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C60D06">
              <w:t>Secţiunile Documentelor de atribuire</w:t>
            </w:r>
            <w:bookmarkEnd w:id="32"/>
            <w:bookmarkEnd w:id="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C60D06">
              <w:t>Clarificarea şi modificarea documentelor de atribuire</w:t>
            </w:r>
            <w:bookmarkEnd w:id="34"/>
            <w:bookmarkEnd w:id="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6"/>
            <w:bookmarkEnd w:id="3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8" w:name="_Toc392179963"/>
            <w:bookmarkStart w:id="39" w:name="_Toc392180134"/>
            <w:bookmarkStart w:id="40"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1"/>
            <w:bookmarkEnd w:id="42"/>
            <w:bookmarkEnd w:id="43"/>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9" w:name="_Toc392180141"/>
            <w:bookmarkStart w:id="60" w:name="_Toc449539031"/>
            <w:r>
              <w:lastRenderedPageBreak/>
              <w:t xml:space="preserve">Secțiunea a-2-a. </w:t>
            </w:r>
            <w:r w:rsidR="00A20ACF" w:rsidRPr="00C60D06">
              <w:t>Criterii de calificare</w:t>
            </w:r>
            <w:bookmarkEnd w:id="59"/>
            <w:bookmarkEnd w:id="60"/>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C60D06">
              <w:t>Criterii generale</w:t>
            </w:r>
            <w:bookmarkEnd w:id="61"/>
            <w:bookmarkEnd w:id="62"/>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3" w:name="_Toc392180143"/>
            <w:bookmarkStart w:id="64" w:name="_Toc449539033"/>
            <w:r w:rsidRPr="00C60D06">
              <w:t>Eligibilitatea ofertantului</w:t>
            </w:r>
            <w:bookmarkEnd w:id="63"/>
            <w:bookmarkEnd w:id="64"/>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5" w:name="_Toc392180144"/>
            <w:bookmarkStart w:id="66" w:name="_Toc449539034"/>
            <w:r w:rsidRPr="00A20ACF">
              <w:t>Capacitatea de exercitare a activității profesionale</w:t>
            </w:r>
            <w:bookmarkEnd w:id="65"/>
            <w:bookmarkEnd w:id="66"/>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7" w:name="_Toc392180145"/>
            <w:bookmarkStart w:id="68" w:name="_Toc449539035"/>
            <w:r w:rsidRPr="00C60D06">
              <w:t>Capacitatea economică şi financiară</w:t>
            </w:r>
            <w:bookmarkEnd w:id="67"/>
            <w:bookmarkEnd w:id="68"/>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C60D06">
              <w:t>Capacitate tehnică și/sau profesională</w:t>
            </w:r>
            <w:bookmarkEnd w:id="71"/>
            <w:bookmarkEnd w:id="72"/>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C60D06">
              <w:t>Standarde de asigurare a calităţii.</w:t>
            </w:r>
            <w:bookmarkEnd w:id="73"/>
            <w:bookmarkEnd w:id="74"/>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5"/>
            <w:bookmarkEnd w:id="76"/>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7" w:name="_Toc392180151"/>
            <w:bookmarkStart w:id="78" w:name="_Toc449539041"/>
            <w:r>
              <w:lastRenderedPageBreak/>
              <w:t>Secțiunea a-3-a.</w:t>
            </w:r>
            <w:r w:rsidRPr="00435528">
              <w:t xml:space="preserve"> </w:t>
            </w:r>
            <w:r w:rsidR="00A20ACF" w:rsidRPr="00C60D06">
              <w:t>Pregătirea ofertelor</w:t>
            </w:r>
            <w:bookmarkEnd w:id="77"/>
            <w:bookmarkEnd w:id="78"/>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C60D06">
              <w:t>Documentele ce constituie oferta</w:t>
            </w:r>
            <w:bookmarkEnd w:id="79"/>
            <w:bookmarkEnd w:id="80"/>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C60D06">
              <w:t xml:space="preserve">Documente pentru demonstrarea conformităţii </w:t>
            </w:r>
            <w:bookmarkEnd w:id="81"/>
            <w:bookmarkEnd w:id="82"/>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C60D06">
              <w:t>Oferte alternative</w:t>
            </w:r>
            <w:bookmarkEnd w:id="83"/>
            <w:bookmarkEnd w:id="84"/>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C60D06">
              <w:t>Garanţia pentru ofertă</w:t>
            </w:r>
            <w:bookmarkEnd w:id="85"/>
            <w:bookmarkEnd w:id="86"/>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C60D06">
              <w:t>Preţuri</w:t>
            </w:r>
            <w:bookmarkEnd w:id="87"/>
            <w:bookmarkEnd w:id="88"/>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C60D06">
              <w:t>Termenul de valabilitate a ofertelor</w:t>
            </w:r>
            <w:bookmarkEnd w:id="89"/>
            <w:bookmarkEnd w:id="90"/>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C60D06">
              <w:lastRenderedPageBreak/>
              <w:t>Valuta ofertei</w:t>
            </w:r>
            <w:bookmarkEnd w:id="91"/>
            <w:bookmarkEnd w:id="9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C60D06">
              <w:t>Formatul ofertei</w:t>
            </w:r>
            <w:bookmarkEnd w:id="93"/>
            <w:bookmarkEnd w:id="94"/>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5" w:name="_Toc392180160"/>
            <w:bookmarkStart w:id="96" w:name="_Toc449539050"/>
            <w:r>
              <w:lastRenderedPageBreak/>
              <w:t>Secțiunea a-4-a.</w:t>
            </w:r>
            <w:r w:rsidRPr="00435528">
              <w:t xml:space="preserve"> </w:t>
            </w:r>
            <w:r w:rsidR="00A20ACF" w:rsidRPr="00C60D06">
              <w:t>Depunerea și deschiderea ofertelor</w:t>
            </w:r>
            <w:bookmarkEnd w:id="95"/>
            <w:bookmarkEnd w:id="96"/>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C60D06">
              <w:t>Depunerea ofertelor</w:t>
            </w:r>
            <w:bookmarkEnd w:id="97"/>
            <w:bookmarkEnd w:id="98"/>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9" w:name="_Toc392180162"/>
            <w:bookmarkStart w:id="100" w:name="_Toc449539052"/>
            <w:r>
              <w:t>Termenul limită</w:t>
            </w:r>
            <w:r w:rsidR="00A20ACF" w:rsidRPr="00C60D06">
              <w:t xml:space="preserve"> de depunere a ofertelor</w:t>
            </w:r>
            <w:bookmarkEnd w:id="99"/>
            <w:bookmarkEnd w:id="100"/>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C60D06">
              <w:t>Oferte întîrziate</w:t>
            </w:r>
            <w:bookmarkEnd w:id="101"/>
            <w:bookmarkEnd w:id="102"/>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3" w:name="_Toc392180164"/>
            <w:bookmarkStart w:id="104" w:name="_Toc449539054"/>
            <w:r w:rsidRPr="00C60D06">
              <w:t>Modificarea, substituirea şi retragerea ofertelor</w:t>
            </w:r>
            <w:bookmarkEnd w:id="103"/>
            <w:bookmarkEnd w:id="104"/>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5"/>
            <w:bookmarkEnd w:id="10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7" w:name="_Toc392180166"/>
            <w:bookmarkStart w:id="108"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239B3" w:rsidRDefault="00F239B3" w:rsidP="0002312A">
            <w:pPr>
              <w:pStyle w:val="a"/>
              <w:numPr>
                <w:ilvl w:val="0"/>
                <w:numId w:val="30"/>
              </w:numPr>
              <w:tabs>
                <w:tab w:val="left" w:pos="960"/>
              </w:tabs>
              <w:spacing w:after="120"/>
            </w:pPr>
            <w:proofErr w:type="spellStart"/>
            <w:proofErr w:type="gramStart"/>
            <w:r w:rsidRPr="00F239B3">
              <w:t>pe</w:t>
            </w:r>
            <w:proofErr w:type="spellEnd"/>
            <w:proofErr w:type="gram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239B3" w:rsidRPr="00F239B3" w:rsidRDefault="00F239B3" w:rsidP="0002312A">
            <w:pPr>
              <w:pStyle w:val="a"/>
              <w:numPr>
                <w:ilvl w:val="0"/>
                <w:numId w:val="31"/>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7"/>
            <w:bookmarkEnd w:id="108"/>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9" w:name="_Toc392180167"/>
            <w:bookmarkStart w:id="110"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9"/>
            <w:bookmarkEnd w:id="110"/>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C60D06">
              <w:t>Clarificarea ofertelor</w:t>
            </w:r>
            <w:bookmarkEnd w:id="111"/>
            <w:bookmarkEnd w:id="112"/>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C60D06">
              <w:t>Determinarea conformităţii ofertelor</w:t>
            </w:r>
            <w:bookmarkEnd w:id="113"/>
            <w:bookmarkEnd w:id="114"/>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C60D06">
              <w:t>Neconformităţi, erori şi omiteri</w:t>
            </w:r>
            <w:bookmarkEnd w:id="115"/>
            <w:bookmarkEnd w:id="116"/>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7" w:name="_Toc392180171"/>
            <w:bookmarkStart w:id="118" w:name="_Toc449539061"/>
            <w:r w:rsidRPr="00C60D06">
              <w:t>Evaluarea ofertelor</w:t>
            </w:r>
            <w:bookmarkEnd w:id="117"/>
            <w:bookmarkEnd w:id="118"/>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C60D06">
              <w:t>Calificarea ofertantului</w:t>
            </w:r>
            <w:bookmarkEnd w:id="119"/>
            <w:bookmarkEnd w:id="120"/>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C60D06">
              <w:t>Descalificarea ofertantului</w:t>
            </w:r>
            <w:bookmarkEnd w:id="121"/>
            <w:bookmarkEnd w:id="12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3" w:name="_Toc392180179"/>
            <w:bookmarkStart w:id="124" w:name="_Toc449539069"/>
            <w:r>
              <w:lastRenderedPageBreak/>
              <w:t>Secțiunea a-7-a.</w:t>
            </w:r>
            <w:r w:rsidRPr="00435528">
              <w:t xml:space="preserve"> </w:t>
            </w:r>
            <w:r w:rsidR="00A20ACF" w:rsidRPr="00C60D06">
              <w:t>Adjudecarea contractului</w:t>
            </w:r>
            <w:bookmarkEnd w:id="123"/>
            <w:bookmarkEnd w:id="124"/>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C60D06">
              <w:t>Criteriul de adjudecare</w:t>
            </w:r>
            <w:bookmarkEnd w:id="125"/>
            <w:bookmarkEnd w:id="12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C60D06">
              <w:t>Dreptul autorităţii contractante de a modifica cantităţile în timpul adjudecării</w:t>
            </w:r>
            <w:bookmarkEnd w:id="127"/>
            <w:bookmarkEnd w:id="128"/>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C60D06">
              <w:t>Înştiinţarea de adjudecare</w:t>
            </w:r>
            <w:bookmarkEnd w:id="129"/>
            <w:bookmarkEnd w:id="130"/>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C60D06">
              <w:t>Garanţia de bună execuţie</w:t>
            </w:r>
            <w:bookmarkEnd w:id="131"/>
            <w:bookmarkEnd w:id="1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C60D06">
              <w:t>Semnarea contractului</w:t>
            </w:r>
            <w:bookmarkEnd w:id="133"/>
            <w:bookmarkEnd w:id="1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C60D06">
              <w:t>Dreptul de contestare</w:t>
            </w:r>
            <w:bookmarkEnd w:id="135"/>
            <w:bookmarkEnd w:id="1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Ind w:w="15" w:type="dxa"/>
        <w:tblLayout w:type="fixed"/>
        <w:tblLook w:val="04A0" w:firstRow="1" w:lastRow="0" w:firstColumn="1" w:lastColumn="0" w:noHBand="0" w:noVBand="1"/>
      </w:tblPr>
      <w:tblGrid>
        <w:gridCol w:w="638"/>
        <w:gridCol w:w="887"/>
        <w:gridCol w:w="1872"/>
        <w:gridCol w:w="1129"/>
        <w:gridCol w:w="846"/>
        <w:gridCol w:w="4375"/>
      </w:tblGrid>
      <w:tr w:rsidR="00A20ACF" w:rsidRPr="00C60D06" w:rsidTr="00EC6764">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7" w:name="_Toc358300267"/>
            <w:bookmarkStart w:id="138" w:name="_Toc392180189"/>
            <w:bookmarkStart w:id="139"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7"/>
            <w:bookmarkEnd w:id="138"/>
            <w:bookmarkEnd w:id="139"/>
          </w:p>
        </w:tc>
      </w:tr>
      <w:tr w:rsidR="00A20ACF" w:rsidRPr="00C60D06" w:rsidTr="00EC6764">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EC6764">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0" w:name="_Toc358300268"/>
            <w:bookmarkStart w:id="141" w:name="_Toc392180190"/>
            <w:bookmarkStart w:id="142" w:name="_Toc449539078"/>
            <w:r w:rsidRPr="00C60D06">
              <w:t>Dispoziții generale</w:t>
            </w:r>
            <w:bookmarkEnd w:id="140"/>
            <w:bookmarkEnd w:id="141"/>
            <w:bookmarkEnd w:id="142"/>
          </w:p>
          <w:p w:rsidR="00A20ACF" w:rsidRPr="00C60D06" w:rsidRDefault="00A20ACF" w:rsidP="00457832"/>
          <w:tbl>
            <w:tblPr>
              <w:tblW w:w="9634" w:type="dxa"/>
              <w:tblLayout w:type="fixed"/>
              <w:tblLook w:val="04A0" w:firstRow="1" w:lastRow="0" w:firstColumn="1" w:lastColumn="0" w:noHBand="0" w:noVBand="1"/>
            </w:tblPr>
            <w:tblGrid>
              <w:gridCol w:w="674"/>
              <w:gridCol w:w="4254"/>
              <w:gridCol w:w="3316"/>
              <w:gridCol w:w="1390"/>
            </w:tblGrid>
            <w:tr w:rsidR="00A20ACF" w:rsidRPr="00C60D06" w:rsidTr="00FB111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FB111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B111C" w:rsidP="00FB111C">
                  <w:pPr>
                    <w:pStyle w:val="a7"/>
                    <w:rPr>
                      <w:b/>
                      <w:i/>
                      <w:szCs w:val="22"/>
                    </w:rPr>
                  </w:pPr>
                  <w:r>
                    <w:rPr>
                      <w:b/>
                      <w:i/>
                      <w:sz w:val="22"/>
                      <w:szCs w:val="22"/>
                    </w:rPr>
                    <w:t>Consiliul raional Nisporeni, IDNO</w:t>
                  </w:r>
                  <w:r w:rsidR="000F411F">
                    <w:rPr>
                      <w:b/>
                      <w:i/>
                      <w:sz w:val="22"/>
                      <w:szCs w:val="22"/>
                    </w:rPr>
                    <w:t xml:space="preserve"> </w:t>
                  </w:r>
                  <w:r>
                    <w:rPr>
                      <w:b/>
                      <w:i/>
                      <w:sz w:val="22"/>
                      <w:szCs w:val="22"/>
                    </w:rPr>
                    <w:t>1007601004788</w:t>
                  </w:r>
                </w:p>
              </w:tc>
            </w:tr>
            <w:tr w:rsidR="00A20ACF" w:rsidRPr="00C60D06" w:rsidTr="00FB111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E65ABD" w:rsidRDefault="00E65ABD" w:rsidP="00E65ABD">
                  <w:r w:rsidRPr="009D50F8">
                    <w:rPr>
                      <w:highlight w:val="yellow"/>
                    </w:rPr>
                    <w:t>D</w:t>
                  </w:r>
                  <w:r w:rsidRPr="009D50F8">
                    <w:t>i</w:t>
                  </w:r>
                  <w:r w:rsidRPr="00E65ABD">
                    <w:t>spozitiv de prelucrare a deșeurilor rezultate din activitatea medicală</w:t>
                  </w:r>
                </w:p>
              </w:tc>
            </w:tr>
            <w:tr w:rsidR="00A20ACF" w:rsidRPr="00C60D06" w:rsidTr="00FB111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proofErr w:type="spellStart"/>
                  <w:r w:rsidRPr="00C60D06">
                    <w:rPr>
                      <w:b/>
                      <w:i/>
                      <w:sz w:val="22"/>
                      <w:szCs w:val="22"/>
                    </w:rPr>
                    <w:t>Nr.:</w:t>
                  </w:r>
                  <w:r w:rsidR="002F3DA9">
                    <w:rPr>
                      <w:b/>
                      <w:i/>
                      <w:sz w:val="22"/>
                      <w:szCs w:val="22"/>
                    </w:rPr>
                    <w:t>informația</w:t>
                  </w:r>
                  <w:proofErr w:type="spellEnd"/>
                  <w:r w:rsidR="002F3DA9">
                    <w:rPr>
                      <w:b/>
                      <w:i/>
                      <w:sz w:val="22"/>
                      <w:szCs w:val="22"/>
                    </w:rPr>
                    <w:t xml:space="preserve"> o găsiți pe SIA RSAP </w:t>
                  </w:r>
                  <w:proofErr w:type="spellStart"/>
                  <w:r w:rsidR="002F3DA9">
                    <w:rPr>
                      <w:b/>
                      <w:i/>
                      <w:sz w:val="22"/>
                      <w:szCs w:val="22"/>
                    </w:rPr>
                    <w:t>MTender</w:t>
                  </w:r>
                  <w:proofErr w:type="spellEnd"/>
                </w:p>
                <w:p w:rsidR="00A20ACF" w:rsidRPr="00C60D06" w:rsidRDefault="00A20ACF" w:rsidP="00457832">
                  <w:pPr>
                    <w:pStyle w:val="a7"/>
                    <w:rPr>
                      <w:b/>
                      <w:i/>
                      <w:szCs w:val="22"/>
                    </w:rPr>
                  </w:pPr>
                </w:p>
              </w:tc>
            </w:tr>
            <w:tr w:rsidR="00A20ACF" w:rsidRPr="00C60D06" w:rsidTr="00FB111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8306CB" w:rsidP="008306CB">
                  <w:pPr>
                    <w:pStyle w:val="a7"/>
                    <w:rPr>
                      <w:b/>
                      <w:i/>
                      <w:szCs w:val="22"/>
                    </w:rPr>
                  </w:pPr>
                  <w:r>
                    <w:rPr>
                      <w:b/>
                      <w:i/>
                      <w:sz w:val="22"/>
                      <w:szCs w:val="22"/>
                    </w:rPr>
                    <w:t>bunuri</w:t>
                  </w:r>
                  <w:r w:rsidR="002F3DA9">
                    <w:rPr>
                      <w:b/>
                      <w:i/>
                      <w:sz w:val="22"/>
                      <w:szCs w:val="22"/>
                    </w:rPr>
                    <w:t xml:space="preserve"> </w:t>
                  </w:r>
                </w:p>
              </w:tc>
            </w:tr>
            <w:tr w:rsidR="00A20ACF" w:rsidRPr="00C60D06" w:rsidTr="00FB111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405A1E" w:rsidP="002F3DA9">
                  <w:pPr>
                    <w:pStyle w:val="a7"/>
                    <w:rPr>
                      <w:b/>
                      <w:i/>
                      <w:szCs w:val="22"/>
                    </w:rPr>
                  </w:pPr>
                  <w:r>
                    <w:rPr>
                      <w:b/>
                      <w:i/>
                      <w:szCs w:val="22"/>
                    </w:rPr>
                    <w:t>3319100-5</w:t>
                  </w:r>
                </w:p>
              </w:tc>
            </w:tr>
            <w:tr w:rsidR="00A20ACF" w:rsidRPr="00C60D06" w:rsidTr="00FB111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E54DDB" w:rsidP="00A73BF0">
                  <w:pPr>
                    <w:pStyle w:val="a7"/>
                    <w:rPr>
                      <w:b/>
                      <w:i/>
                      <w:szCs w:val="22"/>
                    </w:rPr>
                  </w:pPr>
                  <w:r>
                    <w:rPr>
                      <w:b/>
                      <w:i/>
                      <w:sz w:val="22"/>
                      <w:szCs w:val="22"/>
                    </w:rPr>
                    <w:t>Bugetul local, 01.</w:t>
                  </w:r>
                  <w:r w:rsidR="00A73BF0">
                    <w:rPr>
                      <w:b/>
                      <w:i/>
                      <w:sz w:val="22"/>
                      <w:szCs w:val="22"/>
                    </w:rPr>
                    <w:t>06</w:t>
                  </w:r>
                  <w:r>
                    <w:rPr>
                      <w:b/>
                      <w:i/>
                      <w:sz w:val="22"/>
                      <w:szCs w:val="22"/>
                    </w:rPr>
                    <w:t>.202</w:t>
                  </w:r>
                  <w:r w:rsidR="00FE2EDA">
                    <w:rPr>
                      <w:b/>
                      <w:i/>
                      <w:sz w:val="22"/>
                      <w:szCs w:val="22"/>
                    </w:rPr>
                    <w:t>1</w:t>
                  </w:r>
                  <w:r>
                    <w:rPr>
                      <w:b/>
                      <w:i/>
                      <w:sz w:val="22"/>
                      <w:szCs w:val="22"/>
                    </w:rPr>
                    <w:t>-31.12.202</w:t>
                  </w:r>
                  <w:r w:rsidR="00FE2EDA">
                    <w:rPr>
                      <w:b/>
                      <w:i/>
                      <w:sz w:val="22"/>
                      <w:szCs w:val="22"/>
                    </w:rPr>
                    <w:t>1</w:t>
                  </w:r>
                </w:p>
              </w:tc>
            </w:tr>
            <w:tr w:rsidR="00A20ACF" w:rsidRPr="00C60D06" w:rsidTr="00FB111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B8252A" w:rsidP="00457832">
                  <w:pPr>
                    <w:pStyle w:val="a7"/>
                    <w:rPr>
                      <w:b/>
                      <w:i/>
                      <w:szCs w:val="22"/>
                    </w:rPr>
                  </w:pPr>
                  <w:r>
                    <w:rPr>
                      <w:b/>
                      <w:i/>
                      <w:sz w:val="22"/>
                      <w:szCs w:val="22"/>
                    </w:rPr>
                    <w:t>Consiliul raional Nisporeni</w:t>
                  </w:r>
                </w:p>
              </w:tc>
            </w:tr>
            <w:tr w:rsidR="00A20ACF" w:rsidRPr="00C60D06" w:rsidTr="00FB111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8252A" w:rsidP="00457832">
                  <w:pPr>
                    <w:pStyle w:val="a7"/>
                    <w:rPr>
                      <w:b/>
                      <w:i/>
                      <w:szCs w:val="22"/>
                    </w:rPr>
                  </w:pPr>
                  <w:r w:rsidRPr="0024042A">
                    <w:rPr>
                      <w:b/>
                      <w:i/>
                      <w:color w:val="000000" w:themeColor="text1"/>
                      <w:sz w:val="22"/>
                      <w:szCs w:val="22"/>
                    </w:rPr>
                    <w:t>Nu se aplică</w:t>
                  </w:r>
                </w:p>
              </w:tc>
            </w:tr>
            <w:tr w:rsidR="00A20ACF" w:rsidRPr="00C60D06" w:rsidTr="00FB111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8252A" w:rsidP="00457832">
                  <w:pPr>
                    <w:pStyle w:val="a7"/>
                    <w:rPr>
                      <w:b/>
                      <w:i/>
                      <w:szCs w:val="22"/>
                    </w:rPr>
                  </w:pPr>
                  <w:r>
                    <w:rPr>
                      <w:b/>
                      <w:i/>
                      <w:sz w:val="22"/>
                      <w:szCs w:val="22"/>
                    </w:rPr>
                    <w:t>Consiliul raional Nisporeni, 1007601004788</w:t>
                  </w:r>
                </w:p>
              </w:tc>
            </w:tr>
            <w:tr w:rsidR="00A20ACF" w:rsidRPr="00C60D06" w:rsidTr="00FB111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8252A" w:rsidP="00457832">
                  <w:pPr>
                    <w:pStyle w:val="a7"/>
                    <w:rPr>
                      <w:b/>
                      <w:i/>
                      <w:szCs w:val="22"/>
                    </w:rPr>
                  </w:pPr>
                  <w:r>
                    <w:rPr>
                      <w:b/>
                      <w:i/>
                      <w:sz w:val="22"/>
                      <w:szCs w:val="22"/>
                    </w:rPr>
                    <w:t>Consiliul raional Nisporeni, 1007601004788</w:t>
                  </w:r>
                </w:p>
              </w:tc>
            </w:tr>
            <w:tr w:rsidR="00A20ACF" w:rsidRPr="00C60D06" w:rsidTr="00FB111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FB111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390"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FB111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61AA9" w:rsidP="00457832">
                  <w:pPr>
                    <w:jc w:val="both"/>
                    <w:rPr>
                      <w:rFonts w:ascii="Baltica RR" w:hAnsi="Baltica RR"/>
                      <w:b/>
                      <w:i/>
                      <w:noProof w:val="0"/>
                      <w:sz w:val="22"/>
                      <w:szCs w:val="22"/>
                    </w:rPr>
                  </w:pPr>
                  <w:r>
                    <w:rPr>
                      <w:rFonts w:ascii="Baltica RR" w:hAnsi="Baltica RR"/>
                      <w:b/>
                      <w:i/>
                      <w:noProof w:val="0"/>
                      <w:sz w:val="22"/>
                      <w:szCs w:val="22"/>
                    </w:rPr>
                    <w:t xml:space="preserve">SIA </w:t>
                  </w:r>
                  <w:proofErr w:type="spellStart"/>
                  <w:r>
                    <w:rPr>
                      <w:rFonts w:ascii="Baltica RR" w:hAnsi="Baltica RR"/>
                      <w:b/>
                      <w:i/>
                      <w:noProof w:val="0"/>
                      <w:sz w:val="22"/>
                      <w:szCs w:val="22"/>
                    </w:rPr>
                    <w:t>MTender</w:t>
                  </w:r>
                  <w:proofErr w:type="spellEnd"/>
                </w:p>
              </w:tc>
              <w:tc>
                <w:tcPr>
                  <w:tcW w:w="1390"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FB111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FB111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346713">
              <w:trPr>
                <w:trHeight w:val="58"/>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390"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FB111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FB111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xml:space="preserve"> </w:t>
                  </w:r>
                  <w:r w:rsidR="008306CB">
                    <w:rPr>
                      <w:rFonts w:ascii="Baltica RR" w:hAnsi="Baltica RR"/>
                      <w:b/>
                      <w:i/>
                      <w:noProof w:val="0"/>
                      <w:sz w:val="22"/>
                      <w:szCs w:val="22"/>
                    </w:rPr>
                    <w:t>bunuri</w:t>
                  </w:r>
                </w:p>
                <w:p w:rsidR="00A20ACF" w:rsidRPr="00A20ACF"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A20ACF" w:rsidRDefault="00A20ACF" w:rsidP="00457832">
                  <w:pPr>
                    <w:tabs>
                      <w:tab w:val="left" w:pos="284"/>
                      <w:tab w:val="right" w:pos="9531"/>
                    </w:tabs>
                    <w:spacing w:line="360" w:lineRule="auto"/>
                    <w:contextualSpacing/>
                    <w:rPr>
                      <w:b/>
                    </w:rPr>
                  </w:pPr>
                </w:p>
              </w:tc>
            </w:tr>
            <w:tr w:rsidR="00A20ACF" w:rsidRPr="00C60D06" w:rsidTr="00FB111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72E29" w:rsidP="00457832">
                  <w:pPr>
                    <w:pStyle w:val="a7"/>
                    <w:tabs>
                      <w:tab w:val="right" w:pos="4743"/>
                    </w:tabs>
                    <w:rPr>
                      <w:b/>
                      <w:i/>
                      <w:spacing w:val="-2"/>
                      <w:szCs w:val="24"/>
                    </w:rPr>
                  </w:pPr>
                  <w:r>
                    <w:rPr>
                      <w:b/>
                      <w:i/>
                      <w:spacing w:val="-2"/>
                      <w:szCs w:val="24"/>
                    </w:rPr>
                    <w:t>[</w:t>
                  </w:r>
                  <w:r w:rsidR="00A20ACF" w:rsidRPr="00A20ACF">
                    <w:rPr>
                      <w:b/>
                      <w:i/>
                      <w:sz w:val="22"/>
                      <w:szCs w:val="22"/>
                    </w:rPr>
                    <w:t>„nu se aplică”</w:t>
                  </w:r>
                  <w:r w:rsidR="00A20ACF" w:rsidRPr="00A20ACF">
                    <w:rPr>
                      <w:b/>
                      <w:i/>
                      <w:spacing w:val="-2"/>
                      <w:szCs w:val="24"/>
                    </w:rPr>
                    <w:t>]</w:t>
                  </w:r>
                </w:p>
              </w:tc>
            </w:tr>
          </w:tbl>
          <w:p w:rsidR="00A20ACF" w:rsidRPr="00C60D06" w:rsidRDefault="00A20ACF" w:rsidP="00457832"/>
          <w:p w:rsidR="00A20ACF" w:rsidRPr="00C60D06" w:rsidRDefault="00A20ACF" w:rsidP="00457832"/>
        </w:tc>
      </w:tr>
      <w:tr w:rsidR="00A20ACF" w:rsidRPr="00C60D06" w:rsidTr="00EC6764">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3" w:name="_Toc392180191"/>
            <w:bookmarkStart w:id="144"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3"/>
            <w:bookmarkEnd w:id="144"/>
          </w:p>
        </w:tc>
      </w:tr>
      <w:tr w:rsidR="00A20ACF" w:rsidRPr="00C60D06" w:rsidTr="00EC6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846"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EC6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center"/>
              <w:rPr>
                <w:sz w:val="18"/>
                <w:szCs w:val="18"/>
              </w:rPr>
            </w:pPr>
          </w:p>
        </w:tc>
        <w:tc>
          <w:tcPr>
            <w:tcW w:w="887" w:type="dxa"/>
            <w:shd w:val="clear" w:color="auto" w:fill="auto"/>
            <w:vAlign w:val="center"/>
          </w:tcPr>
          <w:p w:rsidR="00A20ACF" w:rsidRPr="00C60D06" w:rsidRDefault="00A20ACF" w:rsidP="00457832">
            <w:pPr>
              <w:ind w:left="-57" w:right="-57"/>
              <w:jc w:val="center"/>
              <w:rPr>
                <w:sz w:val="18"/>
                <w:szCs w:val="18"/>
              </w:rPr>
            </w:pPr>
          </w:p>
        </w:tc>
        <w:tc>
          <w:tcPr>
            <w:tcW w:w="1872" w:type="dxa"/>
            <w:shd w:val="clear" w:color="auto" w:fill="auto"/>
            <w:vAlign w:val="center"/>
          </w:tcPr>
          <w:p w:rsidR="00A20ACF" w:rsidRPr="00C60D06" w:rsidRDefault="00A20ACF" w:rsidP="00457832">
            <w:pPr>
              <w:ind w:left="-57" w:right="-57"/>
              <w:jc w:val="center"/>
              <w:rPr>
                <w:sz w:val="18"/>
                <w:szCs w:val="18"/>
              </w:rPr>
            </w:pPr>
            <w:r w:rsidRPr="00C60D06">
              <w:rPr>
                <w:i/>
                <w:sz w:val="18"/>
                <w:szCs w:val="18"/>
              </w:rPr>
              <w:t>[</w:t>
            </w:r>
            <w:r w:rsidR="00270B97">
              <w:rPr>
                <w:i/>
                <w:sz w:val="18"/>
                <w:szCs w:val="18"/>
              </w:rPr>
              <w:t>Bunurile/</w:t>
            </w:r>
            <w:r w:rsidRPr="00C60D06">
              <w:rPr>
                <w:i/>
                <w:sz w:val="18"/>
                <w:szCs w:val="18"/>
              </w:rPr>
              <w:t>Serviciilee necesare]</w:t>
            </w:r>
          </w:p>
        </w:tc>
        <w:tc>
          <w:tcPr>
            <w:tcW w:w="1129" w:type="dxa"/>
            <w:shd w:val="clear" w:color="auto" w:fill="auto"/>
            <w:vAlign w:val="center"/>
          </w:tcPr>
          <w:p w:rsidR="00A20ACF" w:rsidRPr="00C60D06" w:rsidRDefault="00A20ACF" w:rsidP="00457832">
            <w:pPr>
              <w:ind w:left="-57" w:right="-57"/>
              <w:jc w:val="center"/>
              <w:rPr>
                <w:sz w:val="18"/>
                <w:szCs w:val="18"/>
              </w:rPr>
            </w:pPr>
          </w:p>
        </w:tc>
        <w:tc>
          <w:tcPr>
            <w:tcW w:w="846" w:type="dxa"/>
            <w:shd w:val="clear" w:color="auto" w:fill="auto"/>
            <w:vAlign w:val="center"/>
          </w:tcPr>
          <w:p w:rsidR="00A20ACF" w:rsidRPr="00C60D06" w:rsidRDefault="00A20ACF" w:rsidP="00457832">
            <w:pPr>
              <w:ind w:left="-57" w:right="-57"/>
              <w:jc w:val="center"/>
              <w:rPr>
                <w:sz w:val="18"/>
                <w:szCs w:val="18"/>
              </w:rPr>
            </w:pPr>
          </w:p>
        </w:tc>
        <w:tc>
          <w:tcPr>
            <w:tcW w:w="4375" w:type="dxa"/>
            <w:shd w:val="clear" w:color="auto" w:fill="auto"/>
            <w:vAlign w:val="center"/>
          </w:tcPr>
          <w:p w:rsidR="00A20ACF" w:rsidRPr="00C60D06" w:rsidRDefault="00A20ACF" w:rsidP="00457832">
            <w:pPr>
              <w:ind w:left="-57" w:right="-57"/>
              <w:jc w:val="center"/>
              <w:rPr>
                <w:sz w:val="18"/>
                <w:szCs w:val="18"/>
              </w:rPr>
            </w:pPr>
          </w:p>
        </w:tc>
      </w:tr>
      <w:tr w:rsidR="00A20ACF" w:rsidRPr="00C60D06" w:rsidTr="00EC6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07597" w:rsidRPr="00C60D06" w:rsidRDefault="00546892" w:rsidP="00457832">
            <w:pPr>
              <w:ind w:left="-57" w:right="-57"/>
              <w:jc w:val="right"/>
              <w:rPr>
                <w:color w:val="FF0000"/>
                <w:sz w:val="18"/>
                <w:szCs w:val="18"/>
              </w:rPr>
            </w:pPr>
            <w:r w:rsidRPr="00BD4BAB">
              <w:rPr>
                <w:sz w:val="18"/>
                <w:szCs w:val="18"/>
              </w:rPr>
              <w:t>1.</w:t>
            </w:r>
          </w:p>
        </w:tc>
        <w:tc>
          <w:tcPr>
            <w:tcW w:w="887" w:type="dxa"/>
            <w:shd w:val="clear" w:color="auto" w:fill="auto"/>
            <w:vAlign w:val="center"/>
          </w:tcPr>
          <w:p w:rsidR="00D07597" w:rsidRPr="00C60D06" w:rsidRDefault="00405A1E" w:rsidP="00D07597">
            <w:pPr>
              <w:ind w:left="-57" w:right="-57"/>
              <w:jc w:val="center"/>
              <w:rPr>
                <w:color w:val="FF0000"/>
                <w:sz w:val="18"/>
                <w:szCs w:val="18"/>
              </w:rPr>
            </w:pPr>
            <w:r w:rsidRPr="00405A1E">
              <w:rPr>
                <w:color w:val="000000" w:themeColor="text1"/>
                <w:sz w:val="18"/>
                <w:szCs w:val="18"/>
              </w:rPr>
              <w:t>3319100-5</w:t>
            </w:r>
          </w:p>
        </w:tc>
        <w:tc>
          <w:tcPr>
            <w:tcW w:w="1872" w:type="dxa"/>
            <w:shd w:val="clear" w:color="auto" w:fill="auto"/>
            <w:vAlign w:val="center"/>
          </w:tcPr>
          <w:p w:rsidR="003B2A96" w:rsidRPr="00C60D06" w:rsidRDefault="00E65ABD" w:rsidP="00E65ABD">
            <w:pPr>
              <w:rPr>
                <w:color w:val="FF0000"/>
                <w:sz w:val="18"/>
                <w:szCs w:val="18"/>
              </w:rPr>
            </w:pPr>
            <w:r w:rsidRPr="00E65ABD">
              <w:t>Dispozitiv</w:t>
            </w:r>
            <w:r w:rsidRPr="009D50F8">
              <w:t xml:space="preserve"> </w:t>
            </w:r>
            <w:r w:rsidRPr="00E65ABD">
              <w:t>de prelucrare a deșeurilor rezultate din activitatea medicală</w:t>
            </w:r>
          </w:p>
        </w:tc>
        <w:tc>
          <w:tcPr>
            <w:tcW w:w="1129" w:type="dxa"/>
            <w:shd w:val="clear" w:color="auto" w:fill="auto"/>
            <w:vAlign w:val="center"/>
          </w:tcPr>
          <w:p w:rsidR="00A20ACF" w:rsidRPr="00C60D06" w:rsidRDefault="00546892" w:rsidP="00457832">
            <w:pPr>
              <w:ind w:left="-57" w:right="-57"/>
              <w:jc w:val="center"/>
              <w:rPr>
                <w:color w:val="FF0000"/>
                <w:sz w:val="18"/>
                <w:szCs w:val="18"/>
              </w:rPr>
            </w:pPr>
            <w:r>
              <w:rPr>
                <w:color w:val="000000" w:themeColor="text1"/>
                <w:sz w:val="18"/>
                <w:szCs w:val="18"/>
              </w:rPr>
              <w:t>B</w:t>
            </w:r>
            <w:r w:rsidR="00EC6764">
              <w:rPr>
                <w:color w:val="000000" w:themeColor="text1"/>
                <w:sz w:val="18"/>
                <w:szCs w:val="18"/>
              </w:rPr>
              <w:t>ucată</w:t>
            </w:r>
          </w:p>
        </w:tc>
        <w:tc>
          <w:tcPr>
            <w:tcW w:w="846" w:type="dxa"/>
            <w:shd w:val="clear" w:color="auto" w:fill="auto"/>
            <w:vAlign w:val="center"/>
          </w:tcPr>
          <w:p w:rsidR="003B2A96" w:rsidRDefault="00546892" w:rsidP="00457832">
            <w:pPr>
              <w:ind w:left="-57" w:right="-57"/>
              <w:jc w:val="center"/>
              <w:rPr>
                <w:color w:val="000000" w:themeColor="text1"/>
                <w:sz w:val="18"/>
                <w:szCs w:val="18"/>
              </w:rPr>
            </w:pPr>
            <w:r>
              <w:rPr>
                <w:color w:val="000000" w:themeColor="text1"/>
                <w:sz w:val="18"/>
                <w:szCs w:val="18"/>
              </w:rPr>
              <w:t>1</w:t>
            </w:r>
          </w:p>
          <w:p w:rsidR="003B2A96" w:rsidRPr="00C60D06" w:rsidRDefault="003B2A96" w:rsidP="00457832">
            <w:pPr>
              <w:ind w:left="-57" w:right="-57"/>
              <w:jc w:val="center"/>
              <w:rPr>
                <w:color w:val="FF0000"/>
                <w:sz w:val="18"/>
                <w:szCs w:val="18"/>
              </w:rPr>
            </w:pPr>
          </w:p>
        </w:tc>
        <w:tc>
          <w:tcPr>
            <w:tcW w:w="4375" w:type="dxa"/>
            <w:shd w:val="clear" w:color="auto" w:fill="auto"/>
            <w:vAlign w:val="center"/>
          </w:tcPr>
          <w:p w:rsidR="00D65468" w:rsidRPr="00FD0332" w:rsidRDefault="00D65468" w:rsidP="00D65468">
            <w:pPr>
              <w:spacing w:before="120"/>
              <w:jc w:val="center"/>
              <w:rPr>
                <w:b/>
                <w:lang w:val="en-US"/>
              </w:rPr>
            </w:pPr>
            <w:r w:rsidRPr="00B53E82">
              <w:rPr>
                <w:lang w:val="en-US"/>
              </w:rPr>
              <w:t xml:space="preserve">Specificații tehnice pentru </w:t>
            </w:r>
            <w:r w:rsidR="00F7561F">
              <w:rPr>
                <w:lang w:val="en-US"/>
              </w:rPr>
              <w:t>Dispozitiv de prelucrare a deșeurilor rezultate din activitatea medicală</w:t>
            </w:r>
            <w:r>
              <w:rPr>
                <w:lang w:val="en-US"/>
              </w:rPr>
              <w:t>-Conceput pentru fărîmițarea și decontaminarea prin sterilizare/ autoclavarea cu aburi a deșeurilor de uz medical, plastic, seringi, instrumente etc</w:t>
            </w:r>
            <w:r w:rsidRPr="001B546E">
              <w:rPr>
                <w:lang w:val="en-US"/>
              </w:rPr>
              <w:t>., automatizat</w:t>
            </w:r>
            <w:r w:rsidRPr="00FD0332">
              <w:rPr>
                <w:b/>
                <w:lang w:val="en-US"/>
              </w:rPr>
              <w:t>.</w:t>
            </w:r>
          </w:p>
          <w:p w:rsidR="00D65468" w:rsidRDefault="00D65468" w:rsidP="00D65468">
            <w:pPr>
              <w:spacing w:before="120"/>
              <w:jc w:val="center"/>
              <w:rPr>
                <w:lang w:val="en-US"/>
              </w:rPr>
            </w:pPr>
            <w:r w:rsidRPr="00B53E82">
              <w:rPr>
                <w:lang w:val="en-US"/>
              </w:rPr>
              <w:t xml:space="preserve"> Caracteristici generale Echipamentul trebuie să îndeplinească toate condițiile legale pentru punerea pe piața – se vor prezenta următoarele documente: -certificat de conformitate CE emis de un organism notificat; - -autorizație de furnizare pentru produsul </w:t>
            </w:r>
            <w:r>
              <w:rPr>
                <w:lang w:val="en-US"/>
              </w:rPr>
              <w:t>respective.</w:t>
            </w:r>
            <w:r w:rsidRPr="00B53E82">
              <w:rPr>
                <w:lang w:val="en-US"/>
              </w:rPr>
              <w:t xml:space="preserve"> Toate certificatele și autorizațiile trebuie să fie în termen de valabilitate. Perioada de garanție completă </w:t>
            </w:r>
            <w:r>
              <w:rPr>
                <w:lang w:val="en-US"/>
              </w:rPr>
              <w:t>-</w:t>
            </w:r>
            <w:r w:rsidRPr="00B53E82">
              <w:rPr>
                <w:lang w:val="en-US"/>
              </w:rPr>
              <w:t>minim 24 luni de la recepție, punerea în funcție și instruirea personalului. Se vă anexa o declarație în acest sens.Amenajarea spațiului va fi efectuată de către operatorul economic desemnat drept căștigator. Instalarea, punerea în funcțiune, instruirea personalului operator se efectuează de către furnizor la beneficiar, în locația de livrare, cu personal autorizat al firmei care livrează și sunt operații incluse în preț.Se va anexa o declarație în acest sens. Producătorul trebuie să furnizeze piese de schimb, cel puțin 10 ani de la data livrării. Se va anexa o declarație în acest sens. Se va face dovada că există service pentru acest tip de aparat</w:t>
            </w:r>
            <w:r>
              <w:rPr>
                <w:lang w:val="en-US"/>
              </w:rPr>
              <w:t xml:space="preserve"> pe teritoriul RM</w:t>
            </w:r>
            <w:r w:rsidRPr="00B53E82">
              <w:rPr>
                <w:lang w:val="en-US"/>
              </w:rPr>
              <w:t>, agreat</w:t>
            </w:r>
            <w:r>
              <w:rPr>
                <w:lang w:val="en-US"/>
              </w:rPr>
              <w:t>ă</w:t>
            </w:r>
            <w:r w:rsidRPr="00B53E82">
              <w:rPr>
                <w:lang w:val="en-US"/>
              </w:rPr>
              <w:t xml:space="preserve"> de producător. Furnizorul va anexa o declarație în acest sens </w:t>
            </w:r>
            <w:r w:rsidR="00B61D0A">
              <w:rPr>
                <w:lang w:val="en-US"/>
              </w:rPr>
              <w:t>.</w:t>
            </w:r>
          </w:p>
          <w:p w:rsidR="00D65468" w:rsidRDefault="00D65468" w:rsidP="00D65468">
            <w:pPr>
              <w:spacing w:before="120"/>
              <w:jc w:val="center"/>
              <w:rPr>
                <w:lang w:val="en-US"/>
              </w:rPr>
            </w:pPr>
            <w:r w:rsidRPr="00B53E82">
              <w:rPr>
                <w:lang w:val="en-US"/>
              </w:rPr>
              <w:t xml:space="preserve">  </w:t>
            </w:r>
            <w:r>
              <w:rPr>
                <w:lang w:val="en-US"/>
              </w:rPr>
              <w:t>Configurație-Static pe podea sau mobil.</w:t>
            </w:r>
          </w:p>
          <w:p w:rsidR="00D65468" w:rsidRDefault="00D65468" w:rsidP="00D65468">
            <w:pPr>
              <w:spacing w:before="120"/>
              <w:jc w:val="center"/>
              <w:rPr>
                <w:lang w:val="en-US"/>
              </w:rPr>
            </w:pPr>
            <w:r>
              <w:rPr>
                <w:lang w:val="en-US"/>
              </w:rPr>
              <w:lastRenderedPageBreak/>
              <w:t>Numărul de cicluri  mai mult sau egal cu 1</w:t>
            </w:r>
          </w:p>
          <w:p w:rsidR="00D65468" w:rsidRDefault="00D65468" w:rsidP="00D65468">
            <w:pPr>
              <w:spacing w:before="120"/>
              <w:jc w:val="center"/>
              <w:rPr>
                <w:lang w:val="en-US"/>
              </w:rPr>
            </w:pPr>
            <w:r>
              <w:rPr>
                <w:lang w:val="en-US"/>
              </w:rPr>
              <w:t>Timpul max pentru un ciclu pentru deșeuri cu densitate medie-pănă la 35 min, pentru deșeuri umede, lichide etc.-pănă la 50 min.Capacitatea- mai mult de 80 l</w:t>
            </w:r>
          </w:p>
          <w:p w:rsidR="00D65468" w:rsidRDefault="00D65468" w:rsidP="00D65468">
            <w:pPr>
              <w:spacing w:before="120"/>
              <w:jc w:val="center"/>
              <w:rPr>
                <w:lang w:val="ro-MD"/>
              </w:rPr>
            </w:pPr>
            <w:r>
              <w:rPr>
                <w:lang w:val="en-US"/>
              </w:rPr>
              <w:t>Camera de f</w:t>
            </w:r>
            <w:r>
              <w:rPr>
                <w:lang w:val="ro-MD"/>
              </w:rPr>
              <w:t>ărîmițare și decontaminare/sterilizare-din oțel inoxidabil.</w:t>
            </w:r>
          </w:p>
          <w:p w:rsidR="00D65468" w:rsidRPr="00C71FA4" w:rsidRDefault="00D65468" w:rsidP="00D65468">
            <w:pPr>
              <w:spacing w:before="120"/>
              <w:jc w:val="center"/>
              <w:rPr>
                <w:lang w:val="en-US"/>
              </w:rPr>
            </w:pPr>
            <w:r>
              <w:rPr>
                <w:lang w:val="ro-MD"/>
              </w:rPr>
              <w:t>Capacitatea de încărcare- mai mult de 12 kg pe ciclu.</w:t>
            </w:r>
            <w:r>
              <w:rPr>
                <w:lang w:val="en-US"/>
              </w:rPr>
              <w:t>Capacitatea de fărîmițare și decontaminare pentru deșeuri cu densitate medie- cel puțin 12 kg/oră, pentru deșeuri umede sau lichide – cel puțin 20 kg/oră.Tip- ,, Shredder” cu mechanism automat de presare a deșeurilor către ,,Shredder”.</w:t>
            </w:r>
          </w:p>
          <w:p w:rsidR="00D65468" w:rsidRDefault="00D65468" w:rsidP="00D65468">
            <w:pPr>
              <w:spacing w:before="120"/>
              <w:jc w:val="center"/>
              <w:rPr>
                <w:lang w:val="en-US"/>
              </w:rPr>
            </w:pPr>
            <w:r>
              <w:rPr>
                <w:lang w:val="en-US"/>
              </w:rPr>
              <w:t>Temperatura pentru decontaminare prin autoclavare –min 135grade C</w:t>
            </w:r>
          </w:p>
          <w:p w:rsidR="00D65468" w:rsidRDefault="00D65468" w:rsidP="00D65468">
            <w:pPr>
              <w:spacing w:before="120"/>
              <w:jc w:val="center"/>
              <w:rPr>
                <w:lang w:val="en-US"/>
              </w:rPr>
            </w:pPr>
            <w:r>
              <w:rPr>
                <w:lang w:val="en-US"/>
              </w:rPr>
              <w:t>Timpul maxim pentru decontaminare/ sterilizare- nu mai mult de 20 min.Încărcarea-automat</w:t>
            </w:r>
          </w:p>
          <w:p w:rsidR="00D65468" w:rsidRDefault="00D65468" w:rsidP="00D65468">
            <w:pPr>
              <w:spacing w:before="120"/>
              <w:jc w:val="center"/>
              <w:rPr>
                <w:lang w:val="en-US"/>
              </w:rPr>
            </w:pPr>
            <w:r>
              <w:rPr>
                <w:lang w:val="en-US"/>
              </w:rPr>
              <w:t>Descărcarea- automata după ciclu,separată de cea de încărcare.</w:t>
            </w:r>
          </w:p>
          <w:p w:rsidR="00D65468" w:rsidRDefault="00D65468" w:rsidP="00D65468">
            <w:pPr>
              <w:spacing w:before="120"/>
              <w:jc w:val="center"/>
              <w:rPr>
                <w:lang w:val="en-US"/>
              </w:rPr>
            </w:pPr>
            <w:r>
              <w:rPr>
                <w:lang w:val="en-US"/>
              </w:rPr>
              <w:t>Sistemă de dedurizare a apei .</w:t>
            </w:r>
          </w:p>
          <w:p w:rsidR="00D65468" w:rsidRDefault="00D65468" w:rsidP="00D65468">
            <w:pPr>
              <w:spacing w:before="120"/>
              <w:jc w:val="center"/>
              <w:rPr>
                <w:lang w:val="en-US"/>
              </w:rPr>
            </w:pPr>
            <w:r>
              <w:rPr>
                <w:lang w:val="en-US"/>
              </w:rPr>
              <w:t>Filtru de protecție pentru utilizator contra contaminării cu COVID-19.</w:t>
            </w:r>
          </w:p>
          <w:p w:rsidR="00D65468" w:rsidRDefault="00D65468" w:rsidP="00D65468">
            <w:pPr>
              <w:spacing w:before="120"/>
              <w:jc w:val="center"/>
              <w:rPr>
                <w:lang w:val="en-US"/>
              </w:rPr>
            </w:pPr>
            <w:r>
              <w:rPr>
                <w:lang w:val="en-US"/>
              </w:rPr>
              <w:t>Sistemă de răcire a blocului electric.</w:t>
            </w:r>
          </w:p>
          <w:p w:rsidR="00D65468" w:rsidRDefault="00D65468" w:rsidP="00D65468">
            <w:pPr>
              <w:spacing w:before="120"/>
              <w:jc w:val="center"/>
              <w:rPr>
                <w:lang w:val="en-US"/>
              </w:rPr>
            </w:pPr>
            <w:r>
              <w:rPr>
                <w:lang w:val="en-US"/>
              </w:rPr>
              <w:t>Nu va fi necesră sistema separată de ventilare</w:t>
            </w:r>
          </w:p>
          <w:p w:rsidR="00D65468" w:rsidRDefault="00D65468" w:rsidP="00D65468">
            <w:pPr>
              <w:spacing w:before="120"/>
              <w:jc w:val="center"/>
              <w:rPr>
                <w:lang w:val="en-US"/>
              </w:rPr>
            </w:pPr>
            <w:r>
              <w:rPr>
                <w:lang w:val="en-US"/>
              </w:rPr>
              <w:t>Termoprinter integrat, cu transmiterea datelor pe USB.</w:t>
            </w:r>
          </w:p>
          <w:p w:rsidR="00D65468" w:rsidRDefault="00D65468" w:rsidP="00D65468">
            <w:pPr>
              <w:spacing w:before="120"/>
              <w:jc w:val="center"/>
              <w:rPr>
                <w:lang w:val="en-US"/>
              </w:rPr>
            </w:pPr>
            <w:r>
              <w:rPr>
                <w:lang w:val="en-US"/>
              </w:rPr>
              <w:t>Alimentarea –electricitate</w:t>
            </w:r>
          </w:p>
          <w:p w:rsidR="00D65468" w:rsidRDefault="00D65468" w:rsidP="00D65468">
            <w:pPr>
              <w:spacing w:before="120"/>
              <w:jc w:val="center"/>
              <w:rPr>
                <w:lang w:val="en-US"/>
              </w:rPr>
            </w:pPr>
            <w:r>
              <w:rPr>
                <w:lang w:val="en-US"/>
              </w:rPr>
              <w:t>Accesorii incluse:</w:t>
            </w:r>
          </w:p>
          <w:p w:rsidR="00D65468" w:rsidRDefault="00D65468" w:rsidP="00D65468">
            <w:pPr>
              <w:spacing w:before="120"/>
              <w:jc w:val="center"/>
              <w:rPr>
                <w:lang w:val="ro-MD"/>
              </w:rPr>
            </w:pPr>
            <w:r>
              <w:rPr>
                <w:lang w:val="ro-MD"/>
              </w:rPr>
              <w:t>Șervețele de curățare- min 1 set</w:t>
            </w:r>
          </w:p>
          <w:p w:rsidR="00D65468" w:rsidRDefault="00D65468" w:rsidP="00D65468">
            <w:pPr>
              <w:spacing w:before="120"/>
              <w:jc w:val="center"/>
              <w:rPr>
                <w:lang w:val="ro-MD"/>
              </w:rPr>
            </w:pPr>
            <w:r>
              <w:rPr>
                <w:lang w:val="ro-MD"/>
              </w:rPr>
              <w:t>Ochelari de protecție-min 1 set</w:t>
            </w:r>
          </w:p>
          <w:p w:rsidR="00D65468" w:rsidRDefault="00D65468" w:rsidP="00D65468">
            <w:pPr>
              <w:spacing w:before="120"/>
              <w:jc w:val="center"/>
              <w:rPr>
                <w:lang w:val="ro-MD"/>
              </w:rPr>
            </w:pPr>
            <w:r>
              <w:rPr>
                <w:lang w:val="ro-MD"/>
              </w:rPr>
              <w:t>Perie de curățat- min 1 set.</w:t>
            </w:r>
          </w:p>
          <w:p w:rsidR="00D65468" w:rsidRDefault="00D65468" w:rsidP="00D65468">
            <w:pPr>
              <w:spacing w:before="120"/>
              <w:jc w:val="center"/>
              <w:rPr>
                <w:lang w:val="ro-MD"/>
              </w:rPr>
            </w:pPr>
            <w:r>
              <w:rPr>
                <w:lang w:val="ro-MD"/>
              </w:rPr>
              <w:t>Mănuși de protecție termică-min 1 set.</w:t>
            </w:r>
          </w:p>
          <w:p w:rsidR="00D65468" w:rsidRDefault="00D65468" w:rsidP="00D65468">
            <w:pPr>
              <w:spacing w:before="120"/>
              <w:jc w:val="center"/>
              <w:rPr>
                <w:lang w:val="ro-MD"/>
              </w:rPr>
            </w:pPr>
            <w:r>
              <w:rPr>
                <w:lang w:val="ro-MD"/>
              </w:rPr>
              <w:t>Hîrtie pentru imprimantă-min 1 bucată.</w:t>
            </w:r>
          </w:p>
          <w:p w:rsidR="00D65468" w:rsidRDefault="00D65468" w:rsidP="00D65468">
            <w:pPr>
              <w:spacing w:before="120"/>
              <w:jc w:val="center"/>
              <w:rPr>
                <w:lang w:val="ro-MD"/>
              </w:rPr>
            </w:pPr>
            <w:r>
              <w:rPr>
                <w:lang w:val="ro-MD"/>
              </w:rPr>
              <w:t>Ecrane de protecție- min 2 bucăți.</w:t>
            </w:r>
          </w:p>
          <w:p w:rsidR="00582F21" w:rsidRPr="00BD73CB" w:rsidRDefault="00D65468" w:rsidP="00D65468">
            <w:pPr>
              <w:spacing w:before="120"/>
              <w:jc w:val="center"/>
              <w:rPr>
                <w:color w:val="FF0000"/>
                <w:sz w:val="18"/>
                <w:szCs w:val="18"/>
                <w:lang w:val="en-US"/>
              </w:rPr>
            </w:pPr>
            <w:r>
              <w:rPr>
                <w:lang w:val="ro-MD"/>
              </w:rPr>
              <w:t>Kit pentru mentenanță preventivă pentru 1000 cicluri- min 1 set.</w:t>
            </w:r>
          </w:p>
        </w:tc>
      </w:tr>
      <w:tr w:rsidR="00867489" w:rsidRPr="00867489" w:rsidTr="00EC6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867489" w:rsidRDefault="00A20ACF" w:rsidP="00457832">
            <w:pPr>
              <w:ind w:left="-57" w:right="-57"/>
              <w:jc w:val="right"/>
              <w:rPr>
                <w:color w:val="000000" w:themeColor="text1"/>
                <w:sz w:val="18"/>
                <w:szCs w:val="18"/>
              </w:rPr>
            </w:pPr>
          </w:p>
        </w:tc>
        <w:tc>
          <w:tcPr>
            <w:tcW w:w="887" w:type="dxa"/>
            <w:shd w:val="clear" w:color="auto" w:fill="auto"/>
            <w:vAlign w:val="center"/>
          </w:tcPr>
          <w:p w:rsidR="00A20ACF" w:rsidRPr="00867489" w:rsidRDefault="00A20ACF" w:rsidP="00D07597">
            <w:pPr>
              <w:ind w:left="-57" w:right="-57"/>
              <w:jc w:val="center"/>
              <w:rPr>
                <w:color w:val="000000" w:themeColor="text1"/>
                <w:sz w:val="18"/>
                <w:szCs w:val="18"/>
              </w:rPr>
            </w:pPr>
          </w:p>
        </w:tc>
        <w:tc>
          <w:tcPr>
            <w:tcW w:w="1872" w:type="dxa"/>
            <w:shd w:val="clear" w:color="auto" w:fill="auto"/>
            <w:vAlign w:val="center"/>
          </w:tcPr>
          <w:p w:rsidR="003B2A96" w:rsidRPr="00867489" w:rsidRDefault="003B2A96" w:rsidP="00457832">
            <w:pPr>
              <w:ind w:left="-57" w:right="-57"/>
              <w:rPr>
                <w:color w:val="000000" w:themeColor="text1"/>
                <w:sz w:val="18"/>
                <w:szCs w:val="18"/>
              </w:rPr>
            </w:pPr>
          </w:p>
        </w:tc>
        <w:tc>
          <w:tcPr>
            <w:tcW w:w="1129" w:type="dxa"/>
            <w:shd w:val="clear" w:color="auto" w:fill="auto"/>
            <w:vAlign w:val="center"/>
          </w:tcPr>
          <w:p w:rsidR="00A20ACF" w:rsidRPr="00867489" w:rsidRDefault="00A20ACF" w:rsidP="00457832">
            <w:pPr>
              <w:ind w:left="-57" w:right="-57"/>
              <w:jc w:val="center"/>
              <w:rPr>
                <w:color w:val="000000" w:themeColor="text1"/>
                <w:sz w:val="18"/>
                <w:szCs w:val="18"/>
              </w:rPr>
            </w:pPr>
          </w:p>
        </w:tc>
        <w:tc>
          <w:tcPr>
            <w:tcW w:w="846" w:type="dxa"/>
            <w:shd w:val="clear" w:color="auto" w:fill="auto"/>
            <w:vAlign w:val="center"/>
          </w:tcPr>
          <w:p w:rsidR="003B2A96" w:rsidRPr="00867489" w:rsidRDefault="003B2A96" w:rsidP="00457832">
            <w:pPr>
              <w:ind w:left="-57" w:right="-57"/>
              <w:jc w:val="center"/>
              <w:rPr>
                <w:color w:val="000000" w:themeColor="text1"/>
                <w:sz w:val="18"/>
                <w:szCs w:val="18"/>
              </w:rPr>
            </w:pPr>
          </w:p>
        </w:tc>
        <w:tc>
          <w:tcPr>
            <w:tcW w:w="4375" w:type="dxa"/>
            <w:shd w:val="clear" w:color="auto" w:fill="auto"/>
            <w:vAlign w:val="center"/>
          </w:tcPr>
          <w:p w:rsidR="00A20ACF" w:rsidRPr="00867489" w:rsidRDefault="00867489" w:rsidP="00457832">
            <w:pPr>
              <w:ind w:left="-57" w:right="-57"/>
              <w:rPr>
                <w:color w:val="000000" w:themeColor="text1"/>
                <w:sz w:val="18"/>
                <w:szCs w:val="18"/>
                <w:lang w:val="en-US"/>
              </w:rPr>
            </w:pPr>
            <w:r w:rsidRPr="00867489">
              <w:rPr>
                <w:color w:val="000000" w:themeColor="text1"/>
                <w:sz w:val="18"/>
                <w:szCs w:val="18"/>
                <w:lang w:val="en-US"/>
              </w:rPr>
              <w:t>Suma estimativă fără tva  2080,00mii lei</w:t>
            </w:r>
          </w:p>
        </w:tc>
      </w:tr>
    </w:tbl>
    <w:p w:rsidR="00A20ACF" w:rsidRPr="00867489" w:rsidRDefault="00A20ACF" w:rsidP="00A20ACF">
      <w:pPr>
        <w:rPr>
          <w:color w:val="000000" w:themeColor="text1"/>
        </w:rPr>
      </w:pPr>
    </w:p>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5A4380" w:rsidRDefault="00A20ACF" w:rsidP="0002312A">
            <w:pPr>
              <w:numPr>
                <w:ilvl w:val="0"/>
                <w:numId w:val="11"/>
              </w:numPr>
              <w:tabs>
                <w:tab w:val="clear" w:pos="1134"/>
                <w:tab w:val="left" w:pos="372"/>
              </w:tabs>
              <w:suppressAutoHyphens/>
              <w:spacing w:before="120" w:after="120"/>
              <w:ind w:left="372" w:hanging="360"/>
              <w:rPr>
                <w:i/>
                <w:color w:val="FF0000"/>
              </w:rPr>
            </w:pPr>
            <w:r w:rsidRPr="00C60D06">
              <w:rPr>
                <w:i/>
                <w:sz w:val="22"/>
                <w:szCs w:val="22"/>
              </w:rPr>
              <w:t>Oferta va fi însoţită de o Garanţie pentru ofertă (emisă de o bancă comercială) conform formularului F3.2 din secţiunea a 3-a – Formulare pentru depunerea ofertei</w:t>
            </w:r>
            <w:r w:rsidR="00CB3753">
              <w:rPr>
                <w:i/>
                <w:sz w:val="22"/>
                <w:szCs w:val="22"/>
              </w:rPr>
              <w:t>, sau se va transfera la ;</w:t>
            </w:r>
            <w:r w:rsidR="00CB3753" w:rsidRPr="005A4380">
              <w:rPr>
                <w:i/>
                <w:sz w:val="22"/>
                <w:szCs w:val="22"/>
              </w:rPr>
              <w:t>IBAN</w:t>
            </w:r>
          </w:p>
          <w:p w:rsidR="005A4380" w:rsidRPr="005A4380" w:rsidRDefault="005A4380" w:rsidP="005A4380">
            <w:pPr>
              <w:tabs>
                <w:tab w:val="left" w:pos="372"/>
              </w:tabs>
              <w:suppressAutoHyphens/>
              <w:spacing w:before="120" w:after="120"/>
              <w:ind w:left="1077"/>
              <w:rPr>
                <w:i/>
                <w:color w:val="000000" w:themeColor="text1"/>
              </w:rPr>
            </w:pPr>
            <w:r w:rsidRPr="005A4380">
              <w:rPr>
                <w:i/>
                <w:color w:val="000000" w:themeColor="text1"/>
              </w:rPr>
              <w:t>MD61TRPCDL518410A00885AA</w:t>
            </w:r>
            <w:r>
              <w:rPr>
                <w:i/>
                <w:color w:val="000000" w:themeColor="text1"/>
              </w:rPr>
              <w:t>, TREZMD2X</w:t>
            </w:r>
          </w:p>
          <w:p w:rsidR="00A20ACF" w:rsidRPr="00C60D06" w:rsidRDefault="005A4380" w:rsidP="00581472">
            <w:pPr>
              <w:tabs>
                <w:tab w:val="left" w:pos="372"/>
              </w:tabs>
              <w:suppressAutoHyphens/>
              <w:spacing w:before="120" w:after="120"/>
              <w:ind w:left="372"/>
            </w:pPr>
            <w:r>
              <w:t>Cod fiscal 1007601004788</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B3753" w:rsidP="00457832">
            <w:pPr>
              <w:tabs>
                <w:tab w:val="left" w:pos="372"/>
              </w:tabs>
              <w:suppressAutoHyphens/>
            </w:pPr>
            <w:r>
              <w:t>2</w:t>
            </w:r>
            <w:r w:rsidR="00A26480">
              <w:t>% din valoarea ofertei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581472" w:rsidP="00457832">
            <w:pPr>
              <w:tabs>
                <w:tab w:val="left" w:pos="372"/>
              </w:tabs>
              <w:suppressAutoHyphens/>
              <w:spacing w:before="120" w:after="120"/>
              <w:rPr>
                <w:b/>
                <w:i/>
              </w:rPr>
            </w:pPr>
            <w:r>
              <w:rPr>
                <w:b/>
                <w:i/>
                <w:sz w:val="22"/>
                <w:szCs w:val="22"/>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C03CF" w:rsidP="002B554F">
            <w:pPr>
              <w:tabs>
                <w:tab w:val="left" w:pos="372"/>
              </w:tabs>
              <w:suppressAutoHyphens/>
              <w:rPr>
                <w:b/>
                <w:i/>
              </w:rPr>
            </w:pPr>
            <w:r>
              <w:rPr>
                <w:b/>
                <w:i/>
              </w:rPr>
              <w:t>60 zile după semnarea contractului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C5198">
            <w:pPr>
              <w:tabs>
                <w:tab w:val="left" w:pos="540"/>
              </w:tabs>
              <w:suppressAutoHyphens/>
            </w:pPr>
            <w:r w:rsidRPr="00C60D06">
              <w:rPr>
                <w:sz w:val="22"/>
              </w:rPr>
              <w:t xml:space="preserve">Locul  </w:t>
            </w:r>
            <w:r w:rsidR="00270B97">
              <w:rPr>
                <w:sz w:val="22"/>
              </w:rPr>
              <w:t>li</w:t>
            </w:r>
            <w:r w:rsidR="000C5198">
              <w:rPr>
                <w:sz w:val="22"/>
              </w:rPr>
              <w:t>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81472" w:rsidP="00457832">
            <w:pPr>
              <w:tabs>
                <w:tab w:val="left" w:pos="372"/>
              </w:tabs>
              <w:suppressAutoHyphens/>
              <w:rPr>
                <w:b/>
                <w:i/>
              </w:rPr>
            </w:pPr>
            <w:r>
              <w:rPr>
                <w:b/>
                <w:i/>
                <w:sz w:val="22"/>
                <w:szCs w:val="22"/>
              </w:rPr>
              <w:t>Raionul Nisporeni</w:t>
            </w:r>
            <w:r w:rsidR="00405A1E">
              <w:rPr>
                <w:b/>
                <w:i/>
                <w:sz w:val="22"/>
                <w:szCs w:val="22"/>
              </w:rPr>
              <w:t>, Spitalul raional Nisporeni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A26480">
            <w:pPr>
              <w:tabs>
                <w:tab w:val="left" w:pos="372"/>
              </w:tabs>
              <w:suppressAutoHyphens/>
              <w:rPr>
                <w:i/>
                <w:spacing w:val="-4"/>
              </w:rPr>
            </w:pPr>
            <w:r w:rsidRPr="00C60D06">
              <w:rPr>
                <w:i/>
                <w:spacing w:val="-4"/>
                <w:sz w:val="22"/>
                <w:szCs w:val="22"/>
              </w:rPr>
              <w:t xml:space="preserve">[ </w:t>
            </w:r>
            <w:r w:rsidR="00A26480">
              <w:rPr>
                <w:i/>
                <w:spacing w:val="-4"/>
                <w:sz w:val="22"/>
                <w:szCs w:val="22"/>
              </w:rPr>
              <w:t>90</w:t>
            </w:r>
            <w:r w:rsidR="00581472">
              <w:rPr>
                <w:i/>
                <w:spacing w:val="-4"/>
                <w:sz w:val="22"/>
                <w:szCs w:val="22"/>
              </w:rPr>
              <w:t xml:space="preserve"> </w:t>
            </w:r>
            <w:r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581472">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264FDF" w:rsidRPr="00C60D06" w:rsidTr="000F41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264FDF" w:rsidRPr="00C60D06" w:rsidRDefault="00264FD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264FDF" w:rsidRPr="00C60D06" w:rsidRDefault="00264FDF" w:rsidP="00457832">
            <w:pPr>
              <w:pStyle w:val="a7"/>
              <w:rPr>
                <w:rFonts w:ascii="Times New Roman" w:hAnsi="Times New Roman"/>
                <w:szCs w:val="22"/>
              </w:rPr>
            </w:pPr>
          </w:p>
        </w:tc>
        <w:tc>
          <w:tcPr>
            <w:tcW w:w="2864" w:type="dxa"/>
            <w:gridSpan w:val="2"/>
            <w:tcBorders>
              <w:left w:val="single" w:sz="4" w:space="0" w:color="auto"/>
            </w:tcBorders>
          </w:tcPr>
          <w:p w:rsidR="00264FDF" w:rsidRDefault="00264FDF">
            <w:r w:rsidRPr="00EE45CF">
              <w:rPr>
                <w:b/>
                <w:i/>
                <w:spacing w:val="-4"/>
                <w:sz w:val="22"/>
                <w:szCs w:val="22"/>
              </w:rPr>
              <w:t>SIA RSAP</w:t>
            </w:r>
          </w:p>
        </w:tc>
        <w:tc>
          <w:tcPr>
            <w:tcW w:w="4082" w:type="dxa"/>
            <w:tcBorders>
              <w:right w:val="single" w:sz="4" w:space="0" w:color="auto"/>
            </w:tcBorders>
            <w:vAlign w:val="center"/>
          </w:tcPr>
          <w:p w:rsidR="00264FDF" w:rsidRPr="00C60D06" w:rsidRDefault="00264FDF" w:rsidP="00457832">
            <w:pPr>
              <w:pStyle w:val="a7"/>
              <w:tabs>
                <w:tab w:val="right" w:pos="4743"/>
              </w:tabs>
              <w:rPr>
                <w:rFonts w:ascii="Times New Roman" w:hAnsi="Times New Roman"/>
                <w:b/>
                <w:i/>
                <w:color w:val="FF0000"/>
                <w:szCs w:val="22"/>
              </w:rPr>
            </w:pPr>
          </w:p>
        </w:tc>
      </w:tr>
      <w:tr w:rsidR="00264FDF" w:rsidRPr="00C60D06" w:rsidTr="000F41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264FDF" w:rsidRPr="00C60D06" w:rsidRDefault="00264FD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264FDF" w:rsidRPr="00C60D06" w:rsidRDefault="00264FDF" w:rsidP="00457832">
            <w:pPr>
              <w:pStyle w:val="a7"/>
              <w:rPr>
                <w:rFonts w:ascii="Times New Roman" w:hAnsi="Times New Roman"/>
                <w:szCs w:val="22"/>
              </w:rPr>
            </w:pPr>
          </w:p>
        </w:tc>
        <w:tc>
          <w:tcPr>
            <w:tcW w:w="2864" w:type="dxa"/>
            <w:gridSpan w:val="2"/>
            <w:tcBorders>
              <w:left w:val="single" w:sz="4" w:space="0" w:color="auto"/>
            </w:tcBorders>
          </w:tcPr>
          <w:p w:rsidR="00264FDF" w:rsidRDefault="00264FDF"/>
        </w:tc>
        <w:tc>
          <w:tcPr>
            <w:tcW w:w="4082" w:type="dxa"/>
            <w:tcBorders>
              <w:right w:val="single" w:sz="4" w:space="0" w:color="auto"/>
            </w:tcBorders>
            <w:vAlign w:val="center"/>
          </w:tcPr>
          <w:p w:rsidR="00264FDF" w:rsidRPr="00C60D06" w:rsidRDefault="00264FD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264FDF">
        <w:trPr>
          <w:gridAfter w:val="1"/>
          <w:wAfter w:w="8" w:type="dxa"/>
          <w:trHeight w:val="58"/>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264FDF" w:rsidRDefault="00264FDF" w:rsidP="00457832">
            <w:pPr>
              <w:jc w:val="both"/>
              <w:rPr>
                <w:b/>
                <w:i/>
              </w:rPr>
            </w:pPr>
            <w:r w:rsidRPr="00264FDF">
              <w:rPr>
                <w:b/>
                <w:i/>
                <w:sz w:val="22"/>
                <w:szCs w:val="22"/>
              </w:rPr>
              <w:t>Vedeți pe</w:t>
            </w:r>
            <w:r w:rsidRPr="00264FDF">
              <w:rPr>
                <w:b/>
                <w:i/>
                <w:spacing w:val="-4"/>
                <w:sz w:val="22"/>
                <w:szCs w:val="22"/>
              </w:rPr>
              <w:t xml:space="preserve"> 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lastRenderedPageBreak/>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rPr>
            </w:pPr>
            <w:r w:rsidRPr="00A20ACF">
              <w:rPr>
                <w:b/>
                <w:i/>
                <w:iCs/>
                <w:sz w:val="22"/>
                <w:szCs w:val="22"/>
              </w:rPr>
              <w:t xml:space="preserve"> Evaluarea va fi efectuată pe: </w:t>
            </w:r>
            <w:r w:rsidR="00804133">
              <w:rPr>
                <w:b/>
                <w:i/>
                <w:iCs/>
                <w:sz w:val="22"/>
                <w:szCs w:val="22"/>
              </w:rPr>
              <w:t>bunul solicitat</w:t>
            </w:r>
          </w:p>
          <w:p w:rsidR="00A20ACF" w:rsidRPr="00A20ACF" w:rsidRDefault="00A20ACF" w:rsidP="00457832">
            <w:pPr>
              <w:tabs>
                <w:tab w:val="right" w:pos="4743"/>
              </w:tabs>
              <w:jc w:val="both"/>
              <w:rPr>
                <w:i/>
              </w:rPr>
            </w:pPr>
          </w:p>
        </w:tc>
      </w:tr>
      <w:tr w:rsidR="00A20ACF" w:rsidRPr="00C60D06" w:rsidTr="009168C2">
        <w:trPr>
          <w:trHeight w:val="852"/>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857C9F">
            <w:r w:rsidRPr="00C60D06">
              <w:rPr>
                <w:sz w:val="22"/>
                <w:szCs w:val="22"/>
              </w:rPr>
              <w:t>Factorii de evaluare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4B38C5" w:rsidP="00E312A6">
            <w:pPr>
              <w:tabs>
                <w:tab w:val="right" w:pos="4743"/>
              </w:tabs>
              <w:jc w:val="both"/>
              <w:rPr>
                <w:b/>
                <w:i/>
                <w:iCs/>
              </w:rPr>
            </w:pPr>
            <w:r>
              <w:rPr>
                <w:b/>
                <w:i/>
                <w:iCs/>
                <w:sz w:val="22"/>
                <w:szCs w:val="22"/>
              </w:rPr>
              <w:t>Nu se aplică</w:t>
            </w: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w:t>
            </w:r>
            <w:r w:rsidR="00143851">
              <w:rPr>
                <w:b/>
                <w:color w:val="000000" w:themeColor="text1"/>
                <w:sz w:val="22"/>
                <w:szCs w:val="22"/>
              </w:rPr>
              <w:t>e</w:t>
            </w:r>
            <w:r w:rsidRPr="00C60D06">
              <w:rPr>
                <w:b/>
                <w:color w:val="000000" w:themeColor="text1"/>
                <w:sz w:val="22"/>
                <w:szCs w:val="22"/>
              </w:rPr>
              <w:t xml:space="preserve">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4B38C5">
              <w:rPr>
                <w:b/>
                <w:i/>
                <w:color w:val="000000" w:themeColor="text1"/>
                <w:sz w:val="22"/>
                <w:szCs w:val="22"/>
              </w:rPr>
              <w:t>cel mai mic preț</w:t>
            </w:r>
            <w:r w:rsidR="00BD4BAB">
              <w:rPr>
                <w:b/>
                <w:i/>
                <w:color w:val="000000" w:themeColor="text1"/>
                <w:sz w:val="22"/>
                <w:szCs w:val="22"/>
              </w:rPr>
              <w:t xml:space="preserve"> și corespunderea cu parametrii expuși în specificația tehnică solicitată</w:t>
            </w:r>
            <w:r w:rsidRPr="00C60D06">
              <w:rPr>
                <w:b/>
                <w:i/>
                <w:color w:val="000000" w:themeColor="text1"/>
                <w:sz w:val="22"/>
                <w:szCs w:val="22"/>
              </w:rPr>
              <w:t>]</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w:t>
            </w:r>
            <w:proofErr w:type="spellStart"/>
            <w:r w:rsidRPr="00C60D06">
              <w:rPr>
                <w:rFonts w:ascii="Times New Roman" w:hAnsi="Times New Roman"/>
                <w:color w:val="000000" w:themeColor="text1"/>
                <w:sz w:val="22"/>
                <w:szCs w:val="22"/>
                <w:lang w:val="ro-RO"/>
              </w:rPr>
              <w:t>Garanţiei</w:t>
            </w:r>
            <w:proofErr w:type="spellEnd"/>
            <w:r w:rsidRPr="00C60D06">
              <w:rPr>
                <w:rFonts w:ascii="Times New Roman" w:hAnsi="Times New Roman"/>
                <w:color w:val="000000" w:themeColor="text1"/>
                <w:sz w:val="22"/>
                <w:szCs w:val="22"/>
                <w:lang w:val="ro-RO"/>
              </w:rPr>
              <w:t xml:space="preserve"> de bună </w:t>
            </w:r>
            <w:proofErr w:type="spellStart"/>
            <w:r w:rsidRPr="00C60D06">
              <w:rPr>
                <w:rFonts w:ascii="Times New Roman" w:hAnsi="Times New Roman"/>
                <w:color w:val="000000" w:themeColor="text1"/>
                <w:sz w:val="22"/>
                <w:szCs w:val="22"/>
                <w:lang w:val="ro-RO"/>
              </w:rPr>
              <w:t>execuţie</w:t>
            </w:r>
            <w:proofErr w:type="spellEnd"/>
            <w:r w:rsidRPr="00C60D06">
              <w:rPr>
                <w:rFonts w:ascii="Times New Roman" w:hAnsi="Times New Roman"/>
                <w:color w:val="000000" w:themeColor="text1"/>
                <w:sz w:val="22"/>
                <w:szCs w:val="22"/>
                <w:lang w:val="ro-RO"/>
              </w:rPr>
              <w:t xml:space="preserve"> (se </w:t>
            </w:r>
            <w:proofErr w:type="spellStart"/>
            <w:r w:rsidRPr="00C60D06">
              <w:rPr>
                <w:rFonts w:ascii="Times New Roman" w:hAnsi="Times New Roman"/>
                <w:color w:val="000000" w:themeColor="text1"/>
                <w:sz w:val="22"/>
                <w:szCs w:val="22"/>
                <w:lang w:val="ro-RO"/>
              </w:rPr>
              <w:t>stabileşte</w:t>
            </w:r>
            <w:proofErr w:type="spellEnd"/>
            <w:r w:rsidRPr="00C60D06">
              <w:rPr>
                <w:rFonts w:ascii="Times New Roman" w:hAnsi="Times New Roman"/>
                <w:color w:val="000000" w:themeColor="text1"/>
                <w:sz w:val="22"/>
                <w:szCs w:val="22"/>
                <w:lang w:val="ro-RO"/>
              </w:rPr>
              <w:t xml:space="preserve"> procentual din </w:t>
            </w:r>
            <w:proofErr w:type="spellStart"/>
            <w:r w:rsidRPr="00C60D06">
              <w:rPr>
                <w:rFonts w:ascii="Times New Roman" w:hAnsi="Times New Roman"/>
                <w:color w:val="000000" w:themeColor="text1"/>
                <w:sz w:val="22"/>
                <w:szCs w:val="22"/>
                <w:lang w:val="ro-RO"/>
              </w:rPr>
              <w:t>preţul</w:t>
            </w:r>
            <w:proofErr w:type="spellEnd"/>
            <w:r w:rsidRPr="00C60D06">
              <w:rPr>
                <w:rFonts w:ascii="Times New Roman" w:hAnsi="Times New Roman"/>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B3753" w:rsidP="00457832">
            <w:pPr>
              <w:tabs>
                <w:tab w:val="right" w:pos="4743"/>
              </w:tabs>
              <w:jc w:val="both"/>
              <w:rPr>
                <w:i/>
                <w:color w:val="000000" w:themeColor="text1"/>
              </w:rPr>
            </w:pPr>
            <w:r>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C60D06" w:rsidRDefault="00BD4BAB" w:rsidP="00CE0202">
            <w:pPr>
              <w:tabs>
                <w:tab w:val="left" w:pos="372"/>
              </w:tabs>
              <w:suppressAutoHyphens/>
              <w:spacing w:before="120" w:after="120"/>
              <w:ind w:left="372"/>
              <w:rPr>
                <w:color w:val="000000" w:themeColor="text1"/>
              </w:rPr>
            </w:pPr>
            <w:r>
              <w:rPr>
                <w:color w:val="000000" w:themeColor="text1"/>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E0202" w:rsidP="00457832">
            <w:pPr>
              <w:tabs>
                <w:tab w:val="right" w:pos="4743"/>
              </w:tabs>
              <w:jc w:val="both"/>
              <w:rPr>
                <w:b/>
                <w:i/>
                <w:iCs/>
                <w:color w:val="FF0000"/>
              </w:rPr>
            </w:pPr>
            <w:r>
              <w:rPr>
                <w:b/>
                <w:i/>
                <w:spacing w:val="-2"/>
                <w:sz w:val="22"/>
                <w:szCs w:val="22"/>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040DF" w:rsidP="00CE0202">
            <w:pPr>
              <w:tabs>
                <w:tab w:val="right" w:pos="4743"/>
              </w:tabs>
              <w:jc w:val="both"/>
              <w:rPr>
                <w:b/>
                <w:i/>
                <w:iCs/>
                <w:color w:val="FF0000"/>
              </w:rPr>
            </w:pPr>
            <w:r>
              <w:rPr>
                <w:i/>
              </w:rPr>
              <w:t xml:space="preserve">[10 </w:t>
            </w:r>
            <w:r w:rsidR="00A20ACF" w:rsidRPr="00C60D06">
              <w:rPr>
                <w:i/>
              </w:rPr>
              <w:t xml:space="preserve">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sidR="00614C1B">
        <w:rPr>
          <w:b/>
          <w:bCs/>
          <w:color w:val="000000"/>
          <w:sz w:val="22"/>
          <w:szCs w:val="22"/>
        </w:rPr>
        <w:t>Vasile MĂRCUȚĂ</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rsidR="00A20ACF" w:rsidRPr="00C60D06" w:rsidRDefault="00A20ACF" w:rsidP="0002312A">
            <w:pPr>
              <w:pStyle w:val="af2"/>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r w:rsidR="001146D9">
              <w:rPr>
                <w:lang w:val="ro-RO"/>
              </w:rPr>
              <w:t>procedurii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6"/>
        <w:gridCol w:w="764"/>
        <w:gridCol w:w="2693"/>
        <w:gridCol w:w="1303"/>
        <w:gridCol w:w="1247"/>
        <w:gridCol w:w="635"/>
        <w:gridCol w:w="3859"/>
        <w:gridCol w:w="1517"/>
        <w:gridCol w:w="968"/>
        <w:gridCol w:w="316"/>
        <w:gridCol w:w="853"/>
      </w:tblGrid>
      <w:tr w:rsidR="00270B97" w:rsidRPr="00C00499" w:rsidTr="00EF3F57">
        <w:trPr>
          <w:gridAfter w:val="2"/>
          <w:wAfter w:w="373" w:type="pct"/>
          <w:trHeight w:val="697"/>
        </w:trPr>
        <w:tc>
          <w:tcPr>
            <w:tcW w:w="462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EF3F57">
        <w:trPr>
          <w:gridAfter w:val="2"/>
          <w:wAfter w:w="373" w:type="pct"/>
        </w:trPr>
        <w:tc>
          <w:tcPr>
            <w:tcW w:w="462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185D0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8B314A">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B314A" w:rsidRPr="008B314A" w:rsidRDefault="00270B97" w:rsidP="008B314A">
            <w:pPr>
              <w:rPr>
                <w:b/>
              </w:rPr>
            </w:pPr>
            <w:r w:rsidRPr="00C00499">
              <w:t xml:space="preserve">Numărul </w:t>
            </w:r>
            <w:r>
              <w:t>procedurii de achiziție</w:t>
            </w:r>
            <w:r w:rsidR="008B314A">
              <w:rPr>
                <w:b/>
              </w:rPr>
              <w:t xml:space="preserve"> Vezi pe SIA RSAP</w:t>
            </w:r>
          </w:p>
        </w:tc>
      </w:tr>
      <w:tr w:rsidR="00270B97" w:rsidRPr="00C00499" w:rsidTr="008B314A">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9361C0">
            <w:r w:rsidRPr="00C00499">
              <w:t xml:space="preserve">Denumirea </w:t>
            </w:r>
            <w:r>
              <w:t>procedurii de achiziție</w:t>
            </w:r>
            <w:r w:rsidRPr="00C00499">
              <w:t>:</w:t>
            </w:r>
            <w:r>
              <w:t xml:space="preserve"> </w:t>
            </w:r>
            <w:r w:rsidR="00EC03CF">
              <w:t>Licitație deschisă</w:t>
            </w:r>
            <w:r w:rsidR="008B314A">
              <w:t xml:space="preserve"> </w:t>
            </w:r>
            <w:r w:rsidR="008B314A" w:rsidRPr="007C5224">
              <w:rPr>
                <w:b/>
              </w:rPr>
              <w:t xml:space="preserve"> </w:t>
            </w:r>
            <w:r w:rsidR="00253FA3">
              <w:rPr>
                <w:b/>
              </w:rPr>
              <w:t xml:space="preserve">Procurare </w:t>
            </w:r>
            <w:r w:rsidR="009361C0">
              <w:rPr>
                <w:b/>
                <w:shd w:val="clear" w:color="auto" w:fill="FFFF00"/>
                <w:lang w:val="en-US"/>
              </w:rPr>
              <w:t xml:space="preserve"> </w:t>
            </w:r>
            <w:r w:rsidR="009361C0" w:rsidRPr="00E65ABD">
              <w:t>Dispozitiv de prelucrare a deșeurilor rezultate din activitatea medicală</w:t>
            </w:r>
          </w:p>
        </w:tc>
      </w:tr>
      <w:tr w:rsidR="00270B97" w:rsidRPr="00C00499" w:rsidTr="00EF3F57">
        <w:trPr>
          <w:gridAfter w:val="2"/>
          <w:wAfter w:w="373" w:type="pct"/>
          <w:trHeight w:val="567"/>
        </w:trPr>
        <w:tc>
          <w:tcPr>
            <w:tcW w:w="2607" w:type="pct"/>
            <w:gridSpan w:val="7"/>
            <w:shd w:val="clear" w:color="auto" w:fill="auto"/>
          </w:tcPr>
          <w:p w:rsidR="00270B97" w:rsidRPr="00C00499" w:rsidRDefault="00270B97" w:rsidP="00270B97"/>
        </w:tc>
        <w:tc>
          <w:tcPr>
            <w:tcW w:w="2020" w:type="pct"/>
            <w:gridSpan w:val="3"/>
            <w:shd w:val="clear" w:color="auto" w:fill="auto"/>
          </w:tcPr>
          <w:p w:rsidR="00270B97" w:rsidRPr="00C00499" w:rsidRDefault="00270B97" w:rsidP="00270B97"/>
        </w:tc>
      </w:tr>
      <w:tr w:rsidR="00270B97" w:rsidRPr="00C00499" w:rsidTr="00EF3F57">
        <w:trPr>
          <w:gridAfter w:val="1"/>
          <w:wAfter w:w="271" w:type="pct"/>
          <w:trHeight w:val="1043"/>
        </w:trPr>
        <w:tc>
          <w:tcPr>
            <w:tcW w:w="73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1431"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483"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EF3F57">
        <w:trPr>
          <w:gridAfter w:val="1"/>
          <w:wAfter w:w="271" w:type="pct"/>
          <w:trHeight w:val="283"/>
        </w:trPr>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1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483"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EF3F57">
        <w:trPr>
          <w:gridAfter w:val="1"/>
          <w:wAfter w:w="271" w:type="pct"/>
          <w:trHeight w:val="397"/>
        </w:trPr>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BD73CB" w:rsidP="00270B97">
            <w:pPr>
              <w:rPr>
                <w:b/>
              </w:rPr>
            </w:pPr>
            <w:r>
              <w:rPr>
                <w:b/>
              </w:rPr>
              <w:t>bunuri</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8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EF3F57">
        <w:trPr>
          <w:gridAfter w:val="1"/>
          <w:wAfter w:w="271" w:type="pct"/>
          <w:trHeight w:val="397"/>
        </w:trPr>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8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EF3F57">
        <w:trPr>
          <w:gridAfter w:val="1"/>
          <w:wAfter w:w="271" w:type="pct"/>
          <w:trHeight w:val="397"/>
        </w:trPr>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E65ABD" w:rsidRDefault="009361C0" w:rsidP="00E65ABD">
            <w:r w:rsidRPr="00E65ABD">
              <w:t>Dispozitiv de prelucrare a deșeurilor rezultate din activitatea medicală</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A74" w:rsidRPr="00FD0332" w:rsidRDefault="00845A74" w:rsidP="00845A74">
            <w:pPr>
              <w:spacing w:before="120"/>
              <w:jc w:val="center"/>
              <w:rPr>
                <w:b/>
                <w:lang w:val="en-US"/>
              </w:rPr>
            </w:pPr>
            <w:r w:rsidRPr="00B53E82">
              <w:rPr>
                <w:lang w:val="en-US"/>
              </w:rPr>
              <w:t>Specificații tehnice pentru</w:t>
            </w:r>
            <w:r>
              <w:rPr>
                <w:lang w:val="en-US"/>
              </w:rPr>
              <w:t xml:space="preserve"> </w:t>
            </w:r>
            <w:r w:rsidRPr="00E65ABD">
              <w:t>Dispozitiv de prelucrare a deșeurilor rezultate din</w:t>
            </w:r>
            <w:r>
              <w:rPr>
                <w:b/>
                <w:shd w:val="clear" w:color="auto" w:fill="FFFF00"/>
                <w:lang w:val="en-US"/>
              </w:rPr>
              <w:t xml:space="preserve"> </w:t>
            </w:r>
            <w:r w:rsidRPr="00E65ABD">
              <w:t>activitatea medicală</w:t>
            </w:r>
            <w:r w:rsidRPr="00B53E82">
              <w:rPr>
                <w:lang w:val="en-US"/>
              </w:rPr>
              <w:t xml:space="preserve"> </w:t>
            </w:r>
            <w:r>
              <w:rPr>
                <w:lang w:val="en-US"/>
              </w:rPr>
              <w:t>Conceput pentru fărîmițarea și decontaminarea prin sterilizare/ autoclavarea cu aburi a deșeurilor de uz medical, plastic, seringi, instrumente etc</w:t>
            </w:r>
            <w:r w:rsidRPr="001B546E">
              <w:rPr>
                <w:lang w:val="en-US"/>
              </w:rPr>
              <w:t>., automatizat</w:t>
            </w:r>
            <w:r w:rsidRPr="00FD0332">
              <w:rPr>
                <w:b/>
                <w:lang w:val="en-US"/>
              </w:rPr>
              <w:t>.</w:t>
            </w:r>
          </w:p>
          <w:p w:rsidR="00845A74" w:rsidRDefault="00845A74" w:rsidP="00845A74">
            <w:pPr>
              <w:spacing w:before="120"/>
              <w:jc w:val="center"/>
              <w:rPr>
                <w:lang w:val="en-US"/>
              </w:rPr>
            </w:pPr>
            <w:r w:rsidRPr="00B53E82">
              <w:rPr>
                <w:lang w:val="en-US"/>
              </w:rPr>
              <w:t xml:space="preserve"> Caracteristici generale Echipamentul trebuie să îndeplinească toate condițiile legale pentru punerea pe piața – se vor prezenta următoarele documente: -certificat de conformitate CE emis de un organism notificat; - -autorizație de furnizare pentru produsul </w:t>
            </w:r>
            <w:r>
              <w:rPr>
                <w:lang w:val="en-US"/>
              </w:rPr>
              <w:t>respective.</w:t>
            </w:r>
            <w:r w:rsidRPr="00B53E82">
              <w:rPr>
                <w:lang w:val="en-US"/>
              </w:rPr>
              <w:t xml:space="preserve"> Toate certificatele și </w:t>
            </w:r>
            <w:r w:rsidRPr="00B53E82">
              <w:rPr>
                <w:lang w:val="en-US"/>
              </w:rPr>
              <w:lastRenderedPageBreak/>
              <w:t xml:space="preserve">autorizațiile trebuie să fie în termen de valabilitate. Perioada de garanție completă </w:t>
            </w:r>
            <w:r>
              <w:rPr>
                <w:lang w:val="en-US"/>
              </w:rPr>
              <w:t>-</w:t>
            </w:r>
            <w:r w:rsidRPr="00B53E82">
              <w:rPr>
                <w:lang w:val="en-US"/>
              </w:rPr>
              <w:t>minim 24 luni de la recepție, punerea în funcție și instruirea personalului. Se vă anexa o declarație în acest sens.Amenajarea spațiului va fi efectuată de către operatorul economic desemnat drept căștigator. Instalarea, punerea în funcțiune, instruirea personalului operator se efectuează de către furnizor la beneficiar, în locația de livrare, cu personal autorizat al firmei care livrează și sunt operații incluse în preț.Se va anexa o declarație în acest sens. Producătorul trebuie să furnizeze piese de schimb, cel puțin 10 ani de la data livrării. Se va anexa o declarație în acest sens. Se va face dovada că există service pentru acest tip de aparat</w:t>
            </w:r>
            <w:r>
              <w:rPr>
                <w:lang w:val="en-US"/>
              </w:rPr>
              <w:t xml:space="preserve"> pe teritoriul RM</w:t>
            </w:r>
            <w:r w:rsidR="00B61D0A">
              <w:rPr>
                <w:lang w:val="en-US"/>
              </w:rPr>
              <w:t xml:space="preserve"> ,</w:t>
            </w:r>
            <w:r w:rsidRPr="00B53E82">
              <w:rPr>
                <w:lang w:val="en-US"/>
              </w:rPr>
              <w:t xml:space="preserve"> agreat</w:t>
            </w:r>
            <w:r>
              <w:rPr>
                <w:lang w:val="en-US"/>
              </w:rPr>
              <w:t>ă</w:t>
            </w:r>
            <w:r w:rsidRPr="00B53E82">
              <w:rPr>
                <w:lang w:val="en-US"/>
              </w:rPr>
              <w:t xml:space="preserve"> de producător. Furnizorul va anexa o declarație în acest sens.</w:t>
            </w:r>
          </w:p>
          <w:p w:rsidR="00845A74" w:rsidRDefault="00845A74" w:rsidP="00845A74">
            <w:pPr>
              <w:spacing w:before="120"/>
              <w:jc w:val="center"/>
              <w:rPr>
                <w:lang w:val="en-US"/>
              </w:rPr>
            </w:pPr>
            <w:r w:rsidRPr="00B53E82">
              <w:rPr>
                <w:lang w:val="en-US"/>
              </w:rPr>
              <w:t xml:space="preserve">  </w:t>
            </w:r>
            <w:r>
              <w:rPr>
                <w:lang w:val="en-US"/>
              </w:rPr>
              <w:t>Configurație-Static pe podea sau mobil.</w:t>
            </w:r>
          </w:p>
          <w:p w:rsidR="00845A74" w:rsidRDefault="00845A74" w:rsidP="00845A74">
            <w:pPr>
              <w:spacing w:before="120"/>
              <w:jc w:val="center"/>
              <w:rPr>
                <w:lang w:val="en-US"/>
              </w:rPr>
            </w:pPr>
            <w:r>
              <w:rPr>
                <w:lang w:val="en-US"/>
              </w:rPr>
              <w:t>Numărul de cicluri  mai mult sau egal cu 1</w:t>
            </w:r>
          </w:p>
          <w:p w:rsidR="00845A74" w:rsidRDefault="00845A74" w:rsidP="00845A74">
            <w:pPr>
              <w:spacing w:before="120"/>
              <w:jc w:val="center"/>
              <w:rPr>
                <w:lang w:val="en-US"/>
              </w:rPr>
            </w:pPr>
            <w:r>
              <w:rPr>
                <w:lang w:val="en-US"/>
              </w:rPr>
              <w:t>Timpul max pentru un ciclu pentru deșeuri cu densitate medie-pănă la 35 min, pentru deșeuri umede, lichide etc.-pănă la 50 min.Capacitatea- mai mult de 80 l</w:t>
            </w:r>
          </w:p>
          <w:p w:rsidR="00845A74" w:rsidRDefault="00845A74" w:rsidP="00845A74">
            <w:pPr>
              <w:spacing w:before="120"/>
              <w:jc w:val="center"/>
              <w:rPr>
                <w:lang w:val="ro-MD"/>
              </w:rPr>
            </w:pPr>
            <w:r>
              <w:rPr>
                <w:lang w:val="en-US"/>
              </w:rPr>
              <w:t>Camera de f</w:t>
            </w:r>
            <w:r>
              <w:rPr>
                <w:lang w:val="ro-MD"/>
              </w:rPr>
              <w:t>ărîmițare și decontaminare/sterilizare-din oțel inoxidabil.</w:t>
            </w:r>
          </w:p>
          <w:p w:rsidR="00845A74" w:rsidRPr="00C71FA4" w:rsidRDefault="00845A74" w:rsidP="00845A74">
            <w:pPr>
              <w:spacing w:before="120"/>
              <w:jc w:val="center"/>
              <w:rPr>
                <w:lang w:val="en-US"/>
              </w:rPr>
            </w:pPr>
            <w:r>
              <w:rPr>
                <w:lang w:val="ro-MD"/>
              </w:rPr>
              <w:t>Capacitatea de încărcare- mai mult de 12 kg pe ciclu.</w:t>
            </w:r>
            <w:r>
              <w:rPr>
                <w:lang w:val="en-US"/>
              </w:rPr>
              <w:t xml:space="preserve">Capacitatea de fărîmițare și decontaminare pentru deșeuri cu densitate medie- cel puțin 12 kg/oră, pentru deșeuri umede sau lichide – cel puțin 20 kg/oră.Tip- </w:t>
            </w:r>
            <w:r>
              <w:rPr>
                <w:lang w:val="en-US"/>
              </w:rPr>
              <w:lastRenderedPageBreak/>
              <w:t>,, Shredder” cu mechanism automat de presare a deșeurilor către ,,Shredder”.</w:t>
            </w:r>
          </w:p>
          <w:p w:rsidR="00845A74" w:rsidRDefault="00845A74" w:rsidP="00845A74">
            <w:pPr>
              <w:spacing w:before="120"/>
              <w:jc w:val="center"/>
              <w:rPr>
                <w:lang w:val="en-US"/>
              </w:rPr>
            </w:pPr>
            <w:r>
              <w:rPr>
                <w:lang w:val="en-US"/>
              </w:rPr>
              <w:t>Temperatura pentru decontaminare prin autoclavare –min 135grade C</w:t>
            </w:r>
          </w:p>
          <w:p w:rsidR="00845A74" w:rsidRDefault="00845A74" w:rsidP="00845A74">
            <w:pPr>
              <w:spacing w:before="120"/>
              <w:jc w:val="center"/>
              <w:rPr>
                <w:lang w:val="en-US"/>
              </w:rPr>
            </w:pPr>
            <w:r>
              <w:rPr>
                <w:lang w:val="en-US"/>
              </w:rPr>
              <w:t>Timpul maxim pentru decontaminare/ sterilizare- nu mai mult de 20 min.Încărcarea-automat</w:t>
            </w:r>
          </w:p>
          <w:p w:rsidR="00845A74" w:rsidRDefault="00845A74" w:rsidP="00845A74">
            <w:pPr>
              <w:spacing w:before="120"/>
              <w:jc w:val="center"/>
              <w:rPr>
                <w:lang w:val="en-US"/>
              </w:rPr>
            </w:pPr>
            <w:r>
              <w:rPr>
                <w:lang w:val="en-US"/>
              </w:rPr>
              <w:t>Descărcarea- automata după ciclu,separată de cea de încărcare.</w:t>
            </w:r>
          </w:p>
          <w:p w:rsidR="00845A74" w:rsidRDefault="00845A74" w:rsidP="00845A74">
            <w:pPr>
              <w:spacing w:before="120"/>
              <w:jc w:val="center"/>
              <w:rPr>
                <w:lang w:val="en-US"/>
              </w:rPr>
            </w:pPr>
            <w:r>
              <w:rPr>
                <w:lang w:val="en-US"/>
              </w:rPr>
              <w:t>Sistemă de dedurizare a apei .</w:t>
            </w:r>
          </w:p>
          <w:p w:rsidR="00845A74" w:rsidRDefault="00845A74" w:rsidP="00845A74">
            <w:pPr>
              <w:spacing w:before="120"/>
              <w:jc w:val="center"/>
              <w:rPr>
                <w:lang w:val="en-US"/>
              </w:rPr>
            </w:pPr>
            <w:r>
              <w:rPr>
                <w:lang w:val="en-US"/>
              </w:rPr>
              <w:t>Filtru de protecție pentru utilizator contra contaminării cu COVID-19.</w:t>
            </w:r>
          </w:p>
          <w:p w:rsidR="00845A74" w:rsidRDefault="00845A74" w:rsidP="00845A74">
            <w:pPr>
              <w:spacing w:before="120"/>
              <w:jc w:val="center"/>
              <w:rPr>
                <w:lang w:val="en-US"/>
              </w:rPr>
            </w:pPr>
            <w:r>
              <w:rPr>
                <w:lang w:val="en-US"/>
              </w:rPr>
              <w:t>Sistemă de răcire a blocului electric.</w:t>
            </w:r>
          </w:p>
          <w:p w:rsidR="00845A74" w:rsidRDefault="00845A74" w:rsidP="00845A74">
            <w:pPr>
              <w:spacing w:before="120"/>
              <w:jc w:val="center"/>
              <w:rPr>
                <w:lang w:val="en-US"/>
              </w:rPr>
            </w:pPr>
            <w:r>
              <w:rPr>
                <w:lang w:val="en-US"/>
              </w:rPr>
              <w:t>Nu va fi necesră sistema separată de ventilare</w:t>
            </w:r>
          </w:p>
          <w:p w:rsidR="00845A74" w:rsidRDefault="00845A74" w:rsidP="00845A74">
            <w:pPr>
              <w:spacing w:before="120"/>
              <w:jc w:val="center"/>
              <w:rPr>
                <w:lang w:val="en-US"/>
              </w:rPr>
            </w:pPr>
            <w:r>
              <w:rPr>
                <w:lang w:val="en-US"/>
              </w:rPr>
              <w:t>Termoprinter integrat, cu transmiterea datelor pe USB.</w:t>
            </w:r>
          </w:p>
          <w:p w:rsidR="00845A74" w:rsidRDefault="00845A74" w:rsidP="00845A74">
            <w:pPr>
              <w:spacing w:before="120"/>
              <w:jc w:val="center"/>
              <w:rPr>
                <w:lang w:val="en-US"/>
              </w:rPr>
            </w:pPr>
            <w:r>
              <w:rPr>
                <w:lang w:val="en-US"/>
              </w:rPr>
              <w:t>Alimentarea –electricitate</w:t>
            </w:r>
          </w:p>
          <w:p w:rsidR="00845A74" w:rsidRDefault="00845A74" w:rsidP="00845A74">
            <w:pPr>
              <w:spacing w:before="120"/>
              <w:jc w:val="center"/>
              <w:rPr>
                <w:lang w:val="en-US"/>
              </w:rPr>
            </w:pPr>
            <w:r>
              <w:rPr>
                <w:lang w:val="en-US"/>
              </w:rPr>
              <w:t>Accesorii incluse:</w:t>
            </w:r>
          </w:p>
          <w:p w:rsidR="00845A74" w:rsidRDefault="00845A74" w:rsidP="00845A74">
            <w:pPr>
              <w:spacing w:before="120"/>
              <w:jc w:val="center"/>
              <w:rPr>
                <w:lang w:val="ro-MD"/>
              </w:rPr>
            </w:pPr>
            <w:r>
              <w:rPr>
                <w:lang w:val="ro-MD"/>
              </w:rPr>
              <w:t>Șervețele de curățare- min 1 set</w:t>
            </w:r>
          </w:p>
          <w:p w:rsidR="00845A74" w:rsidRDefault="00845A74" w:rsidP="00845A74">
            <w:pPr>
              <w:spacing w:before="120"/>
              <w:jc w:val="center"/>
              <w:rPr>
                <w:lang w:val="ro-MD"/>
              </w:rPr>
            </w:pPr>
            <w:r>
              <w:rPr>
                <w:lang w:val="ro-MD"/>
              </w:rPr>
              <w:t>Ochelari de protecție-min 1 set</w:t>
            </w:r>
          </w:p>
          <w:p w:rsidR="00845A74" w:rsidRDefault="00845A74" w:rsidP="00845A74">
            <w:pPr>
              <w:spacing w:before="120"/>
              <w:jc w:val="center"/>
              <w:rPr>
                <w:lang w:val="ro-MD"/>
              </w:rPr>
            </w:pPr>
            <w:r>
              <w:rPr>
                <w:lang w:val="ro-MD"/>
              </w:rPr>
              <w:t>Perie de curățat- min 1 set.</w:t>
            </w:r>
          </w:p>
          <w:p w:rsidR="00845A74" w:rsidRDefault="00845A74" w:rsidP="00845A74">
            <w:pPr>
              <w:spacing w:before="120"/>
              <w:jc w:val="center"/>
              <w:rPr>
                <w:lang w:val="ro-MD"/>
              </w:rPr>
            </w:pPr>
            <w:r>
              <w:rPr>
                <w:lang w:val="ro-MD"/>
              </w:rPr>
              <w:t>Mănuși de protecție termică-min 1 set.</w:t>
            </w:r>
          </w:p>
          <w:p w:rsidR="00845A74" w:rsidRDefault="00845A74" w:rsidP="00845A74">
            <w:pPr>
              <w:spacing w:before="120"/>
              <w:jc w:val="center"/>
              <w:rPr>
                <w:lang w:val="ro-MD"/>
              </w:rPr>
            </w:pPr>
            <w:r>
              <w:rPr>
                <w:lang w:val="ro-MD"/>
              </w:rPr>
              <w:t>Hîrtie pentru imprimantă-min 1 bucată.</w:t>
            </w:r>
          </w:p>
          <w:p w:rsidR="00845A74" w:rsidRDefault="00845A74" w:rsidP="00845A74">
            <w:pPr>
              <w:spacing w:before="120"/>
              <w:jc w:val="center"/>
              <w:rPr>
                <w:lang w:val="ro-MD"/>
              </w:rPr>
            </w:pPr>
            <w:r>
              <w:rPr>
                <w:lang w:val="ro-MD"/>
              </w:rPr>
              <w:t>Ecrane de protecție- min 2 bucăți.</w:t>
            </w:r>
          </w:p>
          <w:p w:rsidR="00932BBB" w:rsidRDefault="00845A74" w:rsidP="00845A74">
            <w:pPr>
              <w:spacing w:before="120"/>
              <w:jc w:val="center"/>
              <w:rPr>
                <w:lang w:val="en-US"/>
              </w:rPr>
            </w:pPr>
            <w:r>
              <w:rPr>
                <w:lang w:val="ro-MD"/>
              </w:rPr>
              <w:t>Kit pentru mentenanță preventivă pentru 1000 cicluri- min 1 set.</w:t>
            </w:r>
            <w:r w:rsidR="00932BBB">
              <w:rPr>
                <w:lang w:val="en-US"/>
              </w:rPr>
              <w:t>.</w:t>
            </w:r>
          </w:p>
          <w:p w:rsidR="00932BBB" w:rsidRPr="000A0C7B" w:rsidRDefault="00932BBB" w:rsidP="00932BBB">
            <w:pPr>
              <w:spacing w:before="120"/>
              <w:jc w:val="center"/>
              <w:rPr>
                <w:lang w:val="en-US"/>
              </w:rPr>
            </w:pPr>
          </w:p>
        </w:tc>
        <w:tc>
          <w:tcPr>
            <w:tcW w:w="48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9B3D11" w:rsidRPr="00C00499" w:rsidTr="00EF3F57">
        <w:trPr>
          <w:gridAfter w:val="1"/>
          <w:wAfter w:w="271" w:type="pct"/>
          <w:trHeight w:val="397"/>
        </w:trPr>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2A96" w:rsidRDefault="003B2A96" w:rsidP="00804133">
            <w:pPr>
              <w:rPr>
                <w:b/>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9B3D11" w:rsidRPr="00C00499" w:rsidRDefault="009B3D11"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B3D11" w:rsidRPr="00C00499" w:rsidRDefault="009B3D11" w:rsidP="00270B9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B3D11" w:rsidRPr="00C00499" w:rsidRDefault="009B3D11" w:rsidP="00270B97"/>
        </w:tc>
        <w:tc>
          <w:tcPr>
            <w:tcW w:w="1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836" w:rsidRPr="000A0C7B" w:rsidRDefault="00C30836" w:rsidP="00270B97">
            <w:pPr>
              <w:rPr>
                <w:lang w:val="en-US"/>
              </w:rPr>
            </w:pPr>
          </w:p>
        </w:tc>
        <w:tc>
          <w:tcPr>
            <w:tcW w:w="483" w:type="pct"/>
            <w:tcBorders>
              <w:top w:val="single" w:sz="4" w:space="0" w:color="auto"/>
              <w:left w:val="single" w:sz="4" w:space="0" w:color="auto"/>
              <w:bottom w:val="single" w:sz="4" w:space="0" w:color="auto"/>
              <w:right w:val="single" w:sz="4" w:space="0" w:color="auto"/>
            </w:tcBorders>
          </w:tcPr>
          <w:p w:rsidR="009B3D11" w:rsidRPr="00C00499" w:rsidRDefault="009B3D11"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D11" w:rsidRPr="00C00499" w:rsidRDefault="009B3D11" w:rsidP="00270B97"/>
        </w:tc>
      </w:tr>
      <w:tr w:rsidR="00270B97" w:rsidRPr="00C00499" w:rsidTr="00EF3F57">
        <w:trPr>
          <w:gridAfter w:val="1"/>
          <w:wAfter w:w="271" w:type="pct"/>
          <w:trHeight w:val="397"/>
        </w:trPr>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8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EF3F57">
        <w:trPr>
          <w:gridAfter w:val="2"/>
          <w:wAfter w:w="373" w:type="pct"/>
          <w:trHeight w:val="397"/>
        </w:trPr>
        <w:tc>
          <w:tcPr>
            <w:tcW w:w="4627"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Default="00270B97" w:rsidP="00270B97">
            <w:pPr>
              <w:rPr>
                <w:bCs/>
                <w:iCs/>
              </w:rPr>
            </w:pPr>
            <w:r w:rsidRPr="00C00499">
              <w:rPr>
                <w:bCs/>
                <w:iCs/>
              </w:rPr>
              <w:t>Ofertantul: _______________________ Adresa: ______________________________</w:t>
            </w:r>
          </w:p>
          <w:p w:rsidR="003F5D7E" w:rsidRDefault="003F5D7E" w:rsidP="00270B97">
            <w:pPr>
              <w:rPr>
                <w:bCs/>
                <w:iCs/>
              </w:rPr>
            </w:pPr>
          </w:p>
          <w:p w:rsidR="003F5D7E" w:rsidRDefault="003F5D7E" w:rsidP="00270B97">
            <w:pPr>
              <w:rPr>
                <w:bCs/>
                <w:iCs/>
              </w:rPr>
            </w:pPr>
          </w:p>
          <w:p w:rsidR="003F5D7E" w:rsidRDefault="003F5D7E" w:rsidP="00270B97">
            <w:pPr>
              <w:rPr>
                <w:bCs/>
                <w:iCs/>
              </w:rPr>
            </w:pPr>
          </w:p>
          <w:p w:rsidR="009D554A" w:rsidRDefault="009D554A" w:rsidP="00270B97">
            <w:pPr>
              <w:rPr>
                <w:bCs/>
                <w:iCs/>
              </w:rPr>
            </w:pPr>
          </w:p>
          <w:p w:rsidR="009D554A" w:rsidRDefault="009D554A" w:rsidP="00270B97">
            <w:pPr>
              <w:rPr>
                <w:bCs/>
                <w:iCs/>
              </w:rPr>
            </w:pPr>
          </w:p>
          <w:p w:rsidR="009D554A" w:rsidRPr="00C00499" w:rsidRDefault="009D554A" w:rsidP="00270B97">
            <w:pPr>
              <w:rPr>
                <w:bCs/>
                <w:iCs/>
              </w:rPr>
            </w:pPr>
          </w:p>
          <w:tbl>
            <w:tblPr>
              <w:tblW w:w="14310" w:type="dxa"/>
              <w:tblLook w:val="04A0" w:firstRow="1" w:lastRow="0" w:firstColumn="1" w:lastColumn="0" w:noHBand="0" w:noVBand="1"/>
            </w:tblPr>
            <w:tblGrid>
              <w:gridCol w:w="985"/>
              <w:gridCol w:w="925"/>
              <w:gridCol w:w="1506"/>
              <w:gridCol w:w="950"/>
              <w:gridCol w:w="852"/>
              <w:gridCol w:w="1101"/>
              <w:gridCol w:w="977"/>
              <w:gridCol w:w="1122"/>
              <w:gridCol w:w="954"/>
              <w:gridCol w:w="52"/>
              <w:gridCol w:w="1330"/>
              <w:gridCol w:w="256"/>
              <w:gridCol w:w="90"/>
              <w:gridCol w:w="2865"/>
              <w:gridCol w:w="62"/>
              <w:gridCol w:w="25"/>
              <w:gridCol w:w="258"/>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185D0F">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185D0F">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185D0F">
                  <w:pPr>
                    <w:pStyle w:val="BankNormal"/>
                    <w:framePr w:hSpace="180" w:wrap="around" w:vAnchor="page" w:hAnchor="margin" w:y="347"/>
                    <w:spacing w:after="0"/>
                    <w:jc w:val="both"/>
                    <w:rPr>
                      <w:i/>
                      <w:iCs/>
                      <w:szCs w:val="24"/>
                      <w:lang w:val="ro-RO"/>
                    </w:rPr>
                  </w:pPr>
                </w:p>
                <w:p w:rsidR="00270B97" w:rsidRPr="00C00499" w:rsidRDefault="00270B97" w:rsidP="00185D0F">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3F5D7E" w:rsidRDefault="00270B97" w:rsidP="00185D0F">
                  <w:pPr>
                    <w:framePr w:hSpace="180" w:wrap="around" w:vAnchor="page" w:hAnchor="margin" w:y="347"/>
                    <w:rPr>
                      <w:b/>
                    </w:rPr>
                  </w:pPr>
                  <w:r w:rsidRPr="00C00499">
                    <w:t xml:space="preserve">Numărul </w:t>
                  </w:r>
                  <w:r>
                    <w:t xml:space="preserve"> procedurii de achiziție</w:t>
                  </w:r>
                  <w:r w:rsidR="003F5D7E">
                    <w:t xml:space="preserve">  </w:t>
                  </w:r>
                  <w:r w:rsidR="003F5D7E">
                    <w:rPr>
                      <w:b/>
                    </w:rPr>
                    <w:t>Vezi pe SIA RSAP</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F5D7E" w:rsidRPr="007C5224" w:rsidRDefault="00270B97" w:rsidP="00185D0F">
                  <w:pPr>
                    <w:framePr w:hSpace="180" w:wrap="around" w:vAnchor="page" w:hAnchor="margin" w:y="347"/>
                    <w:rPr>
                      <w:b/>
                    </w:rPr>
                  </w:pPr>
                  <w:r w:rsidRPr="00C00499">
                    <w:t xml:space="preserve">Denumirea </w:t>
                  </w:r>
                  <w:r>
                    <w:t xml:space="preserve"> procedurii de achiziție</w:t>
                  </w:r>
                  <w:r w:rsidRPr="00C00499">
                    <w:t>:</w:t>
                  </w:r>
                  <w:r>
                    <w:t xml:space="preserve"> </w:t>
                  </w:r>
                  <w:r w:rsidR="00EC03CF">
                    <w:t>Licitație deschisă achiziționare incinerator</w:t>
                  </w:r>
                </w:p>
                <w:p w:rsidR="00270B97" w:rsidRPr="00C00499" w:rsidRDefault="00270B97" w:rsidP="00185D0F">
                  <w:pPr>
                    <w:framePr w:hSpace="180" w:wrap="around" w:vAnchor="page" w:hAnchor="margin" w:y="347"/>
                  </w:pPr>
                </w:p>
              </w:tc>
            </w:tr>
            <w:tr w:rsidR="00270B97" w:rsidRPr="00C00499" w:rsidTr="00277A9E">
              <w:trPr>
                <w:trHeight w:val="567"/>
              </w:trPr>
              <w:tc>
                <w:tcPr>
                  <w:tcW w:w="12348" w:type="dxa"/>
                  <w:gridSpan w:val="11"/>
                  <w:shd w:val="clear" w:color="auto" w:fill="auto"/>
                </w:tcPr>
                <w:p w:rsidR="00270B97" w:rsidRPr="00C00499" w:rsidRDefault="00270B97" w:rsidP="00185D0F">
                  <w:pPr>
                    <w:framePr w:hSpace="180" w:wrap="around" w:vAnchor="page" w:hAnchor="margin" w:y="347"/>
                  </w:pPr>
                </w:p>
              </w:tc>
              <w:tc>
                <w:tcPr>
                  <w:tcW w:w="1962" w:type="dxa"/>
                  <w:gridSpan w:val="6"/>
                </w:tcPr>
                <w:p w:rsidR="00270B97" w:rsidRPr="00C00499" w:rsidRDefault="00270B97" w:rsidP="00185D0F">
                  <w:pPr>
                    <w:framePr w:hSpace="180" w:wrap="around" w:vAnchor="page" w:hAnchor="margin" w:y="347"/>
                  </w:pPr>
                </w:p>
              </w:tc>
            </w:tr>
            <w:tr w:rsidR="001835DD"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185D0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185D0F">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185D0F">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185D0F">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185D0F">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185D0F">
                  <w:pPr>
                    <w:framePr w:hSpace="180" w:wrap="around" w:vAnchor="page" w:hAnchor="margin" w:y="347"/>
                    <w:jc w:val="center"/>
                    <w:rPr>
                      <w:b/>
                      <w:sz w:val="20"/>
                    </w:rPr>
                  </w:pPr>
                  <w:r w:rsidRPr="0028367D">
                    <w:rPr>
                      <w:b/>
                      <w:sz w:val="20"/>
                    </w:rPr>
                    <w:t>Suma</w:t>
                  </w:r>
                </w:p>
                <w:p w:rsidR="00270B97" w:rsidRPr="0028367D" w:rsidRDefault="00270B97" w:rsidP="00185D0F">
                  <w:pPr>
                    <w:framePr w:hSpace="180" w:wrap="around" w:vAnchor="page" w:hAnchor="margin" w:y="347"/>
                    <w:jc w:val="center"/>
                    <w:rPr>
                      <w:b/>
                      <w:sz w:val="20"/>
                    </w:rPr>
                  </w:pPr>
                  <w:r w:rsidRPr="0028367D">
                    <w:rPr>
                      <w:b/>
                      <w:sz w:val="20"/>
                    </w:rPr>
                    <w:t>fără</w:t>
                  </w:r>
                </w:p>
                <w:p w:rsidR="00270B97" w:rsidRPr="0028367D" w:rsidRDefault="00270B97" w:rsidP="00185D0F">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185D0F">
                  <w:pPr>
                    <w:framePr w:hSpace="180" w:wrap="around" w:vAnchor="page" w:hAnchor="margin" w:y="347"/>
                    <w:jc w:val="center"/>
                    <w:rPr>
                      <w:b/>
                      <w:sz w:val="20"/>
                    </w:rPr>
                  </w:pPr>
                  <w:r w:rsidRPr="0028367D">
                    <w:rPr>
                      <w:b/>
                      <w:sz w:val="20"/>
                    </w:rPr>
                    <w:t>Suma</w:t>
                  </w:r>
                </w:p>
                <w:p w:rsidR="00270B97" w:rsidRPr="0028367D" w:rsidRDefault="00270B97" w:rsidP="00185D0F">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85D0F">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185D0F">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85D0F">
                  <w:pPr>
                    <w:framePr w:hSpace="180" w:wrap="around" w:vAnchor="page" w:hAnchor="margin" w:y="347"/>
                    <w:rPr>
                      <w:b/>
                      <w:sz w:val="20"/>
                      <w:szCs w:val="28"/>
                    </w:rPr>
                  </w:pPr>
                  <w:r w:rsidRPr="0028367D">
                    <w:rPr>
                      <w:b/>
                      <w:sz w:val="20"/>
                      <w:szCs w:val="28"/>
                    </w:rPr>
                    <w:t>Clasificație bugetară (IBAN)</w:t>
                  </w:r>
                </w:p>
              </w:tc>
            </w:tr>
            <w:tr w:rsidR="001835DD"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85D0F">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85D0F">
                  <w:pPr>
                    <w:framePr w:hSpace="180" w:wrap="around" w:vAnchor="page" w:hAnchor="margin" w:y="347"/>
                    <w:jc w:val="center"/>
                    <w:rPr>
                      <w:sz w:val="20"/>
                    </w:rPr>
                  </w:pPr>
                  <w:r>
                    <w:rPr>
                      <w:sz w:val="20"/>
                    </w:rPr>
                    <w:t>10</w:t>
                  </w:r>
                </w:p>
              </w:tc>
            </w:tr>
            <w:tr w:rsidR="001835D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9B3D11" w:rsidP="00185D0F">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85D0F">
                  <w:pPr>
                    <w:framePr w:hSpace="180" w:wrap="around" w:vAnchor="page" w:hAnchor="margin" w:y="347"/>
                    <w:rPr>
                      <w:sz w:val="20"/>
                    </w:rPr>
                  </w:pPr>
                </w:p>
              </w:tc>
            </w:tr>
            <w:tr w:rsidR="001835D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85D0F">
                  <w:pPr>
                    <w:framePr w:hSpace="180" w:wrap="around" w:vAnchor="page" w:hAnchor="margin" w:y="347"/>
                    <w:rPr>
                      <w:sz w:val="20"/>
                    </w:rPr>
                  </w:pPr>
                </w:p>
              </w:tc>
            </w:tr>
            <w:tr w:rsidR="001835D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07597" w:rsidRPr="0028367D" w:rsidRDefault="001835DD" w:rsidP="00185D0F">
                  <w:pPr>
                    <w:framePr w:hSpace="180" w:wrap="around" w:vAnchor="page" w:hAnchor="margin" w:y="347"/>
                    <w:rPr>
                      <w:sz w:val="20"/>
                    </w:rPr>
                  </w:pPr>
                  <w:r>
                    <w:rPr>
                      <w:sz w:val="20"/>
                    </w:rPr>
                    <w:t>3319100-5</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9361C0" w:rsidP="00185D0F">
                  <w:pPr>
                    <w:framePr w:hSpace="180" w:wrap="around" w:vAnchor="page" w:hAnchor="margin" w:y="347"/>
                    <w:rPr>
                      <w:b/>
                      <w:sz w:val="20"/>
                    </w:rPr>
                  </w:pPr>
                  <w:r w:rsidRPr="00E65ABD">
                    <w:t>Dispozitiv de prelucrare a deșeurilor rezultate</w:t>
                  </w:r>
                  <w:r>
                    <w:rPr>
                      <w:b/>
                      <w:shd w:val="clear" w:color="auto" w:fill="FFFF00"/>
                      <w:lang w:val="en-US"/>
                    </w:rPr>
                    <w:t xml:space="preserve"> </w:t>
                  </w:r>
                  <w:r w:rsidRPr="00E65ABD">
                    <w:t>din activitatea medicală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804133" w:rsidP="00185D0F">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B2A96" w:rsidRPr="0028367D" w:rsidRDefault="00804133" w:rsidP="00185D0F">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1835DD" w:rsidP="00185D0F">
                  <w:pPr>
                    <w:framePr w:hSpace="180" w:wrap="around" w:vAnchor="page" w:hAnchor="margin" w:y="347"/>
                    <w:rPr>
                      <w:sz w:val="20"/>
                    </w:rPr>
                  </w:pPr>
                  <w:r>
                    <w:rPr>
                      <w:sz w:val="20"/>
                    </w:rPr>
                    <w:t>60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7B2CFF" w:rsidP="006E30AA">
                  <w:pPr>
                    <w:framePr w:hSpace="180" w:wrap="around" w:vAnchor="page" w:hAnchor="margin" w:y="347"/>
                    <w:rPr>
                      <w:sz w:val="20"/>
                    </w:rPr>
                  </w:pPr>
                  <w:r>
                    <w:rPr>
                      <w:sz w:val="20"/>
                    </w:rPr>
                    <w:t>MD</w:t>
                  </w:r>
                  <w:r w:rsidR="001835DD">
                    <w:rPr>
                      <w:sz w:val="20"/>
                    </w:rPr>
                    <w:t>84TRPDBI314110</w:t>
                  </w:r>
                  <w:r w:rsidR="006E30AA">
                    <w:rPr>
                      <w:sz w:val="20"/>
                    </w:rPr>
                    <w:t>W</w:t>
                  </w:r>
                  <w:r w:rsidR="001835DD">
                    <w:rPr>
                      <w:sz w:val="20"/>
                    </w:rPr>
                    <w:t>11619AB</w:t>
                  </w:r>
                </w:p>
              </w:tc>
            </w:tr>
            <w:tr w:rsidR="001835D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3D11" w:rsidRDefault="009B3D11" w:rsidP="00185D0F">
                  <w:pPr>
                    <w:framePr w:hSpace="180" w:wrap="around" w:vAnchor="page" w:hAnchor="margin" w:y="347"/>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D11" w:rsidRDefault="009B3D11" w:rsidP="00185D0F">
                  <w:pPr>
                    <w:framePr w:hSpace="180" w:wrap="around" w:vAnchor="page" w:hAnchor="margin" w:y="347"/>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B3D11" w:rsidRDefault="009B3D11" w:rsidP="00185D0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B2A96" w:rsidRDefault="003B2A96" w:rsidP="00185D0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B3D11" w:rsidRPr="0028367D" w:rsidRDefault="009B3D11" w:rsidP="00185D0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B3D11" w:rsidRPr="0028367D" w:rsidRDefault="009B3D11" w:rsidP="00185D0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3D11" w:rsidRPr="0028367D" w:rsidRDefault="009B3D11" w:rsidP="00185D0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B3D11" w:rsidRPr="0028367D" w:rsidRDefault="009B3D11"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B3D11" w:rsidRDefault="009B3D11"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9B3D11" w:rsidRDefault="009B3D11" w:rsidP="00185D0F">
                  <w:pPr>
                    <w:framePr w:hSpace="180" w:wrap="around" w:vAnchor="page" w:hAnchor="margin" w:y="347"/>
                    <w:rPr>
                      <w:sz w:val="20"/>
                    </w:rPr>
                  </w:pPr>
                </w:p>
              </w:tc>
            </w:tr>
            <w:tr w:rsidR="001835D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85D0F">
                  <w:pPr>
                    <w:framePr w:hSpace="180" w:wrap="around" w:vAnchor="page" w:hAnchor="margin" w:y="347"/>
                    <w:rPr>
                      <w:sz w:val="20"/>
                    </w:rPr>
                  </w:pPr>
                </w:p>
              </w:tc>
            </w:tr>
            <w:tr w:rsidR="001835D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85D0F">
                  <w:pPr>
                    <w:framePr w:hSpace="180" w:wrap="around" w:vAnchor="page" w:hAnchor="margin" w:y="347"/>
                    <w:rPr>
                      <w:sz w:val="20"/>
                    </w:rPr>
                  </w:pPr>
                </w:p>
              </w:tc>
            </w:tr>
            <w:tr w:rsidR="001835D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85D0F">
                  <w:pPr>
                    <w:framePr w:hSpace="180" w:wrap="around" w:vAnchor="page" w:hAnchor="margin" w:y="347"/>
                    <w:rPr>
                      <w:sz w:val="20"/>
                    </w:rPr>
                  </w:pPr>
                </w:p>
              </w:tc>
            </w:tr>
            <w:tr w:rsidR="001835D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185D0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185D0F">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185D0F">
                  <w:pPr>
                    <w:framePr w:hSpace="180" w:wrap="around" w:vAnchor="page" w:hAnchor="margin" w:y="347"/>
                    <w:tabs>
                      <w:tab w:val="left" w:pos="6120"/>
                    </w:tabs>
                    <w:rPr>
                      <w:sz w:val="20"/>
                    </w:rPr>
                  </w:pPr>
                </w:p>
                <w:p w:rsidR="00270B97" w:rsidRPr="0028367D" w:rsidRDefault="00270B97" w:rsidP="00185D0F">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185D0F">
                  <w:pPr>
                    <w:framePr w:hSpace="180" w:wrap="around" w:vAnchor="page" w:hAnchor="margin" w:y="347"/>
                    <w:rPr>
                      <w:sz w:val="20"/>
                    </w:rPr>
                  </w:pPr>
                </w:p>
                <w:p w:rsidR="00270B97" w:rsidRPr="0028367D" w:rsidRDefault="00270B97" w:rsidP="00185D0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185D0F">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185D0F">
                  <w:pPr>
                    <w:framePr w:hSpace="180" w:wrap="around" w:vAnchor="page" w:hAnchor="margin" w:y="347"/>
                    <w:tabs>
                      <w:tab w:val="left" w:pos="6120"/>
                    </w:tabs>
                    <w:rPr>
                      <w:sz w:val="20"/>
                    </w:rPr>
                  </w:pPr>
                </w:p>
              </w:tc>
            </w:tr>
            <w:tr w:rsidR="00270B97" w:rsidRPr="00C00499" w:rsidTr="009D554A">
              <w:trPr>
                <w:gridAfter w:val="15"/>
                <w:wAfter w:w="12348" w:type="dxa"/>
                <w:trHeight w:val="397"/>
              </w:trPr>
              <w:tc>
                <w:tcPr>
                  <w:tcW w:w="1962" w:type="dxa"/>
                  <w:gridSpan w:val="2"/>
                </w:tcPr>
                <w:p w:rsidR="00270B97" w:rsidRPr="00C00499" w:rsidRDefault="00270B97" w:rsidP="00185D0F">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EF3F57">
        <w:trPr>
          <w:trHeight w:val="397"/>
        </w:trPr>
        <w:tc>
          <w:tcPr>
            <w:tcW w:w="414" w:type="pct"/>
            <w:tcBorders>
              <w:top w:val="single" w:sz="4" w:space="0" w:color="auto"/>
            </w:tcBorders>
          </w:tcPr>
          <w:p w:rsidR="00A20ACF" w:rsidRPr="00C60D06" w:rsidRDefault="00A20ACF" w:rsidP="00457832">
            <w:pPr>
              <w:tabs>
                <w:tab w:val="left" w:pos="6120"/>
              </w:tabs>
            </w:pPr>
          </w:p>
        </w:tc>
        <w:tc>
          <w:tcPr>
            <w:tcW w:w="78" w:type="pct"/>
          </w:tcPr>
          <w:p w:rsidR="00A20ACF" w:rsidRPr="00C60D06" w:rsidRDefault="00A20ACF" w:rsidP="00457832">
            <w:pPr>
              <w:tabs>
                <w:tab w:val="left" w:pos="6120"/>
              </w:tabs>
            </w:pPr>
          </w:p>
        </w:tc>
        <w:tc>
          <w:tcPr>
            <w:tcW w:w="4508" w:type="pct"/>
            <w:gridSpan w:val="10"/>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9D554A">
          <w:footerReference w:type="default" r:id="rId10"/>
          <w:pgSz w:w="16838" w:h="11906" w:orient="landscape" w:code="9"/>
          <w:pgMar w:top="85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r w:rsidR="0041761F" w:rsidRPr="00C60D06" w:rsidTr="0041761F">
        <w:trPr>
          <w:trHeight w:val="697"/>
        </w:trPr>
        <w:tc>
          <w:tcPr>
            <w:tcW w:w="9747" w:type="dxa"/>
            <w:gridSpan w:val="2"/>
          </w:tcPr>
          <w:p w:rsidR="0041761F" w:rsidRPr="0041761F" w:rsidRDefault="0041761F" w:rsidP="0041761F">
            <w:pPr>
              <w:spacing w:after="120"/>
              <w:jc w:val="both"/>
              <w:rPr>
                <w:bCs/>
                <w:i/>
              </w:rPr>
            </w:pPr>
            <w:bookmarkStart w:id="169" w:name="_Toc392180208"/>
            <w:bookmarkStart w:id="170" w:name="_Toc449539097"/>
            <w:r w:rsidRPr="0041761F">
              <w:rPr>
                <w:bCs/>
                <w:i/>
              </w:rPr>
              <w:t>CAPITOLUL V</w:t>
            </w:r>
            <w:r w:rsidRPr="0041761F">
              <w:rPr>
                <w:bCs/>
                <w:i/>
              </w:rPr>
              <w:br w:type="textWrapping" w:clear="all"/>
              <w:t>FORMULARUL DE CONTRACT</w:t>
            </w:r>
            <w:bookmarkEnd w:id="169"/>
            <w:bookmarkEnd w:id="170"/>
          </w:p>
        </w:tc>
      </w:tr>
    </w:tbl>
    <w:p w:rsidR="00A20ACF" w:rsidRPr="00C60D06" w:rsidRDefault="00A20ACF" w:rsidP="00A20ACF">
      <w:r w:rsidRPr="00C60D06">
        <w:rPr>
          <w:b/>
        </w:rPr>
        <w:br w:type="page"/>
      </w:r>
    </w:p>
    <w:p w:rsidR="003B50B6" w:rsidRDefault="003B50B6">
      <w:pPr>
        <w:spacing w:after="160" w:line="259" w:lineRule="auto"/>
      </w:pPr>
      <w:r>
        <w:lastRenderedPageBreak/>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E30AA" w:rsidRDefault="006E30AA" w:rsidP="003B50B6">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84667582"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854C3"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6E30AA" w:rsidRDefault="006E30AA" w:rsidP="003B50B6">
                            <w:r w:rsidRPr="00EC278C">
                              <w:object w:dxaOrig="600" w:dyaOrig="750">
                                <v:shape id="_x0000_i1025" type="#_x0000_t75" style="width:30pt;height:37.5pt" o:ole="" fillcolor="window">
                                  <v:imagedata r:id="rId11" o:title=""/>
                                </v:shape>
                                <o:OLEObject Type="Embed" ProgID="Word.Picture.8" ShapeID="_x0000_i1025" DrawAspect="Content" ObjectID="_1684667582" r:id="rId13"/>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 xml:space="preserve">de achiziţionare </w:t>
            </w:r>
            <w:r w:rsidR="00253FA3">
              <w:rPr>
                <w:b/>
                <w:sz w:val="28"/>
                <w:szCs w:val="28"/>
              </w:rPr>
              <w:t>a</w:t>
            </w:r>
            <w:r w:rsidR="00882196">
              <w:rPr>
                <w:b/>
                <w:sz w:val="28"/>
                <w:szCs w:val="28"/>
              </w:rPr>
              <w:t xml:space="preserve">  </w:t>
            </w:r>
            <w:r w:rsidR="00882196">
              <w:rPr>
                <w:b/>
                <w:shd w:val="clear" w:color="auto" w:fill="FFFF00"/>
                <w:lang w:val="en-US"/>
              </w:rPr>
              <w:t>Dispozitiv de prelucrare a deșeurilor rezultate din activitatea medicală</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 xml:space="preserve">Cod CPV: </w:t>
            </w:r>
            <w:r w:rsidR="00932BBB">
              <w:rPr>
                <w:b/>
                <w:sz w:val="28"/>
                <w:szCs w:val="28"/>
              </w:rPr>
              <w:t>3319100-5</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w:t>
            </w:r>
            <w:r w:rsidR="0041761F">
              <w:rPr>
                <w:sz w:val="28"/>
                <w:szCs w:val="28"/>
              </w:rPr>
              <w:t xml:space="preserve"> </w:t>
            </w:r>
            <w:r w:rsidRPr="00C60D06">
              <w:rPr>
                <w:sz w:val="28"/>
                <w:szCs w:val="28"/>
              </w:rPr>
              <w:t>20</w:t>
            </w:r>
            <w:r w:rsidR="0041761F">
              <w:rPr>
                <w:sz w:val="28"/>
                <w:szCs w:val="28"/>
              </w:rPr>
              <w:t>21</w:t>
            </w:r>
            <w:r w:rsidRPr="00C60D06">
              <w:rPr>
                <w:sz w:val="28"/>
                <w:szCs w:val="28"/>
              </w:rPr>
              <w:t>__</w:t>
            </w:r>
            <w:r w:rsidRPr="00C60D06">
              <w:rPr>
                <w:sz w:val="28"/>
                <w:szCs w:val="28"/>
              </w:rPr>
              <w:tab/>
              <w:t>_</w:t>
            </w:r>
            <w:r w:rsidR="00932BBB">
              <w:rPr>
                <w:sz w:val="28"/>
                <w:szCs w:val="28"/>
              </w:rPr>
              <w:t>or.</w:t>
            </w:r>
            <w:r w:rsidRPr="00C60D06">
              <w:rPr>
                <w:sz w:val="28"/>
                <w:szCs w:val="28"/>
              </w:rPr>
              <w:t>__</w:t>
            </w:r>
            <w:r w:rsidR="00932BBB">
              <w:rPr>
                <w:sz w:val="28"/>
                <w:szCs w:val="28"/>
              </w:rPr>
              <w:t>Nisporeni</w:t>
            </w:r>
            <w:r w:rsidRPr="00C60D06">
              <w:rPr>
                <w:sz w:val="28"/>
                <w:szCs w:val="28"/>
              </w:rPr>
              <w:t>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w:t>
            </w:r>
            <w:r w:rsidR="00C30836">
              <w:rPr>
                <w:b/>
              </w:rPr>
              <w:t>Consiliul raional Nisporeni</w:t>
            </w:r>
            <w:r w:rsidRPr="00C60D06">
              <w:rPr>
                <w:b/>
              </w:rPr>
              <w:t>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00C30836">
              <w:t>președinte ,Vasile Mărcuță</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w:t>
            </w:r>
            <w:r w:rsidR="00C30836">
              <w:rPr>
                <w:b/>
              </w:rPr>
              <w:t>Regulamentului</w:t>
            </w:r>
            <w:r w:rsidRPr="00C60D06">
              <w:rPr>
                <w:b/>
              </w:rPr>
              <w:t>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rsidR="003B50B6" w:rsidRPr="006D32CC" w:rsidRDefault="003B50B6" w:rsidP="006D32CC">
            <w:pPr>
              <w:pStyle w:val="a"/>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lastRenderedPageBreak/>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proofErr w:type="gramStart"/>
            <w:r w:rsidRPr="00C60D06">
              <w:t>va</w:t>
            </w:r>
            <w:proofErr w:type="spellEnd"/>
            <w:proofErr w:type="gram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proofErr w:type="gramStart"/>
            <w:r w:rsidRPr="00C60D06">
              <w:t>să</w:t>
            </w:r>
            <w:proofErr w:type="spellEnd"/>
            <w:proofErr w:type="gram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 xml:space="preserve">din suma totală a prezentului Contract. În cazul în care întîrzierea </w:t>
            </w:r>
            <w:r w:rsidRPr="00C60D06">
              <w:lastRenderedPageBreak/>
              <w:t>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r w:rsidR="00932BBB">
              <w:t>or. Nisporeni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r w:rsidR="00932BBB">
              <w:t>026422440,026422058</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r w:rsidR="00932BBB">
              <w:t>MD84TRPDBI314110W11619AB</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r w:rsidR="00932BBB">
              <w:t>TREZMD2X</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r w:rsidR="00932BBB">
              <w:t>226647</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r w:rsidR="00932BBB">
              <w:t>1007601004788</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DA8" w:rsidRDefault="00D52DA8" w:rsidP="00A20ACF">
      <w:r>
        <w:separator/>
      </w:r>
    </w:p>
  </w:endnote>
  <w:endnote w:type="continuationSeparator" w:id="0">
    <w:p w:rsidR="00D52DA8" w:rsidRDefault="00D52DA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AA" w:rsidRDefault="006E30AA" w:rsidP="00457832">
    <w:pPr>
      <w:pStyle w:val="a4"/>
      <w:jc w:val="center"/>
    </w:pPr>
    <w:r>
      <w:fldChar w:fldCharType="begin"/>
    </w:r>
    <w:r>
      <w:instrText xml:space="preserve"> PAGE   \* MERGEFORMAT </w:instrText>
    </w:r>
    <w:r>
      <w:fldChar w:fldCharType="separate"/>
    </w:r>
    <w:r w:rsidR="00E7756C">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AA" w:rsidRDefault="006E30AA" w:rsidP="00457832">
    <w:pPr>
      <w:pStyle w:val="a4"/>
      <w:jc w:val="center"/>
    </w:pPr>
    <w:r>
      <w:fldChar w:fldCharType="begin"/>
    </w:r>
    <w:r>
      <w:instrText xml:space="preserve"> PAGE   \* MERGEFORMAT </w:instrText>
    </w:r>
    <w:r>
      <w:fldChar w:fldCharType="separate"/>
    </w:r>
    <w:r w:rsidR="00E7756C">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AA" w:rsidRDefault="006E30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DA8" w:rsidRDefault="00D52DA8" w:rsidP="00A20ACF">
      <w:r>
        <w:separator/>
      </w:r>
    </w:p>
  </w:footnote>
  <w:footnote w:type="continuationSeparator" w:id="0">
    <w:p w:rsidR="00D52DA8" w:rsidRDefault="00D52DA8" w:rsidP="00A20ACF">
      <w:r>
        <w:continuationSeparator/>
      </w:r>
    </w:p>
  </w:footnote>
  <w:footnote w:id="1">
    <w:p w:rsidR="006E30AA" w:rsidRPr="00540469" w:rsidRDefault="006E30AA"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1E121B94"/>
    <w:lvl w:ilvl="0" w:tplc="5AF4D76A">
      <w:start w:val="1"/>
      <w:numFmt w:val="lowerLetter"/>
      <w:lvlText w:val="%1)"/>
      <w:lvlJc w:val="left"/>
      <w:pPr>
        <w:tabs>
          <w:tab w:val="num" w:pos="1134"/>
        </w:tabs>
        <w:ind w:left="0" w:firstLine="1077"/>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5331D"/>
    <w:rsid w:val="00081233"/>
    <w:rsid w:val="000A0C7B"/>
    <w:rsid w:val="000C5198"/>
    <w:rsid w:val="000D6EBD"/>
    <w:rsid w:val="000F411F"/>
    <w:rsid w:val="001079B8"/>
    <w:rsid w:val="001146D9"/>
    <w:rsid w:val="00132CD8"/>
    <w:rsid w:val="00141986"/>
    <w:rsid w:val="00143851"/>
    <w:rsid w:val="00162F84"/>
    <w:rsid w:val="00163366"/>
    <w:rsid w:val="001835DD"/>
    <w:rsid w:val="00185D0F"/>
    <w:rsid w:val="001C0421"/>
    <w:rsid w:val="001C21B9"/>
    <w:rsid w:val="001D4710"/>
    <w:rsid w:val="001D5D93"/>
    <w:rsid w:val="001E36D4"/>
    <w:rsid w:val="00221692"/>
    <w:rsid w:val="00221BBB"/>
    <w:rsid w:val="0023562A"/>
    <w:rsid w:val="0024042A"/>
    <w:rsid w:val="00253FA3"/>
    <w:rsid w:val="00264FDF"/>
    <w:rsid w:val="00270B97"/>
    <w:rsid w:val="00277A9E"/>
    <w:rsid w:val="00281ECA"/>
    <w:rsid w:val="0028577A"/>
    <w:rsid w:val="002B554F"/>
    <w:rsid w:val="002F3DA9"/>
    <w:rsid w:val="0030217F"/>
    <w:rsid w:val="00312BF6"/>
    <w:rsid w:val="00317D58"/>
    <w:rsid w:val="00334B06"/>
    <w:rsid w:val="00346713"/>
    <w:rsid w:val="003505DC"/>
    <w:rsid w:val="003556B4"/>
    <w:rsid w:val="003931FC"/>
    <w:rsid w:val="003B2A96"/>
    <w:rsid w:val="003B34D7"/>
    <w:rsid w:val="003B50B6"/>
    <w:rsid w:val="003C029C"/>
    <w:rsid w:val="003F5D7E"/>
    <w:rsid w:val="00405A1E"/>
    <w:rsid w:val="00410C1D"/>
    <w:rsid w:val="0041761F"/>
    <w:rsid w:val="00456F62"/>
    <w:rsid w:val="00457832"/>
    <w:rsid w:val="004676A0"/>
    <w:rsid w:val="00472852"/>
    <w:rsid w:val="004873F1"/>
    <w:rsid w:val="004B38C5"/>
    <w:rsid w:val="004B779B"/>
    <w:rsid w:val="004C0C0E"/>
    <w:rsid w:val="004D0746"/>
    <w:rsid w:val="004E2A70"/>
    <w:rsid w:val="004F4DFB"/>
    <w:rsid w:val="005018E2"/>
    <w:rsid w:val="00535762"/>
    <w:rsid w:val="00546892"/>
    <w:rsid w:val="00581472"/>
    <w:rsid w:val="00582F21"/>
    <w:rsid w:val="005939A2"/>
    <w:rsid w:val="005A4380"/>
    <w:rsid w:val="005B321A"/>
    <w:rsid w:val="005B4F68"/>
    <w:rsid w:val="005B509B"/>
    <w:rsid w:val="005F02BC"/>
    <w:rsid w:val="005F552D"/>
    <w:rsid w:val="005F610A"/>
    <w:rsid w:val="00600F9A"/>
    <w:rsid w:val="006052B8"/>
    <w:rsid w:val="006101EB"/>
    <w:rsid w:val="00612D49"/>
    <w:rsid w:val="00614C1B"/>
    <w:rsid w:val="00685EBF"/>
    <w:rsid w:val="006D32CC"/>
    <w:rsid w:val="006E30AA"/>
    <w:rsid w:val="007115FD"/>
    <w:rsid w:val="00717F72"/>
    <w:rsid w:val="007621CB"/>
    <w:rsid w:val="00782278"/>
    <w:rsid w:val="00793D3B"/>
    <w:rsid w:val="00797FC6"/>
    <w:rsid w:val="007B28FD"/>
    <w:rsid w:val="007B2CFF"/>
    <w:rsid w:val="007C4C77"/>
    <w:rsid w:val="00804133"/>
    <w:rsid w:val="008306CB"/>
    <w:rsid w:val="00835DF6"/>
    <w:rsid w:val="00845A74"/>
    <w:rsid w:val="00854DF8"/>
    <w:rsid w:val="00857C9F"/>
    <w:rsid w:val="00860F8D"/>
    <w:rsid w:val="00867489"/>
    <w:rsid w:val="00882196"/>
    <w:rsid w:val="008B1B05"/>
    <w:rsid w:val="008B314A"/>
    <w:rsid w:val="008B5630"/>
    <w:rsid w:val="008E4AFE"/>
    <w:rsid w:val="008F2BB9"/>
    <w:rsid w:val="008F4F63"/>
    <w:rsid w:val="009168C2"/>
    <w:rsid w:val="00932BBB"/>
    <w:rsid w:val="009361C0"/>
    <w:rsid w:val="0095589A"/>
    <w:rsid w:val="00991C1F"/>
    <w:rsid w:val="009B00A9"/>
    <w:rsid w:val="009B3AA3"/>
    <w:rsid w:val="009B3D11"/>
    <w:rsid w:val="009C33F6"/>
    <w:rsid w:val="009C4E05"/>
    <w:rsid w:val="009D50F8"/>
    <w:rsid w:val="009D554A"/>
    <w:rsid w:val="009E60FE"/>
    <w:rsid w:val="00A12A6F"/>
    <w:rsid w:val="00A14105"/>
    <w:rsid w:val="00A149A9"/>
    <w:rsid w:val="00A16DEF"/>
    <w:rsid w:val="00A20ACF"/>
    <w:rsid w:val="00A26480"/>
    <w:rsid w:val="00A54DC4"/>
    <w:rsid w:val="00A61AA9"/>
    <w:rsid w:val="00A6324C"/>
    <w:rsid w:val="00A73BF0"/>
    <w:rsid w:val="00A76B48"/>
    <w:rsid w:val="00A857A3"/>
    <w:rsid w:val="00AA1B05"/>
    <w:rsid w:val="00AA4D95"/>
    <w:rsid w:val="00AB555C"/>
    <w:rsid w:val="00AF5A81"/>
    <w:rsid w:val="00B04266"/>
    <w:rsid w:val="00B12CB0"/>
    <w:rsid w:val="00B37C3D"/>
    <w:rsid w:val="00B45BB5"/>
    <w:rsid w:val="00B577EE"/>
    <w:rsid w:val="00B61D0A"/>
    <w:rsid w:val="00B6695D"/>
    <w:rsid w:val="00B72E29"/>
    <w:rsid w:val="00B8252A"/>
    <w:rsid w:val="00B92FD0"/>
    <w:rsid w:val="00BC0A51"/>
    <w:rsid w:val="00BD0613"/>
    <w:rsid w:val="00BD4BAB"/>
    <w:rsid w:val="00BD73CB"/>
    <w:rsid w:val="00BF709D"/>
    <w:rsid w:val="00C03CAE"/>
    <w:rsid w:val="00C30836"/>
    <w:rsid w:val="00C66154"/>
    <w:rsid w:val="00C83376"/>
    <w:rsid w:val="00C85DBD"/>
    <w:rsid w:val="00CA462D"/>
    <w:rsid w:val="00CB3753"/>
    <w:rsid w:val="00CD08EC"/>
    <w:rsid w:val="00CE0202"/>
    <w:rsid w:val="00D00A8C"/>
    <w:rsid w:val="00D07597"/>
    <w:rsid w:val="00D36FFB"/>
    <w:rsid w:val="00D52DA8"/>
    <w:rsid w:val="00D65468"/>
    <w:rsid w:val="00DA1B97"/>
    <w:rsid w:val="00DA7D71"/>
    <w:rsid w:val="00DC72B4"/>
    <w:rsid w:val="00DE7D2D"/>
    <w:rsid w:val="00DF1364"/>
    <w:rsid w:val="00E040DF"/>
    <w:rsid w:val="00E312A6"/>
    <w:rsid w:val="00E36454"/>
    <w:rsid w:val="00E50F9C"/>
    <w:rsid w:val="00E51FB6"/>
    <w:rsid w:val="00E54DDB"/>
    <w:rsid w:val="00E65ABD"/>
    <w:rsid w:val="00E7756C"/>
    <w:rsid w:val="00E82BA4"/>
    <w:rsid w:val="00EA5067"/>
    <w:rsid w:val="00EC03CF"/>
    <w:rsid w:val="00EC6764"/>
    <w:rsid w:val="00EE7F94"/>
    <w:rsid w:val="00EF3F57"/>
    <w:rsid w:val="00EF7C2E"/>
    <w:rsid w:val="00F0336E"/>
    <w:rsid w:val="00F239B3"/>
    <w:rsid w:val="00F23CB1"/>
    <w:rsid w:val="00F23EE9"/>
    <w:rsid w:val="00F30F0A"/>
    <w:rsid w:val="00F37167"/>
    <w:rsid w:val="00F418FC"/>
    <w:rsid w:val="00F7561F"/>
    <w:rsid w:val="00F80BB0"/>
    <w:rsid w:val="00F82E19"/>
    <w:rsid w:val="00F979FB"/>
    <w:rsid w:val="00FB111C"/>
    <w:rsid w:val="00FC13AE"/>
    <w:rsid w:val="00FD187A"/>
    <w:rsid w:val="00FE1849"/>
    <w:rsid w:val="00FE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446D2-8CDC-43FC-B94B-0A2B0BD4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B6AF-FF30-4538-B195-70FB7B54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41</Pages>
  <Words>12362</Words>
  <Characters>70465</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28</cp:revision>
  <cp:lastPrinted>2018-10-10T10:56:00Z</cp:lastPrinted>
  <dcterms:created xsi:type="dcterms:W3CDTF">2021-05-18T10:50:00Z</dcterms:created>
  <dcterms:modified xsi:type="dcterms:W3CDTF">2021-06-08T11:27:00Z</dcterms:modified>
</cp:coreProperties>
</file>