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Style w:val="4"/>
          <w:b/>
          <w:sz w:val="44"/>
          <w:szCs w:val="44"/>
          <w:lang w:val="ro-RO"/>
        </w:rPr>
      </w:pPr>
      <w:r>
        <w:rPr>
          <w:b/>
          <w:sz w:val="44"/>
          <w:szCs w:val="44"/>
          <w:lang w:val="ru-RU" w:eastAsia="ru-RU"/>
        </w:rPr>
        <w:pict>
          <v:shape id="_x0000_s1026" o:spid="_x0000_s1026" o:spt="75" type="#_x0000_t75" style="position:absolute;left:0pt;margin-left:-8.25pt;margin-top:-15.2pt;height:57.3pt;width:44.65pt;z-index:251661312;mso-width-relative:page;mso-height-relative:page;" o:ole="t" fillcolor="#000011" filled="f" o:preferrelative="t" stroked="f" coordsize="21600,21600">
            <v:path/>
            <v:fill on="f" focussize="0,0"/>
            <v:stroke on="f"/>
            <v:imagedata r:id="rId5" gain="86232f" blacklevel="-3932f" grayscale="t" o:title=""/>
            <o:lock v:ext="edit" aspectratio="t"/>
          </v:shape>
          <o:OLEObject Type="Embed" ProgID="Word.Picture.8" ShapeID="_x0000_s1026" DrawAspect="Content" ObjectID="_1468075725" r:id="rId4">
            <o:LockedField>false</o:LockedField>
          </o:OLEObject>
        </w:pict>
      </w:r>
      <w:r>
        <w:rPr>
          <w:b/>
          <w:sz w:val="44"/>
          <w:szCs w:val="44"/>
          <w:lang w:val="ru-RU" w:eastAsia="ru-RU"/>
        </w:rPr>
        <w:pict>
          <v:shape id="_x0000_s1027" o:spid="_x0000_s1027" o:spt="75" type="#_x0000_t75" style="position:absolute;left:0pt;margin-left:394.5pt;margin-top:-0.2pt;height:37.85pt;width:92.7pt;mso-wrap-distance-left:9pt;mso-wrap-distance-right:9pt;z-index:-251656192;mso-width-relative:page;mso-height-relative:page;" o:ole="t" fillcolor="#000000" filled="t" o:preferrelative="t" stroked="f" coordsize="21600,21600" wrapcoords="21592 -2 0 0 0 21600 21592 21602 8 21602 21600 21600 21600 0 8 -2 21592 -2">
            <v:path/>
            <v:fill on="t" focussize="0,0"/>
            <v:stroke on="f"/>
            <v:imagedata r:id="rId7" cropright="44707f" cropbottom="50587f" grayscale="t" bilevel="t" o:title=""/>
            <o:lock v:ext="edit" aspectratio="t"/>
            <w10:wrap type="through"/>
          </v:shape>
          <o:OLEObject Type="Embed" ProgID="PBrush" ShapeID="_x0000_s1027" DrawAspect="Content" ObjectID="_1468075726" r:id="rId6">
            <o:LockedField>false</o:LockedField>
          </o:OLEObject>
        </w:pict>
      </w:r>
      <w:r>
        <w:rPr>
          <w:rStyle w:val="4"/>
          <w:b/>
          <w:sz w:val="44"/>
          <w:szCs w:val="44"/>
          <w:lang w:val="en-US"/>
        </w:rPr>
        <w:t xml:space="preserve">       </w:t>
      </w:r>
      <w:r>
        <w:rPr>
          <w:rStyle w:val="4"/>
          <w:rFonts w:hint="default" w:ascii="Times New Roman" w:hAnsi="Times New Roman" w:cs="Times New Roman"/>
          <w:b/>
          <w:sz w:val="44"/>
          <w:szCs w:val="44"/>
          <w:lang w:val="ro-RO"/>
        </w:rPr>
        <w:t>ÎM „Regia Transport Electric”</w:t>
      </w:r>
    </w:p>
    <w:p>
      <w:pPr>
        <w:jc w:val="center"/>
        <w:rPr>
          <w:lang w:val="ru-RU" w:eastAsia="ru-RU"/>
        </w:rPr>
      </w:pPr>
      <w:r>
        <w:rPr>
          <w:lang w:val="ru-RU" w:eastAsia="ru-RU"/>
        </w:rPr>
        <mc:AlternateContent>
          <mc:Choice Requires="wps">
            <w:drawing>
              <wp:anchor distT="0" distB="0" distL="114300" distR="114300" simplePos="0" relativeHeight="251659264" behindDoc="0" locked="0" layoutInCell="1" allowOverlap="1">
                <wp:simplePos x="0" y="0"/>
                <wp:positionH relativeFrom="column">
                  <wp:posOffset>-123825</wp:posOffset>
                </wp:positionH>
                <wp:positionV relativeFrom="paragraph">
                  <wp:posOffset>375285</wp:posOffset>
                </wp:positionV>
                <wp:extent cx="6371590" cy="10160"/>
                <wp:effectExtent l="0" t="38100" r="10160" b="46990"/>
                <wp:wrapNone/>
                <wp:docPr id="1" name="Прямое соединение 1"/>
                <wp:cNvGraphicFramePr/>
                <a:graphic xmlns:a="http://schemas.openxmlformats.org/drawingml/2006/main">
                  <a:graphicData uri="http://schemas.microsoft.com/office/word/2010/wordprocessingShape">
                    <wps:wsp>
                      <wps:cNvCnPr/>
                      <wps:spPr>
                        <a:xfrm flipV="1">
                          <a:off x="0" y="0"/>
                          <a:ext cx="6371590" cy="10160"/>
                        </a:xfrm>
                        <a:prstGeom prst="line">
                          <a:avLst/>
                        </a:prstGeom>
                        <a:ln w="76200" cap="flat" cmpd="tri">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flip:y;margin-left:-9.75pt;margin-top:29.55pt;height:0.8pt;width:501.7pt;z-index:251659264;mso-width-relative:page;mso-height-relative:page;" filled="f" stroked="t" coordsize="21600,21600" o:gfxdata="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G4dCO2QAAAAkBAAAPAAAA&#10;AAAAAAEAIAAAACIAAABkcnMvZG93bnJldi54bWxQSwECFAAUAAAACACHTuJA5OR89BQCAAATBAAA&#10;DgAAAAAAAAABACAAAAAoAQAAZHJzL2Uyb0RvYy54bWxQSwUGAAAAAAYABgBZAQAArgUAAAAA&#10;">
                <v:fill on="f" focussize="0,0"/>
                <v:stroke weight="6pt" color="#000000" linestyle="thickBetweenThin" joinstyle="round"/>
                <v:imagedata o:title=""/>
                <o:lock v:ext="edit" aspectratio="f"/>
              </v:line>
            </w:pict>
          </mc:Fallback>
        </mc:AlternateContent>
      </w:r>
    </w:p>
    <w:p>
      <w:pPr>
        <w:jc w:val="center"/>
        <w:rPr>
          <w:lang w:val="ru-RU" w:eastAsia="ru-RU"/>
        </w:rPr>
      </w:pPr>
    </w:p>
    <w:p>
      <w:pPr>
        <w:jc w:val="center"/>
        <w:rPr>
          <w:lang w:val="ru-RU" w:eastAsia="ru-RU"/>
        </w:rPr>
      </w:pPr>
    </w:p>
    <w:p>
      <w:pPr>
        <w:jc w:val="center"/>
        <w:rPr>
          <w:rFonts w:hint="default" w:ascii="Times New Roman" w:hAnsi="Times New Roman" w:cs="Times New Roman"/>
          <w:b/>
          <w:bCs/>
          <w:sz w:val="24"/>
          <w:szCs w:val="24"/>
          <w:lang w:eastAsia="ru-RU"/>
        </w:rPr>
      </w:pPr>
      <w:r>
        <w:rPr>
          <w:rFonts w:hint="default" w:ascii="Times New Roman" w:hAnsi="Times New Roman" w:cs="Times New Roman"/>
          <w:b/>
          <w:bCs/>
          <w:sz w:val="24"/>
          <w:szCs w:val="24"/>
          <w:lang w:eastAsia="ru-RU"/>
        </w:rPr>
        <w:t>Contract de vânzare-cumpărare nr. ______</w:t>
      </w:r>
    </w:p>
    <w:p>
      <w:pPr>
        <w:jc w:val="center"/>
        <w:rPr>
          <w:rFonts w:hint="default" w:ascii="Times New Roman" w:hAnsi="Times New Roman" w:cs="Times New Roman"/>
          <w:sz w:val="24"/>
          <w:szCs w:val="24"/>
          <w:lang w:val="ru-RU" w:eastAsia="ru-RU"/>
        </w:rPr>
      </w:pPr>
    </w:p>
    <w:p>
      <w:pPr>
        <w:tabs>
          <w:tab w:val="center" w:pos="-6663"/>
        </w:tabs>
        <w:jc w:val="both"/>
      </w:pPr>
      <w:r>
        <w:rPr>
          <w:rFonts w:hint="default" w:ascii="Times New Roman" w:hAnsi="Times New Roman" w:cs="Times New Roman"/>
          <w:sz w:val="24"/>
          <w:szCs w:val="24"/>
        </w:rPr>
        <w:t>“___”_________20</w:t>
      </w:r>
      <w:r>
        <w:rPr>
          <w:rFonts w:hint="default" w:ascii="Times New Roman" w:hAnsi="Times New Roman" w:cs="Times New Roman"/>
          <w:sz w:val="24"/>
          <w:szCs w:val="24"/>
          <w:lang w:val="en-US"/>
        </w:rPr>
        <w:t>2</w:t>
      </w:r>
      <w:r>
        <w:rPr>
          <w:rFonts w:hint="default" w:ascii="Times New Roman" w:hAnsi="Times New Roman" w:cs="Times New Roman"/>
          <w:sz w:val="24"/>
          <w:szCs w:val="24"/>
          <w:lang w:val="ro-RO"/>
        </w:rPr>
        <w:t>2</w:t>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ab/>
      </w:r>
      <w:r>
        <w:rPr>
          <w:rFonts w:hint="default" w:ascii="Times New Roman" w:hAnsi="Times New Roman" w:cs="Times New Roman"/>
          <w:sz w:val="24"/>
          <w:szCs w:val="24"/>
        </w:rPr>
        <w:t>mun. Chişinău</w:t>
      </w:r>
    </w:p>
    <w:p/>
    <w:tbl>
      <w:tblPr>
        <w:tblStyle w:val="3"/>
        <w:tblW w:w="10209" w:type="dxa"/>
        <w:tblInd w:w="-34" w:type="dxa"/>
        <w:tblLayout w:type="fixed"/>
        <w:tblCellMar>
          <w:top w:w="0" w:type="dxa"/>
          <w:left w:w="108" w:type="dxa"/>
          <w:bottom w:w="0" w:type="dxa"/>
          <w:right w:w="108" w:type="dxa"/>
        </w:tblCellMar>
      </w:tblPr>
      <w:tblGrid>
        <w:gridCol w:w="5021"/>
        <w:gridCol w:w="5188"/>
      </w:tblGrid>
      <w:tr>
        <w:tblPrEx>
          <w:tblCellMar>
            <w:top w:w="0" w:type="dxa"/>
            <w:left w:w="108" w:type="dxa"/>
            <w:bottom w:w="0" w:type="dxa"/>
            <w:right w:w="108" w:type="dxa"/>
          </w:tblCellMar>
        </w:tblPrEx>
        <w:trPr>
          <w:trHeight w:val="90" w:hRule="atLeast"/>
        </w:trPr>
        <w:tc>
          <w:tcPr>
            <w:tcW w:w="5021"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5188"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937" w:hRule="atLeast"/>
        </w:trPr>
        <w:tc>
          <w:tcPr>
            <w:tcW w:w="5021"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Times New Roman" w:hAnsi="Times New Roman" w:cs="Times New Roman"/>
                <w:b/>
                <w:caps/>
                <w:sz w:val="24"/>
                <w:szCs w:val="24"/>
              </w:rPr>
            </w:pPr>
            <w:r>
              <w:rPr>
                <w:rFonts w:hint="default" w:ascii="Times New Roman" w:hAnsi="Times New Roman" w:cs="Times New Roman"/>
                <w:b/>
                <w:sz w:val="24"/>
                <w:szCs w:val="24"/>
                <w:lang w:val="ro-RO"/>
              </w:rPr>
              <w:t>„ ” SRL</w:t>
            </w:r>
            <w:r>
              <w:rPr>
                <w:rFonts w:hint="default" w:ascii="Times New Roman" w:hAnsi="Times New Roman" w:cs="Times New Roman"/>
                <w:b/>
                <w:sz w:val="24"/>
                <w:szCs w:val="24"/>
              </w:rPr>
              <w:t xml:space="preserve">, </w:t>
            </w:r>
            <w:r>
              <w:rPr>
                <w:rFonts w:hint="default" w:ascii="Times New Roman" w:hAnsi="Times New Roman" w:cs="Times New Roman"/>
                <w:sz w:val="24"/>
                <w:szCs w:val="24"/>
                <w:highlight w:val="none"/>
              </w:rPr>
              <w:t>reprezentată prin</w:t>
            </w:r>
            <w:r>
              <w:rPr>
                <w:rFonts w:hint="default" w:ascii="Times New Roman" w:hAnsi="Times New Roman" w:cs="Times New Roman"/>
                <w:b/>
                <w:bCs/>
                <w:sz w:val="24"/>
                <w:szCs w:val="24"/>
                <w:highlight w:val="none"/>
              </w:rPr>
              <w:t xml:space="preserve"> directorul </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sz w:val="24"/>
                <w:szCs w:val="24"/>
                <w:highlight w:val="none"/>
              </w:rPr>
              <w:t>, care acţionează în baza Statutului, denumită în continuare V</w:t>
            </w:r>
            <w:r>
              <w:rPr>
                <w:rFonts w:hint="default" w:ascii="Times New Roman" w:hAnsi="Times New Roman" w:cs="Times New Roman"/>
                <w:i/>
                <w:sz w:val="24"/>
                <w:szCs w:val="24"/>
                <w:highlight w:val="none"/>
              </w:rPr>
              <w:t xml:space="preserve">ânzător, </w:t>
            </w:r>
            <w:r>
              <w:rPr>
                <w:rFonts w:hint="default" w:ascii="Times New Roman" w:hAnsi="Times New Roman" w:cs="Times New Roman"/>
                <w:b/>
                <w:sz w:val="24"/>
                <w:szCs w:val="24"/>
                <w:highlight w:val="none"/>
              </w:rPr>
              <w:t>IDNO</w:t>
            </w:r>
            <w:r>
              <w:rPr>
                <w:rFonts w:hint="default" w:ascii="Times New Roman" w:hAnsi="Times New Roman" w:cs="Times New Roman"/>
                <w:b/>
                <w:sz w:val="24"/>
                <w:szCs w:val="24"/>
                <w:highlight w:val="none"/>
                <w:lang w:val="ro-RO"/>
              </w:rPr>
              <w:t xml:space="preserve">  1011600002683   </w:t>
            </w:r>
            <w:r>
              <w:rPr>
                <w:rFonts w:hint="default" w:ascii="Times New Roman" w:hAnsi="Times New Roman" w:cs="Times New Roman"/>
                <w:b/>
                <w:sz w:val="24"/>
                <w:szCs w:val="24"/>
                <w:highlight w:val="none"/>
              </w:rPr>
              <w:t xml:space="preserve">, </w:t>
            </w:r>
            <w:r>
              <w:rPr>
                <w:rFonts w:hint="default" w:ascii="Times New Roman" w:hAnsi="Times New Roman" w:cs="Times New Roman"/>
                <w:sz w:val="24"/>
                <w:szCs w:val="24"/>
                <w:highlight w:val="none"/>
              </w:rPr>
              <w:t>pe de o parte,</w:t>
            </w:r>
          </w:p>
        </w:tc>
        <w:tc>
          <w:tcPr>
            <w:tcW w:w="5188" w:type="dxa"/>
            <w:tcBorders>
              <w:top w:val="single" w:color="auto" w:sz="4" w:space="0"/>
              <w:left w:val="single" w:color="auto" w:sz="4" w:space="0"/>
              <w:bottom w:val="single" w:color="auto" w:sz="4" w:space="0"/>
              <w:right w:val="single" w:color="auto" w:sz="4" w:space="0"/>
            </w:tcBorders>
            <w:vAlign w:val="top"/>
          </w:tcPr>
          <w:p>
            <w:pPr>
              <w:keepNext w:val="0"/>
              <w:keepLines w:val="0"/>
              <w:pageBreakBefore w:val="0"/>
              <w:widowControl/>
              <w:kinsoku/>
              <w:wordWrap/>
              <w:overflowPunct/>
              <w:topLinePunct w:val="0"/>
              <w:autoSpaceDE/>
              <w:autoSpaceDN/>
              <w:bidi w:val="0"/>
              <w:adjustRightInd/>
              <w:snapToGrid/>
              <w:spacing w:line="240" w:lineRule="auto"/>
              <w:textAlignment w:val="auto"/>
              <w:rPr>
                <w:rFonts w:hint="default" w:ascii="Times New Roman" w:hAnsi="Times New Roman" w:cs="Times New Roman"/>
                <w:b/>
                <w:caps/>
                <w:sz w:val="24"/>
                <w:szCs w:val="24"/>
              </w:rPr>
            </w:pPr>
            <w:r>
              <w:rPr>
                <w:rFonts w:hint="default" w:ascii="Times New Roman" w:hAnsi="Times New Roman" w:cs="Times New Roman"/>
                <w:b/>
                <w:sz w:val="24"/>
                <w:szCs w:val="24"/>
              </w:rPr>
              <w:t>ÎM „Regia transport electric”</w:t>
            </w:r>
            <w:r>
              <w:rPr>
                <w:rFonts w:hint="default" w:ascii="Times New Roman" w:hAnsi="Times New Roman" w:cs="Times New Roman"/>
                <w:sz w:val="24"/>
                <w:szCs w:val="24"/>
              </w:rPr>
              <w:t xml:space="preserve">, reprezentată prin </w:t>
            </w:r>
            <w:r>
              <w:rPr>
                <w:rFonts w:hint="default" w:ascii="Times New Roman" w:hAnsi="Times New Roman" w:cs="Times New Roman"/>
                <w:b/>
                <w:sz w:val="24"/>
                <w:szCs w:val="24"/>
              </w:rPr>
              <w:t>directorul general Dorin CIORNÎI</w:t>
            </w:r>
            <w:r>
              <w:rPr>
                <w:rFonts w:hint="default" w:ascii="Times New Roman" w:hAnsi="Times New Roman" w:cs="Times New Roman"/>
                <w:sz w:val="24"/>
                <w:szCs w:val="24"/>
              </w:rPr>
              <w:t xml:space="preserve">, care acţionează în baza Statutului, denumită în continuare </w:t>
            </w:r>
            <w:r>
              <w:rPr>
                <w:rFonts w:hint="default" w:ascii="Times New Roman" w:hAnsi="Times New Roman" w:cs="Times New Roman"/>
                <w:i/>
                <w:sz w:val="24"/>
                <w:szCs w:val="24"/>
              </w:rPr>
              <w:t xml:space="preserve">Cumpărător, </w:t>
            </w:r>
            <w:r>
              <w:rPr>
                <w:rFonts w:hint="default" w:ascii="Times New Roman" w:hAnsi="Times New Roman" w:cs="Times New Roman"/>
                <w:b/>
                <w:sz w:val="24"/>
                <w:szCs w:val="24"/>
              </w:rPr>
              <w:t>IDNO 1003600048486,</w:t>
            </w:r>
            <w:r>
              <w:rPr>
                <w:rFonts w:hint="default" w:ascii="Times New Roman" w:hAnsi="Times New Roman" w:cs="Times New Roman"/>
                <w:sz w:val="24"/>
                <w:szCs w:val="24"/>
              </w:rPr>
              <w:t xml:space="preserve"> </w:t>
            </w:r>
            <w:r>
              <w:rPr>
                <w:rFonts w:hint="default" w:ascii="Times New Roman" w:hAnsi="Times New Roman" w:cs="Times New Roman"/>
                <w:bCs/>
                <w:sz w:val="24"/>
                <w:szCs w:val="24"/>
              </w:rPr>
              <w:t>pe de altă parte</w:t>
            </w:r>
            <w:r>
              <w:rPr>
                <w:rFonts w:hint="default" w:ascii="Times New Roman" w:hAnsi="Times New Roman" w:cs="Times New Roman"/>
                <w:sz w:val="24"/>
                <w:szCs w:val="24"/>
              </w:rPr>
              <w:t>,</w:t>
            </w:r>
          </w:p>
        </w:tc>
      </w:tr>
    </w:tbl>
    <w:p>
      <w:pPr>
        <w:rPr>
          <w:rFonts w:hint="default" w:ascii="Times New Roman" w:hAnsi="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 xml:space="preserve">ambii denumite în continuare </w:t>
      </w:r>
      <w:r>
        <w:rPr>
          <w:rFonts w:hint="default" w:ascii="Times New Roman" w:hAnsi="Times New Roman" w:cs="Times New Roman"/>
          <w:i/>
          <w:sz w:val="24"/>
          <w:szCs w:val="24"/>
        </w:rPr>
        <w:t>Părţi</w:t>
      </w:r>
      <w:r>
        <w:rPr>
          <w:rFonts w:hint="default" w:ascii="Times New Roman" w:hAnsi="Times New Roman" w:cs="Times New Roman"/>
          <w:sz w:val="24"/>
          <w:szCs w:val="24"/>
        </w:rPr>
        <w:t>, au încheiat prezentul Contract referitor la următoarele: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a. Achiziţionarea</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denumite în continuare Bunuri, conform procedurii de achiziții publice de tip</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în baza deciziei grupului de lucru Î</w:t>
      </w:r>
      <w:r>
        <w:rPr>
          <w:rFonts w:hint="default" w:ascii="Times New Roman" w:hAnsi="Times New Roman" w:cs="Times New Roman"/>
          <w:sz w:val="24"/>
          <w:szCs w:val="24"/>
          <w:lang w:val="ro-RO"/>
        </w:rPr>
        <w:t>.</w:t>
      </w:r>
      <w:r>
        <w:rPr>
          <w:rFonts w:hint="default" w:ascii="Times New Roman" w:hAnsi="Times New Roman" w:cs="Times New Roman"/>
          <w:sz w:val="24"/>
          <w:szCs w:val="24"/>
        </w:rPr>
        <w:t>M</w:t>
      </w:r>
      <w:r>
        <w:rPr>
          <w:rFonts w:hint="default" w:ascii="Times New Roman" w:hAnsi="Times New Roman" w:cs="Times New Roman"/>
          <w:sz w:val="24"/>
          <w:szCs w:val="24"/>
          <w:lang w:val="ro-RO"/>
        </w:rPr>
        <w:t>. „</w:t>
      </w:r>
      <w:r>
        <w:rPr>
          <w:rFonts w:hint="default" w:ascii="Times New Roman" w:hAnsi="Times New Roman" w:cs="Times New Roman"/>
          <w:sz w:val="24"/>
          <w:szCs w:val="24"/>
        </w:rPr>
        <w:t xml:space="preserve">Regia transport electric” din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rPr>
        <w:t>.</w:t>
      </w:r>
    </w:p>
    <w:p>
      <w:pPr>
        <w:tabs>
          <w:tab w:val="left" w:pos="1080"/>
        </w:tabs>
        <w:suppressAutoHyphens/>
        <w:ind w:firstLine="720"/>
        <w:jc w:val="both"/>
        <w:rPr>
          <w:rFonts w:hint="default" w:ascii="Times New Roman" w:hAnsi="Times New Roman" w:cs="Times New Roman"/>
          <w:sz w:val="24"/>
          <w:szCs w:val="24"/>
        </w:rPr>
      </w:pPr>
      <w:r>
        <w:rPr>
          <w:rFonts w:hint="default" w:ascii="Times New Roman" w:hAnsi="Times New Roman" w:cs="Times New Roman"/>
          <w:sz w:val="24"/>
          <w:szCs w:val="24"/>
        </w:rPr>
        <w:t>b. Următoarele documente vor fi considerate părţi componente şi integrale ale Contractului:</w:t>
      </w:r>
    </w:p>
    <w:p>
      <w:pPr>
        <w:numPr>
          <w:ilvl w:val="0"/>
          <w:numId w:val="1"/>
        </w:numPr>
        <w:tabs>
          <w:tab w:val="left" w:pos="1080"/>
        </w:tabs>
        <w:suppressAutoHyphen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specificaţia de preţ;</w:t>
      </w:r>
    </w:p>
    <w:p>
      <w:pPr>
        <w:numPr>
          <w:ilvl w:val="0"/>
          <w:numId w:val="1"/>
        </w:numPr>
        <w:tabs>
          <w:tab w:val="left" w:pos="1080"/>
        </w:tabs>
        <w:suppressAutoHyphens/>
        <w:ind w:left="0" w:firstLine="720"/>
        <w:jc w:val="both"/>
        <w:rPr>
          <w:rFonts w:hint="default" w:ascii="Times New Roman" w:hAnsi="Times New Roman" w:cs="Times New Roman"/>
          <w:i/>
          <w:sz w:val="24"/>
          <w:szCs w:val="24"/>
        </w:rPr>
      </w:pPr>
      <w:r>
        <w:rPr>
          <w:rFonts w:hint="default" w:ascii="Times New Roman" w:hAnsi="Times New Roman" w:cs="Times New Roman"/>
          <w:sz w:val="24"/>
          <w:szCs w:val="24"/>
        </w:rPr>
        <w:t>specificaţia tehnică.</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c</w:t>
      </w:r>
      <w:r>
        <w:rPr>
          <w:rFonts w:hint="default" w:ascii="Times New Roman" w:hAnsi="Times New Roman" w:cs="Times New Roman"/>
          <w:sz w:val="24"/>
          <w:szCs w:val="24"/>
        </w:rPr>
        <w:t>. În calitate de contravaloare a plăţilor care urmează a fi efectuate de Cumpărător, Vânzătorul se obligă prin prezenta să livreze Cumpărătorului Bunurile şi să înlăture defectele lor în conformitate cu prevederile Contractului sub toate aspectele.</w:t>
      </w:r>
    </w:p>
    <w:p>
      <w:pPr>
        <w:tabs>
          <w:tab w:val="left" w:pos="1080"/>
        </w:tabs>
        <w:ind w:firstLine="720"/>
        <w:jc w:val="both"/>
        <w:rPr>
          <w:rFonts w:hint="default" w:ascii="Times New Roman" w:hAnsi="Times New Roman" w:cs="Times New Roman"/>
          <w:sz w:val="24"/>
          <w:szCs w:val="24"/>
        </w:rPr>
      </w:pPr>
      <w:r>
        <w:rPr>
          <w:rFonts w:hint="default" w:ascii="Times New Roman" w:hAnsi="Times New Roman" w:cs="Times New Roman"/>
          <w:sz w:val="24"/>
          <w:szCs w:val="24"/>
          <w:lang w:val="ro-RO"/>
        </w:rPr>
        <w:t>d</w:t>
      </w:r>
      <w:r>
        <w:rPr>
          <w:rFonts w:hint="default" w:ascii="Times New Roman" w:hAnsi="Times New Roman" w:cs="Times New Roman"/>
          <w:sz w:val="24"/>
          <w:szCs w:val="24"/>
        </w:rPr>
        <w:t>. Cumpărătorul se obligă prin prezenta să plătească Vânzătorului, preţul Contractului sau orice altă sumă care poate deveni plătibilă conform prevederilor Contractului în termenele şi modalitatea stabilite de Contract.</w:t>
      </w:r>
    </w:p>
    <w:p>
      <w:pPr>
        <w:tabs>
          <w:tab w:val="left" w:pos="1080"/>
        </w:tabs>
        <w:ind w:firstLine="72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 Obiectul Contractului</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Vânzătorul îşi asumă obligaţia de a livra Bunurile conform Specificaţiei, care este parte integrantă a prezentului Contract cu transportul şi din contul său.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se obligă, la rândul său, să achite şi să recepţioneze Bunurile livrate de Vânzător. </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indicate în Specificaţie, când nu este menţionat nici un standard sau reglementare aplicabilă, se vor respecta standardele sau alte reglementări autorizate în ţara de origine a produselor.</w:t>
      </w:r>
    </w:p>
    <w:p>
      <w:pPr>
        <w:numPr>
          <w:ilvl w:val="1"/>
          <w:numId w:val="2"/>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Termenele de garanţie a Bunurilor sunt indicate în Specificaţie.</w:t>
      </w:r>
    </w:p>
    <w:p>
      <w:pPr>
        <w:tabs>
          <w:tab w:val="left" w:pos="1134"/>
        </w:tabs>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2. Termeni şi condiţii de livrare</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Livrarea Bunurilor se efectuează</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de către Vânzător în termen de până l</w:t>
      </w:r>
      <w:r>
        <w:rPr>
          <w:rFonts w:hint="default" w:ascii="Times New Roman" w:hAnsi="Times New Roman" w:cs="Times New Roman"/>
          <w:sz w:val="24"/>
          <w:szCs w:val="24"/>
          <w:highlight w:val="none"/>
        </w:rPr>
        <w:t xml:space="preserve">a </w:t>
      </w:r>
      <w:r>
        <w:rPr>
          <w:rFonts w:hint="default" w:ascii="Times New Roman" w:hAnsi="Times New Roman" w:cs="Times New Roman"/>
          <w:sz w:val="24"/>
          <w:szCs w:val="24"/>
          <w:highlight w:val="none"/>
          <w:lang w:val="ro-RO"/>
        </w:rPr>
        <w:t>120 (o sută douăzeci)</w:t>
      </w:r>
      <w:r>
        <w:rPr>
          <w:rFonts w:hint="default" w:ascii="Times New Roman" w:hAnsi="Times New Roman" w:cs="Times New Roman"/>
          <w:sz w:val="24"/>
          <w:szCs w:val="24"/>
          <w:highlight w:val="none"/>
        </w:rPr>
        <w:t xml:space="preserve"> z</w:t>
      </w:r>
      <w:r>
        <w:rPr>
          <w:rFonts w:hint="default" w:ascii="Times New Roman" w:hAnsi="Times New Roman" w:cs="Times New Roman"/>
          <w:sz w:val="24"/>
          <w:szCs w:val="24"/>
        </w:rPr>
        <w:t>i</w:t>
      </w:r>
      <w:r>
        <w:rPr>
          <w:rFonts w:hint="default" w:ascii="Times New Roman" w:hAnsi="Times New Roman" w:cs="Times New Roman"/>
          <w:sz w:val="24"/>
          <w:szCs w:val="24"/>
          <w:lang w:val="ro-RO"/>
        </w:rPr>
        <w:t>le</w:t>
      </w:r>
      <w:r>
        <w:rPr>
          <w:rFonts w:hint="default" w:ascii="Times New Roman" w:hAnsi="Times New Roman" w:cs="Times New Roman"/>
          <w:sz w:val="24"/>
          <w:szCs w:val="24"/>
        </w:rPr>
        <w:t xml:space="preserve"> de la data </w:t>
      </w:r>
      <w:r>
        <w:rPr>
          <w:rFonts w:hint="default" w:ascii="Times New Roman" w:hAnsi="Times New Roman" w:cs="Times New Roman"/>
          <w:sz w:val="24"/>
          <w:szCs w:val="24"/>
          <w:lang w:val="ro-RO"/>
        </w:rPr>
        <w:t>semnării contractului.</w:t>
      </w:r>
      <w:r>
        <w:rPr>
          <w:rFonts w:hint="default" w:ascii="Times New Roman" w:hAnsi="Times New Roman" w:cs="Times New Roman"/>
          <w:sz w:val="24"/>
          <w:szCs w:val="24"/>
        </w:rPr>
        <w:t xml:space="preserve"> </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Documentaţia de însoţire a Bunurilor include:</w:t>
      </w:r>
    </w:p>
    <w:p>
      <w:pPr>
        <w:numPr>
          <w:ilvl w:val="0"/>
          <w:numId w:val="4"/>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factura fiscală;</w:t>
      </w:r>
    </w:p>
    <w:p>
      <w:pPr>
        <w:numPr>
          <w:ilvl w:val="0"/>
          <w:numId w:val="4"/>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lang w:val="en-US"/>
        </w:rPr>
        <w:t>certificat de garantie</w:t>
      </w:r>
      <w:r>
        <w:rPr>
          <w:rFonts w:hint="default" w:ascii="Times New Roman" w:hAnsi="Times New Roman" w:cs="Times New Roman"/>
          <w:sz w:val="24"/>
          <w:szCs w:val="24"/>
          <w:lang w:val="ro-RO"/>
        </w:rPr>
        <w:t>.</w:t>
      </w:r>
    </w:p>
    <w:p>
      <w:pPr>
        <w:numPr>
          <w:ilvl w:val="1"/>
          <w:numId w:val="3"/>
        </w:numPr>
        <w:tabs>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Originalele documentelor prevăzute în punctul 2.2 se vor prezenta Vânzătorului cel târziu la momentul livrării bunurilor. Livrarea bunurilor se consideră încheiată în momentul în care sunt prezentate documentele de mai sus cu contrasemnarea actului de primire-predare.</w:t>
      </w:r>
    </w:p>
    <w:p>
      <w:pPr>
        <w:tabs>
          <w:tab w:val="left" w:pos="-5760"/>
        </w:tabs>
        <w:jc w:val="center"/>
        <w:rPr>
          <w:rFonts w:hint="default" w:ascii="Times New Roman" w:hAnsi="Times New Roman" w:cs="Times New Roman"/>
          <w:b/>
          <w:sz w:val="24"/>
          <w:szCs w:val="24"/>
        </w:rPr>
      </w:pPr>
      <w:r>
        <w:rPr>
          <w:rFonts w:hint="default" w:ascii="Times New Roman" w:hAnsi="Times New Roman" w:cs="Times New Roman"/>
          <w:b/>
          <w:sz w:val="24"/>
          <w:szCs w:val="24"/>
        </w:rPr>
        <w:t>3. Preţul şi condiţii de plată</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Preţul Bunurilor livrate conform prezentului Contract este stabilită conform Specificaţiei, care nu se va actualiza pe toată perioada valabilităţii prezentului Contract.</w:t>
      </w:r>
    </w:p>
    <w:p>
      <w:pPr>
        <w:numPr>
          <w:ilvl w:val="1"/>
          <w:numId w:val="5"/>
        </w:numPr>
        <w:tabs>
          <w:tab w:val="left" w:pos="-5940"/>
          <w:tab w:val="left" w:pos="1134"/>
        </w:tabs>
        <w:ind w:left="0" w:firstLine="720"/>
        <w:jc w:val="both"/>
        <w:rPr>
          <w:rFonts w:hint="default" w:ascii="Times New Roman" w:hAnsi="Times New Roman" w:cs="Times New Roman"/>
          <w:sz w:val="24"/>
          <w:szCs w:val="24"/>
          <w:highlight w:val="none"/>
        </w:rPr>
      </w:pPr>
      <w:r>
        <w:rPr>
          <w:rFonts w:hint="default" w:ascii="Times New Roman" w:hAnsi="Times New Roman" w:cs="Times New Roman"/>
          <w:sz w:val="24"/>
          <w:szCs w:val="24"/>
        </w:rPr>
        <w:t>Suma totală a prezentului Contract, inclusiv TVA, se stabileşte în MDL şi constituie:</w:t>
      </w:r>
      <w:r>
        <w:rPr>
          <w:rFonts w:hint="default" w:ascii="Times New Roman" w:hAnsi="Times New Roman" w:cs="Times New Roman"/>
          <w:sz w:val="24"/>
          <w:szCs w:val="24"/>
          <w:u w:val="single"/>
          <w:lang w:val="ro-RO"/>
        </w:rPr>
        <w:t xml:space="preserve">               </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Cumpărătorul va achita în termen de </w:t>
      </w:r>
      <w:r>
        <w:rPr>
          <w:rFonts w:hint="default" w:ascii="Times New Roman" w:hAnsi="Times New Roman" w:cs="Times New Roman"/>
          <w:sz w:val="24"/>
          <w:szCs w:val="24"/>
          <w:lang w:val="ro-RO"/>
        </w:rPr>
        <w:t>3</w:t>
      </w:r>
      <w:r>
        <w:rPr>
          <w:rFonts w:hint="default" w:ascii="Times New Roman" w:hAnsi="Times New Roman" w:cs="Times New Roman"/>
          <w:sz w:val="24"/>
          <w:szCs w:val="24"/>
        </w:rPr>
        <w:t>0 (</w:t>
      </w:r>
      <w:r>
        <w:rPr>
          <w:rFonts w:hint="default" w:ascii="Times New Roman" w:hAnsi="Times New Roman" w:cs="Times New Roman"/>
          <w:sz w:val="24"/>
          <w:szCs w:val="24"/>
          <w:lang w:val="ro-RO"/>
        </w:rPr>
        <w:t>trei</w:t>
      </w:r>
      <w:r>
        <w:rPr>
          <w:rFonts w:hint="default" w:ascii="Times New Roman" w:hAnsi="Times New Roman" w:cs="Times New Roman"/>
          <w:sz w:val="24"/>
          <w:szCs w:val="24"/>
        </w:rPr>
        <w:t>zeci) zile de la data recepţionării bunurilor</w:t>
      </w:r>
      <w:r>
        <w:rPr>
          <w:rFonts w:hint="default" w:ascii="Times New Roman" w:hAnsi="Times New Roman" w:cs="Times New Roman"/>
          <w:sz w:val="24"/>
          <w:szCs w:val="24"/>
          <w:lang w:val="ro-RO"/>
        </w:rPr>
        <w:t>.</w:t>
      </w:r>
    </w:p>
    <w:p>
      <w:pPr>
        <w:numPr>
          <w:ilvl w:val="1"/>
          <w:numId w:val="5"/>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Plăţile se vor efectua prin transfer bancar pe contul de decontare al Vânzătorului indicat în prezentul Contract.</w:t>
      </w:r>
      <w:r>
        <w:rPr>
          <w:rFonts w:ascii="Times New Roman" w:hAnsi="Times New Roman" w:eastAsia="SimSun" w:cs="Times New Roman"/>
          <w:i w:val="0"/>
          <w:caps w:val="0"/>
          <w:color w:val="222222"/>
          <w:spacing w:val="0"/>
          <w:sz w:val="14"/>
          <w:szCs w:val="14"/>
          <w:shd w:val="clear" w:fill="FFFFFF"/>
          <w:lang w:val="ro"/>
        </w:rPr>
        <w:t> </w:t>
      </w:r>
      <w:r>
        <w:rPr>
          <w:rFonts w:hint="default" w:ascii="Times New Roman" w:hAnsi="Times New Roman" w:eastAsia="SimSun" w:cs="Times New Roman"/>
          <w:i w:val="0"/>
          <w:caps w:val="0"/>
          <w:color w:val="222222"/>
          <w:spacing w:val="0"/>
          <w:sz w:val="14"/>
          <w:szCs w:val="14"/>
          <w:shd w:val="clear" w:fill="FFFFFF"/>
          <w:lang w:val="ro-RO"/>
        </w:rPr>
        <w:t xml:space="preserve">        </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4. Condiţii de predare-primire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se consideră predate de către Vânzător şi recepţionate de către Cumpărător dacă:</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cantitatea Bunurilor corespunde informaţiei indicate în Lista bunurilor, termenul de livrare şi documentele de însoţire conform punctului 2.2 al prezentului Contract;</w:t>
      </w:r>
    </w:p>
    <w:p>
      <w:pPr>
        <w:numPr>
          <w:ilvl w:val="0"/>
          <w:numId w:val="7"/>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calitatea Bunurilor corespunde informaţiei indicate în Specificaţie;</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Vânzătorul este obligat să prezinte Cumpărătorului factura fiscală odată cu livrarea Bunurilor, pentru efectuarea plăţii.</w:t>
      </w:r>
    </w:p>
    <w:p>
      <w:pPr>
        <w:numPr>
          <w:ilvl w:val="1"/>
          <w:numId w:val="6"/>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Pentru nerespectarea de către Vânzător a pct. 4.2. din prezentul contract, Cumpărătorul îşi rezervă dreptul de a majora termenul de achitare prevăzut în punctul 3.3 corespunzător numărului de zile de întârziere şi de a fi exonerat de achitarea penalităţii stabilite în punctul </w:t>
      </w:r>
      <w:r>
        <w:rPr>
          <w:rFonts w:hint="default" w:ascii="Times New Roman" w:hAnsi="Times New Roman" w:cs="Times New Roman"/>
          <w:sz w:val="24"/>
          <w:szCs w:val="24"/>
          <w:lang w:val="ro-RO"/>
        </w:rPr>
        <w:t>10.4</w:t>
      </w:r>
      <w:r>
        <w:rPr>
          <w:rFonts w:hint="default" w:ascii="Times New Roman" w:hAnsi="Times New Roman" w:cs="Times New Roman"/>
          <w:sz w:val="24"/>
          <w:szCs w:val="24"/>
        </w:rPr>
        <w:t>.</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tabs>
          <w:tab w:val="left" w:pos="1134"/>
        </w:tabs>
        <w:jc w:val="center"/>
        <w:rPr>
          <w:rFonts w:hint="default" w:ascii="Times New Roman" w:hAnsi="Times New Roman" w:cs="Times New Roman"/>
          <w:b/>
          <w:sz w:val="24"/>
          <w:szCs w:val="24"/>
        </w:rPr>
      </w:pPr>
      <w:r>
        <w:rPr>
          <w:rFonts w:hint="default" w:ascii="Times New Roman" w:hAnsi="Times New Roman" w:cs="Times New Roman"/>
          <w:b/>
          <w:sz w:val="24"/>
          <w:szCs w:val="24"/>
        </w:rPr>
        <w:t>5. Standarde</w:t>
      </w:r>
    </w:p>
    <w:p>
      <w:pPr>
        <w:numPr>
          <w:ilvl w:val="1"/>
          <w:numId w:val="8"/>
        </w:numPr>
        <w:tabs>
          <w:tab w:val="left" w:pos="-5940"/>
          <w:tab w:val="left" w:pos="1134"/>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Bunurile livrate în baza contractului vor respecta standardele prezentate de către Vânzător în propunerea sa tehnică.</w:t>
      </w:r>
    </w:p>
    <w:p>
      <w:pPr>
        <w:numPr>
          <w:ilvl w:val="0"/>
          <w:numId w:val="0"/>
        </w:numPr>
        <w:tabs>
          <w:tab w:val="left" w:pos="-5940"/>
          <w:tab w:val="left" w:pos="1134"/>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6. Obligaţiile părţilor</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Vânzătorul se obligă:</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livreze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 în condiţiile prevăzute de prezentul Contract;</w:t>
      </w:r>
    </w:p>
    <w:p>
      <w:pPr>
        <w:numPr>
          <w:ilvl w:val="0"/>
          <w:numId w:val="10"/>
        </w:numPr>
        <w:tabs>
          <w:tab w:val="left" w:pos="-5760"/>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condiţiile corespunzătoare pentru recepţionarea Bunurilor de către Cumpărător, în termenele stabilite, în corespundere cu cerinţele prezentului Contract;</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integritatea şi calitatea Bunurilor pe toată perioada de până la recepţionarea lor de către Cumpărător;</w:t>
      </w:r>
    </w:p>
    <w:p>
      <w:pPr>
        <w:numPr>
          <w:ilvl w:val="0"/>
          <w:numId w:val="10"/>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să asigure corespunderea bunurilor cu specificația tehnică </w:t>
      </w:r>
    </w:p>
    <w:p>
      <w:pPr>
        <w:numPr>
          <w:ilvl w:val="1"/>
          <w:numId w:val="9"/>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În baza prezentului Contract, Cumpărătorul se obligă:</w:t>
      </w:r>
    </w:p>
    <w:p>
      <w:pPr>
        <w:numPr>
          <w:ilvl w:val="0"/>
          <w:numId w:val="11"/>
        </w:numPr>
        <w:tabs>
          <w:tab w:val="left" w:pos="108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să asigure achitarea Bunurilor livrate, respectând modalităţile şi termenele indicate în prezentul Contract.</w:t>
      </w:r>
    </w:p>
    <w:p>
      <w:pPr>
        <w:jc w:val="both"/>
        <w:rPr>
          <w:rFonts w:hint="default" w:ascii="Times New Roman" w:hAnsi="Times New Roman" w:cs="Times New Roman"/>
          <w:b/>
          <w:sz w:val="24"/>
          <w:szCs w:val="24"/>
        </w:rPr>
      </w:pPr>
    </w:p>
    <w:p>
      <w:pPr>
        <w:numPr>
          <w:ilvl w:val="0"/>
          <w:numId w:val="0"/>
        </w:numPr>
        <w:tabs>
          <w:tab w:val="left" w:pos="1080"/>
        </w:tabs>
        <w:ind w:left="720" w:leftChars="0"/>
        <w:jc w:val="center"/>
        <w:rPr>
          <w:rFonts w:hint="default" w:ascii="Times New Roman" w:hAnsi="Times New Roman" w:cs="Times New Roman"/>
          <w:b/>
          <w:bCs/>
          <w:sz w:val="24"/>
          <w:szCs w:val="24"/>
        </w:rPr>
      </w:pPr>
      <w:r>
        <w:rPr>
          <w:rFonts w:hint="default" w:ascii="Times New Roman" w:hAnsi="Times New Roman" w:cs="Times New Roman"/>
          <w:b/>
          <w:bCs/>
          <w:sz w:val="24"/>
          <w:szCs w:val="24"/>
        </w:rPr>
        <w:t>7.</w:t>
      </w:r>
      <w:r>
        <w:rPr>
          <w:rFonts w:hint="default" w:ascii="Times New Roman" w:hAnsi="Times New Roman" w:cs="Times New Roman"/>
          <w:b/>
          <w:bCs/>
          <w:sz w:val="24"/>
          <w:szCs w:val="24"/>
        </w:rPr>
        <w:tab/>
      </w:r>
      <w:r>
        <w:rPr>
          <w:rFonts w:hint="default" w:ascii="Times New Roman" w:hAnsi="Times New Roman" w:cs="Times New Roman"/>
          <w:b/>
          <w:bCs/>
          <w:sz w:val="24"/>
          <w:szCs w:val="24"/>
        </w:rPr>
        <w:t>Circumstanțe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7.1.</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7.2.</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Partea care invocă clauza circumstanțelor care justifică neexecutarea contractului este obligată să informeze imediat (dar nu mai tîrziu de 10 zile) cealaltă Parte despre survenirea circumstanţelor care justifică neexecutarea contractului.</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7.3.</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numPr>
          <w:ilvl w:val="0"/>
          <w:numId w:val="0"/>
        </w:numPr>
        <w:tabs>
          <w:tab w:val="left" w:pos="1080"/>
        </w:tabs>
        <w:ind w:firstLine="840" w:firstLineChars="350"/>
        <w:jc w:val="both"/>
        <w:rPr>
          <w:rFonts w:hint="default" w:ascii="Times New Roman" w:hAnsi="Times New Roman" w:cs="Times New Roman"/>
          <w:sz w:val="24"/>
          <w:szCs w:val="24"/>
        </w:rPr>
      </w:pPr>
      <w:r>
        <w:rPr>
          <w:rFonts w:hint="default" w:ascii="Times New Roman" w:hAnsi="Times New Roman" w:cs="Times New Roman"/>
          <w:sz w:val="24"/>
          <w:szCs w:val="24"/>
        </w:rPr>
        <w:t xml:space="preserve">7.4  În cazul în care în  circumstanțele care justifică neexecutarea contractului, acesta se modifică prin acordul adițional, inclusiv modificarea termenilor de executare, în cazul unei executări ulterioare a contractului. </w:t>
      </w:r>
      <w:r>
        <w:rPr>
          <w:rFonts w:hint="default" w:ascii="Times New Roman" w:hAnsi="Times New Roman" w:cs="Times New Roman"/>
          <w:sz w:val="24"/>
          <w:szCs w:val="24"/>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8</w:t>
      </w:r>
      <w:r>
        <w:rPr>
          <w:rFonts w:hint="default" w:ascii="Times New Roman" w:hAnsi="Times New Roman" w:cs="Times New Roman"/>
          <w:b/>
          <w:sz w:val="24"/>
          <w:szCs w:val="24"/>
        </w:rPr>
        <w:t>. Rezoluțiunea</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.1.  Rezoluțiunea Contractului se poate realiza cu acordul comun al Părţilor.</w:t>
      </w:r>
    </w:p>
    <w:p>
      <w:pPr>
        <w:numPr>
          <w:ilvl w:val="0"/>
          <w:numId w:val="0"/>
        </w:numPr>
        <w:tabs>
          <w:tab w:val="left" w:pos="1260"/>
        </w:tabs>
        <w:ind w:left="720" w:leftChars="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.2.  Contractul poate fi reziliat în mod unilateral de către:</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 xml:space="preserve">Cumpărător în caz de refuz al Vânzătorului de a livra Bunul prevăzute în prezentul Contract;         </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Cumpărător în caz de nerespectare de către Vânzător a condițiilor contractuale, termenelor stabilite de livrarea bunului şi a specificaţiei tehnice, devieri de calitate;</w:t>
      </w:r>
    </w:p>
    <w:p>
      <w:pPr>
        <w:numPr>
          <w:ilvl w:val="0"/>
          <w:numId w:val="12"/>
        </w:numPr>
        <w:tabs>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în caz de nerespectare de către Cumpărător a termenelor de plată a Bunurilor;</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nesatisfacere de către una dintre Părţi a pretenţiilor înaintate conform prezentului Contract.</w:t>
      </w:r>
    </w:p>
    <w:p>
      <w:pPr>
        <w:numPr>
          <w:ilvl w:val="0"/>
          <w:numId w:val="12"/>
        </w:numPr>
        <w:tabs>
          <w:tab w:val="left" w:pos="-5940"/>
          <w:tab w:val="left" w:pos="1260"/>
        </w:tabs>
        <w:ind w:left="0" w:firstLine="720"/>
        <w:jc w:val="both"/>
        <w:rPr>
          <w:rFonts w:hint="default" w:ascii="Times New Roman" w:hAnsi="Times New Roman" w:cs="Times New Roman"/>
          <w:sz w:val="24"/>
          <w:szCs w:val="24"/>
        </w:rPr>
      </w:pPr>
      <w:r>
        <w:rPr>
          <w:rFonts w:hint="default" w:ascii="Times New Roman" w:hAnsi="Times New Roman" w:cs="Times New Roman"/>
          <w:sz w:val="24"/>
          <w:szCs w:val="24"/>
        </w:rPr>
        <w:t>Vânzător sau Cumpărător în caz de forță majoră.</w:t>
      </w:r>
    </w:p>
    <w:p>
      <w:pPr>
        <w:numPr>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 xml:space="preserve">8.3 </w:t>
      </w:r>
      <w:r>
        <w:rPr>
          <w:rFonts w:hint="default" w:ascii="Times New Roman" w:hAnsi="Times New Roman" w:cs="Times New Roman"/>
          <w:sz w:val="24"/>
          <w:szCs w:val="24"/>
        </w:rPr>
        <w:t xml:space="preserve"> Vânzător sau Cumpărător are dreptul de a rezolvi unilateral contractul în perioada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valabilitate a acestuia în una dintre următoarele situaţii:</w:t>
      </w:r>
    </w:p>
    <w:p>
      <w:pPr>
        <w:numPr>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a) contractantul se afla, la momentul atribuirii lui, în una dintre situaţiile care ar fi determinat excluderea sa din procedura de atribuire potrivit art. 19 al Legii nr.131/2015 privind achizițiile publice;</w:t>
      </w:r>
    </w:p>
    <w:p>
      <w:pPr>
        <w:numPr>
          <w:numId w:val="0"/>
        </w:numPr>
        <w:tabs>
          <w:tab w:val="left" w:pos="-5940"/>
          <w:tab w:val="left" w:pos="1260"/>
        </w:tabs>
        <w:ind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b) contractul a făcut obiectul unei modificări substanțiale care necesita o nouă procedură de achiziție publică în conformitate cu art. </w:t>
      </w:r>
      <w:r>
        <w:rPr>
          <w:rFonts w:hint="default" w:ascii="Times New Roman" w:hAnsi="Times New Roman" w:cs="Times New Roman"/>
          <w:sz w:val="24"/>
          <w:szCs w:val="24"/>
          <w:lang w:val="ro-RO"/>
        </w:rPr>
        <w:t>82</w:t>
      </w:r>
      <w:r>
        <w:rPr>
          <w:rFonts w:hint="default" w:ascii="Times New Roman" w:hAnsi="Times New Roman" w:cs="Times New Roman"/>
          <w:sz w:val="24"/>
          <w:szCs w:val="24"/>
        </w:rPr>
        <w:t xml:space="preserve"> al Legii nr.</w:t>
      </w:r>
      <w:r>
        <w:rPr>
          <w:rFonts w:hint="default" w:ascii="Times New Roman" w:hAnsi="Times New Roman" w:cs="Times New Roman"/>
          <w:sz w:val="24"/>
          <w:szCs w:val="24"/>
          <w:lang w:val="ro-RO"/>
        </w:rPr>
        <w:t>74/2020</w:t>
      </w:r>
      <w:r>
        <w:rPr>
          <w:rFonts w:hint="default" w:ascii="Times New Roman" w:hAnsi="Times New Roman" w:cs="Times New Roman"/>
          <w:sz w:val="24"/>
          <w:szCs w:val="24"/>
        </w:rPr>
        <w:t>;</w:t>
      </w:r>
    </w:p>
    <w:p>
      <w:pPr>
        <w:numPr>
          <w:numId w:val="0"/>
        </w:numPr>
        <w:tabs>
          <w:tab w:val="left" w:pos="-5940"/>
          <w:tab w:val="left" w:pos="1260"/>
        </w:tabs>
        <w:ind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rPr>
        <w:t>c) contractul nu ar fi trebuit să fie atribuit contractantului respectiv, avînd în vedere o încălcare gravă a obligaţiilor ce rezultă din Legea nr.</w:t>
      </w:r>
      <w:r>
        <w:rPr>
          <w:rFonts w:hint="default" w:ascii="Times New Roman" w:hAnsi="Times New Roman" w:cs="Times New Roman"/>
          <w:sz w:val="24"/>
          <w:szCs w:val="24"/>
          <w:lang w:val="ro-RO"/>
        </w:rPr>
        <w:t xml:space="preserve"> 74/2020</w:t>
      </w:r>
      <w:r>
        <w:rPr>
          <w:rFonts w:hint="default" w:ascii="Times New Roman" w:hAnsi="Times New Roman" w:cs="Times New Roman"/>
          <w:sz w:val="24"/>
          <w:szCs w:val="24"/>
        </w:rPr>
        <w:t xml:space="preserve"> și/sau tratatele internaţionale la care Republica Moldova este parte, care a fost constatată printr-o decizie a unei instanțe judecătorești naționale sau, după caz, internaționale.</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w:t>
      </w:r>
      <w:r>
        <w:rPr>
          <w:rFonts w:hint="default" w:ascii="Times New Roman" w:hAnsi="Times New Roman" w:cs="Times New Roman"/>
          <w:sz w:val="24"/>
          <w:szCs w:val="24"/>
          <w:lang w:val="ro-RO"/>
        </w:rPr>
        <w:t>4</w:t>
      </w:r>
      <w:r>
        <w:rPr>
          <w:rFonts w:hint="default" w:ascii="Times New Roman" w:hAnsi="Times New Roman" w:cs="Times New Roman"/>
          <w:sz w:val="24"/>
          <w:szCs w:val="24"/>
        </w:rPr>
        <w:t>. Partea iniţiatoare a rezoluțiunii Contractului este obligată să comunice în termen de 10 zile lucrătoare celeilalte Părţi despre intenţiile ei printr-o scrisoare motivată.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8</w:t>
      </w:r>
      <w:r>
        <w:rPr>
          <w:rFonts w:hint="default" w:ascii="Times New Roman" w:hAnsi="Times New Roman" w:cs="Times New Roman"/>
          <w:sz w:val="24"/>
          <w:szCs w:val="24"/>
        </w:rPr>
        <w:t>.</w:t>
      </w:r>
      <w:r>
        <w:rPr>
          <w:rFonts w:hint="default" w:ascii="Times New Roman" w:hAnsi="Times New Roman" w:cs="Times New Roman"/>
          <w:sz w:val="24"/>
          <w:szCs w:val="24"/>
          <w:lang w:val="ro-RO"/>
        </w:rPr>
        <w:t>5</w:t>
      </w:r>
      <w:r>
        <w:rPr>
          <w:rFonts w:hint="default" w:ascii="Times New Roman" w:hAnsi="Times New Roman" w:cs="Times New Roman"/>
          <w:sz w:val="24"/>
          <w:szCs w:val="24"/>
        </w:rPr>
        <w:t>. Partea înştiinţată este obligată să răspundă în decurs de 5 zile lucrătoare de la primirea notificării. În cazul în care litigiul nu este soluţionat în termenele stabilite, partea iniţiatoare va iniţia rezoluțiunea.</w:t>
      </w:r>
    </w:p>
    <w:p>
      <w:pPr>
        <w:numPr>
          <w:ilvl w:val="0"/>
          <w:numId w:val="0"/>
        </w:numPr>
        <w:tabs>
          <w:tab w:val="left" w:pos="1260"/>
        </w:tabs>
        <w:ind w:left="720" w:leftChars="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lang w:val="ro-RO"/>
        </w:rPr>
        <w:t>9</w:t>
      </w:r>
      <w:r>
        <w:rPr>
          <w:rFonts w:hint="default" w:ascii="Times New Roman" w:hAnsi="Times New Roman" w:cs="Times New Roman"/>
          <w:b/>
          <w:sz w:val="24"/>
          <w:szCs w:val="24"/>
        </w:rPr>
        <w:t>. Reclamaţii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.1. </w:t>
      </w:r>
      <w:r>
        <w:rPr>
          <w:rFonts w:hint="default" w:ascii="Times New Roman" w:hAnsi="Times New Roman" w:cs="Times New Roman"/>
          <w:sz w:val="24"/>
          <w:szCs w:val="24"/>
          <w:lang w:val="en-US"/>
        </w:rPr>
        <w:t>Reclamațiile</w:t>
      </w:r>
      <w:r>
        <w:rPr>
          <w:rFonts w:hint="default" w:ascii="Times New Roman" w:hAnsi="Times New Roman" w:cs="Times New Roman"/>
          <w:sz w:val="24"/>
          <w:szCs w:val="24"/>
        </w:rPr>
        <w:t xml:space="preserve"> privind cantitatea Bunurilor livrate sunt înaintate Vânzătorului la momentul recepţionării , fiind confirmate printr-un act întocmit în comun cu reprezentantul Vânzătorului.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.2. </w:t>
      </w:r>
      <w:r>
        <w:rPr>
          <w:rFonts w:hint="default" w:ascii="Times New Roman" w:hAnsi="Times New Roman" w:cs="Times New Roman"/>
          <w:sz w:val="24"/>
          <w:szCs w:val="24"/>
          <w:lang w:val="en-US"/>
        </w:rPr>
        <w:t>Pretențiile</w:t>
      </w:r>
      <w:r>
        <w:rPr>
          <w:rFonts w:hint="default" w:ascii="Times New Roman" w:hAnsi="Times New Roman" w:cs="Times New Roman"/>
          <w:sz w:val="24"/>
          <w:szCs w:val="24"/>
        </w:rPr>
        <w:t xml:space="preserve"> privind calitatea Bunurilor livrate sunt înaintate Vânzătorului în termen de 7 zile lucrătoare de la depistarea </w:t>
      </w:r>
      <w:r>
        <w:rPr>
          <w:rFonts w:hint="default" w:ascii="Times New Roman" w:hAnsi="Times New Roman" w:cs="Times New Roman"/>
          <w:sz w:val="24"/>
          <w:szCs w:val="24"/>
          <w:lang w:val="en-US"/>
        </w:rPr>
        <w:t>deficientelor</w:t>
      </w:r>
      <w:r>
        <w:rPr>
          <w:rFonts w:hint="default" w:ascii="Times New Roman" w:hAnsi="Times New Roman" w:cs="Times New Roman"/>
          <w:sz w:val="24"/>
          <w:szCs w:val="24"/>
        </w:rPr>
        <w:t xml:space="preserve"> de calitate</w:t>
      </w:r>
      <w:r>
        <w:rPr>
          <w:rFonts w:hint="default" w:ascii="Times New Roman" w:hAnsi="Times New Roman" w:cs="Times New Roman"/>
          <w:sz w:val="24"/>
          <w:szCs w:val="24"/>
          <w:lang w:val="ro-RO"/>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.3. Vânzătorul este obligat să examineze pretenţiile înaintate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5 zile lucrătoare de la data primirii acestora şi să comunice Cumpărătorului despre decizia luată.</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.4. În caz de recunoaştere a pretenţiilor, Vânzătorul este obligat, în termen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5 zile, să livreze suplimentar Cumpărătorului cantitatea nelivrată de bunuri, iar în caz de constatare a calităţii necorespunzătoare – să le substituie </w:t>
      </w:r>
      <w:r>
        <w:rPr>
          <w:rFonts w:hint="default" w:ascii="Times New Roman" w:hAnsi="Times New Roman" w:cs="Times New Roman"/>
          <w:sz w:val="24"/>
          <w:szCs w:val="24"/>
          <w:lang w:val="en-US"/>
        </w:rPr>
        <w:t>in termen de</w:t>
      </w:r>
      <w:r>
        <w:rPr>
          <w:rFonts w:hint="default" w:ascii="Times New Roman" w:hAnsi="Times New Roman" w:cs="Times New Roman"/>
          <w:sz w:val="24"/>
          <w:szCs w:val="24"/>
        </w:rPr>
        <w:t xml:space="preserve"> 5</w:t>
      </w:r>
      <w:r>
        <w:rPr>
          <w:rFonts w:hint="default" w:ascii="Times New Roman" w:hAnsi="Times New Roman" w:cs="Times New Roman"/>
          <w:sz w:val="24"/>
          <w:szCs w:val="24"/>
          <w:lang w:val="en-US"/>
        </w:rPr>
        <w:t xml:space="preserve"> zile lucratoare</w:t>
      </w:r>
      <w:r>
        <w:rPr>
          <w:rFonts w:hint="default" w:ascii="Times New Roman" w:hAnsi="Times New Roman" w:cs="Times New Roman"/>
          <w:sz w:val="24"/>
          <w:szCs w:val="24"/>
        </w:rPr>
        <w: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.5. Vânzătorul poartă răspundere pentru calitatea Bunurilor în limitele stabilite, inclusiv pentru viciile ascunse.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lang w:val="ro-RO"/>
        </w:rPr>
        <w:t>9</w:t>
      </w:r>
      <w:r>
        <w:rPr>
          <w:rFonts w:hint="default" w:ascii="Times New Roman" w:hAnsi="Times New Roman" w:cs="Times New Roman"/>
          <w:sz w:val="24"/>
          <w:szCs w:val="24"/>
        </w:rPr>
        <w:t xml:space="preserve">.6. În cazul devierii de la calitatea confirmată prin certificatul de calitate întocmit de </w:t>
      </w:r>
      <w:r>
        <w:rPr>
          <w:rFonts w:hint="default" w:ascii="Times New Roman" w:hAnsi="Times New Roman" w:cs="Times New Roman"/>
          <w:sz w:val="24"/>
          <w:szCs w:val="24"/>
          <w:lang w:val="en-US"/>
        </w:rPr>
        <w:t>organizația</w:t>
      </w:r>
      <w:r>
        <w:rPr>
          <w:rFonts w:hint="default" w:ascii="Times New Roman" w:hAnsi="Times New Roman" w:cs="Times New Roman"/>
          <w:sz w:val="24"/>
          <w:szCs w:val="24"/>
        </w:rPr>
        <w:t xml:space="preserve"> independentă neutră sau autorizată în acest sens, cheltuielile pentru </w:t>
      </w:r>
      <w:r>
        <w:rPr>
          <w:rFonts w:hint="default" w:ascii="Times New Roman" w:hAnsi="Times New Roman" w:cs="Times New Roman"/>
          <w:sz w:val="24"/>
          <w:szCs w:val="24"/>
          <w:lang w:val="en-US"/>
        </w:rPr>
        <w:t>staționare</w:t>
      </w:r>
      <w:r>
        <w:rPr>
          <w:rFonts w:hint="default" w:ascii="Times New Roman" w:hAnsi="Times New Roman" w:cs="Times New Roman"/>
          <w:sz w:val="24"/>
          <w:szCs w:val="24"/>
        </w:rPr>
        <w:t>, exp</w:t>
      </w:r>
      <w:r>
        <w:rPr>
          <w:rFonts w:hint="default" w:ascii="Times New Roman" w:hAnsi="Times New Roman" w:cs="Times New Roman"/>
          <w:sz w:val="24"/>
          <w:szCs w:val="24"/>
          <w:lang w:val="en-US"/>
        </w:rPr>
        <w:t>e</w:t>
      </w:r>
      <w:r>
        <w:rPr>
          <w:rFonts w:hint="default" w:ascii="Times New Roman" w:hAnsi="Times New Roman" w:cs="Times New Roman"/>
          <w:sz w:val="24"/>
          <w:szCs w:val="24"/>
        </w:rPr>
        <w:t>rtizare sau întârziere sunt suportate de partea vinovată.</w:t>
      </w:r>
    </w:p>
    <w:p>
      <w:pPr>
        <w:numPr>
          <w:ilvl w:val="0"/>
          <w:numId w:val="0"/>
        </w:numPr>
        <w:tabs>
          <w:tab w:val="left" w:pos="-5760"/>
          <w:tab w:val="left" w:pos="1260"/>
        </w:tabs>
        <w:jc w:val="both"/>
        <w:rPr>
          <w:rFonts w:hint="default" w:ascii="Times New Roman" w:hAnsi="Times New Roman" w:cs="Times New Roman"/>
          <w:sz w:val="24"/>
          <w:szCs w:val="24"/>
        </w:rPr>
      </w:pPr>
    </w:p>
    <w:p>
      <w:pPr>
        <w:numPr>
          <w:ilvl w:val="0"/>
          <w:numId w:val="13"/>
        </w:numPr>
        <w:tabs>
          <w:tab w:val="left" w:pos="-5760"/>
          <w:tab w:val="left" w:pos="1260"/>
        </w:tabs>
        <w:ind w:left="0" w:leftChars="0" w:firstLine="723" w:firstLineChars="300"/>
        <w:jc w:val="center"/>
        <w:rPr>
          <w:rFonts w:hint="default" w:ascii="Times New Roman" w:hAnsi="Times New Roman" w:cs="Times New Roman"/>
          <w:b/>
          <w:bCs/>
          <w:sz w:val="24"/>
          <w:szCs w:val="24"/>
        </w:rPr>
      </w:pPr>
      <w:r>
        <w:rPr>
          <w:rFonts w:hint="default" w:ascii="Times New Roman" w:hAnsi="Times New Roman" w:cs="Times New Roman"/>
          <w:b/>
          <w:bCs/>
          <w:sz w:val="24"/>
          <w:szCs w:val="24"/>
        </w:rPr>
        <w:t>Sancţiuni</w:t>
      </w:r>
    </w:p>
    <w:p>
      <w:pPr>
        <w:numPr>
          <w:ilvl w:val="0"/>
          <w:numId w:val="0"/>
        </w:numPr>
        <w:tabs>
          <w:tab w:val="left" w:pos="-5760"/>
          <w:tab w:val="left" w:pos="1260"/>
        </w:tabs>
        <w:ind w:leftChars="300"/>
        <w:jc w:val="both"/>
        <w:rPr>
          <w:rFonts w:hint="default" w:ascii="Times New Roman" w:hAnsi="Times New Roman" w:cs="Times New Roman"/>
          <w:b/>
          <w:bCs/>
          <w:sz w:val="24"/>
          <w:szCs w:val="24"/>
        </w:rPr>
      </w:pP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10.1.</w:t>
      </w:r>
      <w:r>
        <w:rPr>
          <w:rFonts w:hint="default" w:ascii="Times New Roman" w:hAnsi="Times New Roman" w:cs="Times New Roman"/>
          <w:sz w:val="24"/>
          <w:szCs w:val="24"/>
        </w:rPr>
        <w:tab/>
      </w:r>
      <w:r>
        <w:rPr>
          <w:rFonts w:hint="default" w:ascii="Times New Roman" w:hAnsi="Times New Roman" w:cs="Times New Roman"/>
          <w:sz w:val="24"/>
          <w:szCs w:val="24"/>
        </w:rPr>
        <w:t>Forma de garanţie de bună executare a contractului agreată de Cumpărător</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este</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lang w:val="it-IT" w:eastAsia="it-IT"/>
        </w:rPr>
        <w:t xml:space="preserve"> </w:t>
      </w:r>
      <w:r>
        <w:rPr>
          <w:rFonts w:hint="default" w:ascii="Times New Roman" w:hAnsi="Times New Roman" w:cs="Times New Roman"/>
          <w:sz w:val="24"/>
          <w:szCs w:val="24"/>
        </w:rPr>
        <w:t>, în cuantum 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u w:val="single"/>
          <w:lang w:val="ro-RO"/>
        </w:rPr>
        <w:t xml:space="preserve">              </w:t>
      </w:r>
      <w:r>
        <w:rPr>
          <w:rFonts w:hint="default" w:ascii="Times New Roman" w:hAnsi="Times New Roman" w:cs="Times New Roman"/>
          <w:sz w:val="24"/>
          <w:szCs w:val="24"/>
        </w:rPr>
        <w:t xml:space="preserve">  din valoarea contractului.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10.2.</w:t>
      </w:r>
      <w:r>
        <w:rPr>
          <w:rFonts w:hint="default" w:ascii="Times New Roman" w:hAnsi="Times New Roman" w:cs="Times New Roman"/>
          <w:sz w:val="24"/>
          <w:szCs w:val="24"/>
        </w:rPr>
        <w:tab/>
      </w:r>
      <w:r>
        <w:rPr>
          <w:rFonts w:hint="default" w:ascii="Times New Roman" w:hAnsi="Times New Roman" w:cs="Times New Roman"/>
          <w:sz w:val="24"/>
          <w:szCs w:val="24"/>
        </w:rPr>
        <w:t>Pentru refuzul de a vinde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 xml:space="preserve">prevăzute în prezentul Contract, se va reține garanţia de bună executare a contractului, în cazul în care ea a fost constituită în conformitate cu prevedrile punctului 10.1., în caz contrar Furnizorul/Prestatorul suportă o penalitate în valoare de  </w:t>
      </w:r>
      <w:r>
        <w:rPr>
          <w:rFonts w:hint="default" w:ascii="Times New Roman" w:hAnsi="Times New Roman" w:cs="Times New Roman"/>
          <w:sz w:val="24"/>
          <w:szCs w:val="24"/>
          <w:lang w:val="ro-RO"/>
        </w:rPr>
        <w:t xml:space="preserve">5 </w:t>
      </w:r>
      <w:r>
        <w:rPr>
          <w:rFonts w:hint="default" w:ascii="Times New Roman" w:hAnsi="Times New Roman" w:cs="Times New Roman"/>
          <w:sz w:val="24"/>
          <w:szCs w:val="24"/>
        </w:rPr>
        <w:t>%  din suma totală a contractului.</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10.3.</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livrarea cu întârziere a Bunurilor, Furnizorul/Prestatorul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nelivrate, pentru fiecare zi de întârziere, dar nu mai mult de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  din suma totală a prezentului Contract.  În cazul în care întârzierea depășește </w:t>
      </w:r>
      <w:r>
        <w:rPr>
          <w:rFonts w:hint="default" w:ascii="Times New Roman" w:hAnsi="Times New Roman" w:cs="Times New Roman"/>
          <w:sz w:val="24"/>
          <w:szCs w:val="24"/>
          <w:lang w:val="ro-RO"/>
        </w:rPr>
        <w:t>15</w:t>
      </w:r>
      <w:r>
        <w:rPr>
          <w:rFonts w:hint="default" w:ascii="Times New Roman" w:hAnsi="Times New Roman" w:cs="Times New Roman"/>
          <w:sz w:val="24"/>
          <w:szCs w:val="24"/>
        </w:rPr>
        <w:t xml:space="preserve"> zile, Furnizorul/Prestatorul prezintă Cumpărătorului o explicație în formă scrisă. Dacă Cumpărătorul/Beneficiarul acceptă, Furnizorul/Prestatorul prelungește termenul de valabilitate a garanției de bună executare, în caz contrar se consideră ca fiind refuz de a livra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prevăzute în prezentul Contract și Furnizorului/Prestatorului i se va reține garanţia de bună executare a Contractului, în cazul în care a fost constituită în conformitate cu prevederile pct.10.1.</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10.4.</w:t>
      </w:r>
      <w:r>
        <w:rPr>
          <w:rFonts w:hint="default" w:ascii="Times New Roman" w:hAnsi="Times New Roman" w:cs="Times New Roman"/>
          <w:sz w:val="24"/>
          <w:szCs w:val="24"/>
        </w:rPr>
        <w:tab/>
      </w:r>
      <w:r>
        <w:rPr>
          <w:rFonts w:hint="default" w:ascii="Times New Roman" w:hAnsi="Times New Roman" w:cs="Times New Roman"/>
          <w:sz w:val="24"/>
          <w:szCs w:val="24"/>
        </w:rPr>
        <w:t xml:space="preserve">Pentru achitarea cu întârziere, Cumpărătorul/Beneficiarul poartă plata despăgubirei în valoare de </w:t>
      </w:r>
      <w:r>
        <w:rPr>
          <w:rFonts w:hint="default" w:ascii="Times New Roman" w:hAnsi="Times New Roman" w:cs="Times New Roman"/>
          <w:sz w:val="24"/>
          <w:szCs w:val="24"/>
          <w:lang w:val="ro-RO"/>
        </w:rPr>
        <w:t xml:space="preserve">0,1 </w:t>
      </w:r>
      <w:r>
        <w:rPr>
          <w:rFonts w:hint="default" w:ascii="Times New Roman" w:hAnsi="Times New Roman" w:cs="Times New Roman"/>
          <w:sz w:val="24"/>
          <w:szCs w:val="24"/>
        </w:rPr>
        <w:t xml:space="preserve">%  din suma Bunurilor neachitate, pentru fiecare zi de întârziere, dar nu mai mult de  </w:t>
      </w:r>
      <w:r>
        <w:rPr>
          <w:rFonts w:hint="default" w:ascii="Times New Roman" w:hAnsi="Times New Roman" w:cs="Times New Roman"/>
          <w:sz w:val="24"/>
          <w:szCs w:val="24"/>
          <w:lang w:val="ro-RO"/>
        </w:rPr>
        <w:t xml:space="preserve">15 </w:t>
      </w:r>
      <w:r>
        <w:rPr>
          <w:rFonts w:hint="default" w:ascii="Times New Roman" w:hAnsi="Times New Roman" w:cs="Times New Roman"/>
          <w:sz w:val="24"/>
          <w:szCs w:val="24"/>
        </w:rPr>
        <w:t>%  din suma totală a prezentului contract.</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10.5. Prima zi lucrătoare ulterioară datei ce constituie termenul limită de livrare/prestare, precum și, termenul limită de achitare se consideră zi lucrătoare de întârziere. </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10.6. Suma penalităţii calculate Furnizorului/Prestatorului conform prezentului Contract poate fi dedusă (reţinută) de către Cumpărător/Beneficiar din suma plăţii pentru Bunurile</w:t>
      </w:r>
      <w:r>
        <w:rPr>
          <w:rFonts w:hint="default" w:ascii="Times New Roman" w:hAnsi="Times New Roman" w:cs="Times New Roman"/>
          <w:sz w:val="24"/>
          <w:szCs w:val="24"/>
          <w:lang w:val="ro-RO"/>
        </w:rPr>
        <w:t xml:space="preserve"> </w:t>
      </w:r>
      <w:r>
        <w:rPr>
          <w:rFonts w:hint="default" w:ascii="Times New Roman" w:hAnsi="Times New Roman" w:cs="Times New Roman"/>
          <w:sz w:val="24"/>
          <w:szCs w:val="24"/>
        </w:rPr>
        <w:t>livrate.</w:t>
      </w:r>
    </w:p>
    <w:p>
      <w:pPr>
        <w:numPr>
          <w:ilvl w:val="0"/>
          <w:numId w:val="0"/>
        </w:numPr>
        <w:tabs>
          <w:tab w:val="left" w:pos="-5760"/>
          <w:tab w:val="left" w:pos="1260"/>
        </w:tabs>
        <w:ind w:left="0" w:leftChars="0" w:firstLine="720" w:firstLineChars="300"/>
        <w:jc w:val="both"/>
        <w:rPr>
          <w:rFonts w:hint="default" w:ascii="Times New Roman" w:hAnsi="Times New Roman" w:cs="Times New Roman"/>
          <w:sz w:val="24"/>
          <w:szCs w:val="24"/>
        </w:rPr>
      </w:pPr>
    </w:p>
    <w:p>
      <w:pPr>
        <w:tabs>
          <w:tab w:val="left" w:pos="-5940"/>
        </w:tabs>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1</w:t>
      </w:r>
      <w:r>
        <w:rPr>
          <w:rFonts w:hint="default" w:ascii="Times New Roman" w:hAnsi="Times New Roman" w:cs="Times New Roman"/>
          <w:b/>
          <w:sz w:val="24"/>
          <w:szCs w:val="24"/>
        </w:rPr>
        <w:t>. Drepturi de proprietate intelectuală</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1</w:t>
      </w:r>
      <w:r>
        <w:rPr>
          <w:rFonts w:hint="default" w:ascii="Times New Roman" w:hAnsi="Times New Roman" w:cs="Times New Roman"/>
          <w:sz w:val="24"/>
          <w:szCs w:val="24"/>
        </w:rPr>
        <w:t>.1. Vânzătorul are obligaţia să despăgubească Cumpărătorul împotriva oricăror:</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numPr>
          <w:ilvl w:val="0"/>
          <w:numId w:val="14"/>
        </w:numPr>
        <w:tabs>
          <w:tab w:val="left" w:pos="-5940"/>
          <w:tab w:val="left" w:pos="960"/>
          <w:tab w:val="clear" w:pos="1854"/>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 xml:space="preserve">daune-interese, costuri, taxe şi cheltuieli de orice natură, aferente, cu excepţia situaţiei în </w:t>
      </w:r>
      <w:r>
        <w:rPr>
          <w:rFonts w:hint="default" w:ascii="Times New Roman" w:hAnsi="Times New Roman" w:cs="Times New Roman"/>
          <w:sz w:val="24"/>
          <w:szCs w:val="24"/>
        </w:rPr>
        <w:tab/>
      </w:r>
      <w:r>
        <w:rPr>
          <w:rFonts w:hint="default" w:ascii="Times New Roman" w:hAnsi="Times New Roman" w:cs="Times New Roman"/>
          <w:sz w:val="24"/>
          <w:szCs w:val="24"/>
        </w:rPr>
        <w:t xml:space="preserve">care o astfel de încălcare rezultă din respectarea Caietului de sarcini întocmit de către </w:t>
      </w:r>
      <w:r>
        <w:rPr>
          <w:rFonts w:hint="default" w:ascii="Times New Roman" w:hAnsi="Times New Roman" w:cs="Times New Roman"/>
          <w:sz w:val="24"/>
          <w:szCs w:val="24"/>
        </w:rPr>
        <w:tab/>
      </w:r>
      <w:r>
        <w:rPr>
          <w:rFonts w:hint="default" w:ascii="Times New Roman" w:hAnsi="Times New Roman" w:cs="Times New Roman"/>
          <w:sz w:val="24"/>
          <w:szCs w:val="24"/>
        </w:rPr>
        <w:t>Cumpărător.</w:t>
      </w:r>
    </w:p>
    <w:p>
      <w:pPr>
        <w:numPr>
          <w:ilvl w:val="0"/>
          <w:numId w:val="0"/>
        </w:numPr>
        <w:tabs>
          <w:tab w:val="left" w:pos="-5940"/>
          <w:tab w:val="left" w:pos="1260"/>
        </w:tabs>
        <w:ind w:left="720" w:leftChars="0"/>
        <w:jc w:val="both"/>
        <w:rPr>
          <w:rFonts w:hint="default" w:ascii="Times New Roman" w:hAnsi="Times New Roman" w:cs="Times New Roman"/>
          <w:sz w:val="24"/>
          <w:szCs w:val="24"/>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w:t>
      </w:r>
      <w:r>
        <w:rPr>
          <w:rFonts w:hint="default" w:ascii="Times New Roman" w:hAnsi="Times New Roman" w:cs="Times New Roman"/>
          <w:b/>
          <w:sz w:val="24"/>
          <w:szCs w:val="24"/>
          <w:lang w:val="ro-RO"/>
        </w:rPr>
        <w:t>2</w:t>
      </w:r>
      <w:r>
        <w:rPr>
          <w:rFonts w:hint="default" w:ascii="Times New Roman" w:hAnsi="Times New Roman" w:cs="Times New Roman"/>
          <w:b/>
          <w:sz w:val="24"/>
          <w:szCs w:val="24"/>
        </w:rPr>
        <w:t>. Dispoziţii finale</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.1. Litigiile ce ar putea rezulta din prezentul Contract vor fi soluţionate de către Părţi pe cale amiabilă. În caz contrar, ele vor fi transmise spre examinare în instanţa de judecată competentă conform legislaţiei Republicii Moldova.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.2. De la data semnării prezentului Contract, toate negocierile purtate şi documentele  perfectate anterior îşi pierd valabilitatea.</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.3. Părţile contractante au dreptul, pe durata îndeplinirii contractului, să convină asupra modificării clauzelor contractului, prin act adiţional.</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.4. Nici una dintre Părţi nu are dreptul să transmită obligaţiile şi drepturile sale stipulate în prezentul Contract unor terţe persoane fără acordul în scris al celeilalte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.5. Prezentul Contract este întocmit în două exemplare în limba de stat a Republicii Moldova, câte un exemplar pentru Vânzător, Cumpărător.</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lang w:val="ro-RO"/>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 xml:space="preserve">.6. Prezentul Contract este valabil </w:t>
      </w:r>
      <w:r>
        <w:rPr>
          <w:rFonts w:hint="default" w:ascii="Times New Roman" w:hAnsi="Times New Roman" w:cs="Times New Roman"/>
          <w:sz w:val="24"/>
          <w:szCs w:val="24"/>
          <w:lang w:val="ro-RO"/>
        </w:rPr>
        <w:t>12 luni din data semnării contractului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.7. Prezentul Contract reprezintă acordul de voinţă al părţilor şi se consideră semnat la data aplicării ultimei semnături de către una dintre părţi.</w:t>
      </w:r>
    </w:p>
    <w:p>
      <w:pPr>
        <w:numPr>
          <w:ilvl w:val="0"/>
          <w:numId w:val="0"/>
        </w:numPr>
        <w:tabs>
          <w:tab w:val="left" w:pos="-5940"/>
          <w:tab w:val="left" w:pos="1260"/>
        </w:tabs>
        <w:ind w:left="0" w:leftChars="0" w:firstLine="720" w:firstLineChars="300"/>
        <w:jc w:val="both"/>
        <w:rPr>
          <w:rFonts w:hint="default" w:ascii="Times New Roman" w:hAnsi="Times New Roman" w:cs="Times New Roman"/>
          <w:sz w:val="24"/>
          <w:szCs w:val="24"/>
        </w:rPr>
      </w:pPr>
      <w:r>
        <w:rPr>
          <w:rFonts w:hint="default" w:ascii="Times New Roman" w:hAnsi="Times New Roman" w:cs="Times New Roman"/>
          <w:sz w:val="24"/>
          <w:szCs w:val="24"/>
        </w:rPr>
        <w:t>1</w:t>
      </w:r>
      <w:r>
        <w:rPr>
          <w:rFonts w:hint="default" w:ascii="Times New Roman" w:hAnsi="Times New Roman" w:cs="Times New Roman"/>
          <w:sz w:val="24"/>
          <w:szCs w:val="24"/>
          <w:lang w:val="ro-RO"/>
        </w:rPr>
        <w:t>2</w:t>
      </w:r>
      <w:r>
        <w:rPr>
          <w:rFonts w:hint="default" w:ascii="Times New Roman" w:hAnsi="Times New Roman" w:cs="Times New Roman"/>
          <w:sz w:val="24"/>
          <w:szCs w:val="24"/>
        </w:rPr>
        <w:t>.8. Pentru confirmarea celor menţionate mai sus, Părţile au semnat prezentul Contract în conformitate cu legislaţia Republicii Moldova, la data şi anul indicate mai sus.</w:t>
      </w:r>
    </w:p>
    <w:p>
      <w:pPr>
        <w:numPr>
          <w:ilvl w:val="0"/>
          <w:numId w:val="0"/>
        </w:numPr>
        <w:tabs>
          <w:tab w:val="left" w:pos="-5940"/>
          <w:tab w:val="left" w:pos="1260"/>
        </w:tabs>
        <w:ind w:left="720" w:leftChars="0"/>
        <w:jc w:val="both"/>
        <w:rPr>
          <w:rFonts w:hint="default" w:ascii="Times New Roman" w:hAnsi="Times New Roman" w:cs="Times New Roman"/>
          <w:sz w:val="24"/>
          <w:szCs w:val="24"/>
          <w:lang w:val="en-US"/>
        </w:rPr>
      </w:pPr>
    </w:p>
    <w:p>
      <w:pPr>
        <w:jc w:val="center"/>
        <w:rPr>
          <w:rFonts w:hint="default" w:ascii="Times New Roman" w:hAnsi="Times New Roman" w:cs="Times New Roman"/>
          <w:b/>
          <w:sz w:val="24"/>
          <w:szCs w:val="24"/>
        </w:rPr>
      </w:pPr>
      <w:r>
        <w:rPr>
          <w:rFonts w:hint="default" w:ascii="Times New Roman" w:hAnsi="Times New Roman" w:cs="Times New Roman"/>
          <w:b/>
          <w:sz w:val="24"/>
          <w:szCs w:val="24"/>
        </w:rPr>
        <w:t>12. Datele juridice, poştale şi bancare ale Părţilor</w:t>
      </w:r>
    </w:p>
    <w:tbl>
      <w:tblPr>
        <w:tblStyle w:val="3"/>
        <w:tblW w:w="10160" w:type="dxa"/>
        <w:tblInd w:w="-34" w:type="dxa"/>
        <w:tblLayout w:type="fixed"/>
        <w:tblCellMar>
          <w:top w:w="0" w:type="dxa"/>
          <w:left w:w="108" w:type="dxa"/>
          <w:bottom w:w="0" w:type="dxa"/>
          <w:right w:w="108" w:type="dxa"/>
        </w:tblCellMar>
      </w:tblPr>
      <w:tblGrid>
        <w:gridCol w:w="5435"/>
        <w:gridCol w:w="4725"/>
      </w:tblGrid>
      <w:tr>
        <w:tblPrEx>
          <w:tblCellMar>
            <w:top w:w="0" w:type="dxa"/>
            <w:left w:w="108" w:type="dxa"/>
            <w:bottom w:w="0" w:type="dxa"/>
            <w:right w:w="108" w:type="dxa"/>
          </w:tblCellMar>
        </w:tblPrEx>
        <w:trPr>
          <w:trHeight w:val="90"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 xml:space="preserve">Vânzător </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3" w:hRule="atLeast"/>
        </w:trPr>
        <w:tc>
          <w:tcPr>
            <w:tcW w:w="5435" w:type="dxa"/>
            <w:tcBorders>
              <w:top w:val="single" w:color="auto" w:sz="4" w:space="0"/>
              <w:left w:val="single" w:color="auto" w:sz="4" w:space="0"/>
              <w:right w:val="single" w:color="auto" w:sz="4" w:space="0"/>
            </w:tcBorders>
            <w:vAlign w:val="center"/>
          </w:tcPr>
          <w:p>
            <w:pPr>
              <w:tabs>
                <w:tab w:val="left" w:pos="-5906"/>
              </w:tabs>
              <w:suppressAutoHyphens/>
              <w:rPr>
                <w:rFonts w:hint="default" w:ascii="Times New Roman" w:hAnsi="Times New Roman" w:cs="Times New Roman"/>
                <w:sz w:val="24"/>
                <w:szCs w:val="24"/>
              </w:rPr>
            </w:pPr>
          </w:p>
        </w:tc>
        <w:tc>
          <w:tcPr>
            <w:tcW w:w="4725" w:type="dxa"/>
            <w:tcBorders>
              <w:top w:val="single" w:color="auto" w:sz="4" w:space="0"/>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Î.M „Regia </w:t>
            </w:r>
            <w:r>
              <w:rPr>
                <w:rFonts w:hint="default" w:ascii="Times New Roman" w:hAnsi="Times New Roman" w:cs="Times New Roman"/>
                <w:sz w:val="24"/>
                <w:szCs w:val="24"/>
              </w:rPr>
              <w:t>t</w:t>
            </w:r>
            <w:r>
              <w:rPr>
                <w:rFonts w:hint="default" w:ascii="Times New Roman" w:hAnsi="Times New Roman" w:cs="Times New Roman"/>
                <w:sz w:val="24"/>
                <w:szCs w:val="24"/>
                <w:lang w:val="ro-RO"/>
              </w:rPr>
              <w:t xml:space="preserve">ransport </w:t>
            </w:r>
            <w:r>
              <w:rPr>
                <w:rFonts w:hint="default" w:ascii="Times New Roman" w:hAnsi="Times New Roman" w:cs="Times New Roman"/>
                <w:sz w:val="24"/>
                <w:szCs w:val="24"/>
              </w:rPr>
              <w:t>e</w:t>
            </w:r>
            <w:r>
              <w:rPr>
                <w:rFonts w:hint="default" w:ascii="Times New Roman" w:hAnsi="Times New Roman" w:cs="Times New Roman"/>
                <w:sz w:val="24"/>
                <w:szCs w:val="24"/>
                <w:lang w:val="ro-RO"/>
              </w:rPr>
              <w:t>lectric”</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Chișinău, str.</w:t>
            </w:r>
            <w:r>
              <w:rPr>
                <w:rFonts w:hint="default" w:ascii="Times New Roman" w:hAnsi="Times New Roman" w:cs="Times New Roman"/>
                <w:sz w:val="24"/>
                <w:szCs w:val="24"/>
              </w:rPr>
              <w:t xml:space="preserve"> </w:t>
            </w:r>
            <w:r>
              <w:rPr>
                <w:rFonts w:hint="default" w:ascii="Times New Roman" w:hAnsi="Times New Roman" w:cs="Times New Roman"/>
                <w:sz w:val="24"/>
                <w:szCs w:val="24"/>
                <w:lang w:val="ro-RO"/>
              </w:rPr>
              <w:t>Mitropolit Dosoftei, 146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IBAN:</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IBAN: MD17MO2224ASV54692887100</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Banca:</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BC ”Mobiasbanca</w:t>
            </w:r>
            <w:r>
              <w:rPr>
                <w:rFonts w:hint="default" w:ascii="Times New Roman" w:hAnsi="Times New Roman" w:cs="Times New Roman"/>
                <w:sz w:val="24"/>
                <w:szCs w:val="24"/>
              </w:rPr>
              <w:t xml:space="preserve"> OTP Grup</w:t>
            </w:r>
            <w:r>
              <w:rPr>
                <w:rFonts w:hint="default" w:ascii="Times New Roman" w:hAnsi="Times New Roman" w:cs="Times New Roman"/>
                <w:sz w:val="24"/>
                <w:szCs w:val="24"/>
                <w:lang w:val="ro-RO"/>
              </w:rPr>
              <w:t>” SA</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C/f </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C/f 1003600048486</w:t>
            </w:r>
          </w:p>
        </w:tc>
      </w:tr>
      <w:tr>
        <w:tblPrEx>
          <w:tblCellMar>
            <w:top w:w="0" w:type="dxa"/>
            <w:left w:w="108" w:type="dxa"/>
            <w:bottom w:w="0" w:type="dxa"/>
            <w:right w:w="108" w:type="dxa"/>
          </w:tblCellMar>
        </w:tblPrEx>
        <w:trPr>
          <w:trHeight w:val="373" w:hRule="atLeast"/>
        </w:trPr>
        <w:tc>
          <w:tcPr>
            <w:tcW w:w="5435" w:type="dxa"/>
            <w:tcBorders>
              <w:left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Cod:</w:t>
            </w:r>
          </w:p>
        </w:tc>
        <w:tc>
          <w:tcPr>
            <w:tcW w:w="4725" w:type="dxa"/>
            <w:tcBorders>
              <w:left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TVA 0500680</w:t>
            </w:r>
          </w:p>
        </w:tc>
      </w:tr>
      <w:tr>
        <w:tblPrEx>
          <w:tblCellMar>
            <w:top w:w="0" w:type="dxa"/>
            <w:left w:w="108" w:type="dxa"/>
            <w:bottom w:w="0" w:type="dxa"/>
            <w:right w:w="108" w:type="dxa"/>
          </w:tblCellMar>
        </w:tblPrEx>
        <w:trPr>
          <w:trHeight w:val="373" w:hRule="atLeast"/>
        </w:trPr>
        <w:tc>
          <w:tcPr>
            <w:tcW w:w="5435" w:type="dxa"/>
            <w:tcBorders>
              <w:left w:val="single" w:color="auto" w:sz="4" w:space="0"/>
              <w:bottom w:val="single" w:color="auto" w:sz="4" w:space="0"/>
              <w:right w:val="single" w:color="auto" w:sz="4" w:space="0"/>
            </w:tcBorders>
            <w:vAlign w:val="center"/>
          </w:tcPr>
          <w:p>
            <w:pPr>
              <w:tabs>
                <w:tab w:val="left" w:pos="4680"/>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 xml:space="preserve">Tel. </w:t>
            </w:r>
          </w:p>
        </w:tc>
        <w:tc>
          <w:tcPr>
            <w:tcW w:w="4725" w:type="dxa"/>
            <w:tcBorders>
              <w:left w:val="single" w:color="auto" w:sz="4" w:space="0"/>
              <w:bottom w:val="single" w:color="auto" w:sz="4" w:space="0"/>
              <w:right w:val="single" w:color="auto" w:sz="4" w:space="0"/>
            </w:tcBorders>
            <w:vAlign w:val="center"/>
          </w:tcPr>
          <w:p>
            <w:pPr>
              <w:suppressAutoHyphens/>
              <w:ind w:firstLine="4"/>
              <w:rPr>
                <w:rFonts w:hint="default" w:ascii="Times New Roman" w:hAnsi="Times New Roman" w:cs="Times New Roman"/>
                <w:sz w:val="24"/>
                <w:szCs w:val="24"/>
              </w:rPr>
            </w:pPr>
            <w:r>
              <w:rPr>
                <w:rFonts w:hint="default" w:ascii="Times New Roman" w:hAnsi="Times New Roman" w:cs="Times New Roman"/>
                <w:sz w:val="24"/>
                <w:szCs w:val="24"/>
                <w:lang w:val="ro-RO"/>
              </w:rPr>
              <w:t xml:space="preserve">Tel. 022 204 </w:t>
            </w:r>
            <w:r>
              <w:rPr>
                <w:rFonts w:hint="default" w:ascii="Times New Roman" w:hAnsi="Times New Roman" w:cs="Times New Roman"/>
                <w:sz w:val="24"/>
                <w:szCs w:val="24"/>
                <w:lang w:val="en-US"/>
              </w:rPr>
              <w:t>232</w:t>
            </w:r>
            <w:r>
              <w:rPr>
                <w:rFonts w:hint="default" w:ascii="Times New Roman" w:hAnsi="Times New Roman" w:cs="Times New Roman"/>
                <w:sz w:val="24"/>
                <w:szCs w:val="24"/>
                <w:lang w:val="ro-RO"/>
              </w:rPr>
              <w:t>, 022 204 188</w:t>
            </w:r>
          </w:p>
        </w:tc>
      </w:tr>
      <w:tr>
        <w:tblPrEx>
          <w:tblCellMar>
            <w:top w:w="0" w:type="dxa"/>
            <w:left w:w="108" w:type="dxa"/>
            <w:bottom w:w="0" w:type="dxa"/>
            <w:right w:w="108" w:type="dxa"/>
          </w:tblCellMar>
        </w:tblPrEx>
        <w:trPr>
          <w:trHeight w:val="628" w:hRule="atLeast"/>
        </w:trPr>
        <w:tc>
          <w:tcPr>
            <w:tcW w:w="10160" w:type="dxa"/>
            <w:gridSpan w:val="2"/>
            <w:tcBorders>
              <w:top w:val="single" w:color="auto" w:sz="4" w:space="0"/>
              <w:bottom w:val="nil"/>
            </w:tcBorders>
            <w:vAlign w:val="center"/>
          </w:tcPr>
          <w:p>
            <w:pPr>
              <w:tabs>
                <w:tab w:val="left" w:pos="1134"/>
              </w:tabs>
              <w:jc w:val="center"/>
              <w:rPr>
                <w:rFonts w:hint="default" w:ascii="Times New Roman" w:hAnsi="Times New Roman" w:cs="Times New Roman"/>
                <w:sz w:val="24"/>
                <w:szCs w:val="24"/>
              </w:rPr>
            </w:pPr>
            <w:r>
              <w:rPr>
                <w:rFonts w:hint="default" w:ascii="Times New Roman" w:hAnsi="Times New Roman" w:cs="Times New Roman"/>
                <w:b/>
                <w:sz w:val="24"/>
                <w:szCs w:val="24"/>
              </w:rPr>
              <w:t>14. Semnăturile părţilor</w:t>
            </w:r>
          </w:p>
        </w:tc>
      </w:tr>
      <w:tr>
        <w:tblPrEx>
          <w:tblCellMar>
            <w:top w:w="0" w:type="dxa"/>
            <w:left w:w="108" w:type="dxa"/>
            <w:bottom w:w="0" w:type="dxa"/>
            <w:right w:w="108" w:type="dxa"/>
          </w:tblCellMar>
        </w:tblPrEx>
        <w:trPr>
          <w:trHeight w:val="567" w:hRule="atLeast"/>
        </w:trPr>
        <w:tc>
          <w:tcPr>
            <w:tcW w:w="543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Vânzător</w:t>
            </w:r>
          </w:p>
        </w:tc>
        <w:tc>
          <w:tcPr>
            <w:tcW w:w="4725" w:type="dxa"/>
            <w:tcBorders>
              <w:top w:val="single" w:color="auto" w:sz="4" w:space="0"/>
              <w:left w:val="single" w:color="auto" w:sz="4" w:space="0"/>
              <w:bottom w:val="single" w:color="auto" w:sz="4" w:space="0"/>
              <w:right w:val="single" w:color="auto" w:sz="4" w:space="0"/>
            </w:tcBorders>
            <w:vAlign w:val="center"/>
          </w:tcPr>
          <w:p>
            <w:pPr>
              <w:tabs>
                <w:tab w:val="left" w:pos="1134"/>
              </w:tabs>
              <w:ind w:firstLine="567"/>
              <w:jc w:val="center"/>
              <w:rPr>
                <w:rFonts w:hint="default" w:ascii="Times New Roman" w:hAnsi="Times New Roman" w:cs="Times New Roman"/>
                <w:b/>
                <w:caps/>
                <w:sz w:val="24"/>
                <w:szCs w:val="24"/>
              </w:rPr>
            </w:pPr>
            <w:r>
              <w:rPr>
                <w:rFonts w:hint="default" w:ascii="Times New Roman" w:hAnsi="Times New Roman" w:cs="Times New Roman"/>
                <w:b/>
                <w:sz w:val="24"/>
                <w:szCs w:val="24"/>
              </w:rPr>
              <w:t>Cumpărător</w:t>
            </w:r>
          </w:p>
        </w:tc>
      </w:tr>
      <w:tr>
        <w:tblPrEx>
          <w:tblCellMar>
            <w:top w:w="0" w:type="dxa"/>
            <w:left w:w="108" w:type="dxa"/>
            <w:bottom w:w="0" w:type="dxa"/>
            <w:right w:w="108" w:type="dxa"/>
          </w:tblCellMar>
        </w:tblPrEx>
        <w:trPr>
          <w:trHeight w:val="374" w:hRule="atLeast"/>
        </w:trPr>
        <w:tc>
          <w:tcPr>
            <w:tcW w:w="5435" w:type="dxa"/>
            <w:tcBorders>
              <w:top w:val="single" w:color="auto" w:sz="4" w:space="0"/>
              <w:left w:val="single" w:color="auto" w:sz="4" w:space="0"/>
              <w:right w:val="single" w:color="auto" w:sz="4" w:space="0"/>
            </w:tcBorders>
            <w:vAlign w:val="center"/>
          </w:tcPr>
          <w:p>
            <w:pPr>
              <w:tabs>
                <w:tab w:val="left" w:pos="7020"/>
              </w:tabs>
              <w:suppressAutoHyphens/>
              <w:ind w:firstLine="3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c>
          <w:tcPr>
            <w:tcW w:w="4725" w:type="dxa"/>
            <w:tcBorders>
              <w:top w:val="single" w:color="auto" w:sz="4" w:space="0"/>
              <w:left w:val="single" w:color="auto" w:sz="4" w:space="0"/>
              <w:right w:val="single" w:color="auto" w:sz="4" w:space="0"/>
            </w:tcBorders>
            <w:vAlign w:val="center"/>
          </w:tcPr>
          <w:p>
            <w:pPr>
              <w:tabs>
                <w:tab w:val="left" w:pos="-10796"/>
                <w:tab w:val="left" w:pos="7020"/>
              </w:tabs>
              <w:suppressAutoHyphens/>
              <w:ind w:firstLine="4"/>
              <w:rPr>
                <w:rFonts w:hint="default" w:ascii="Times New Roman" w:hAnsi="Times New Roman" w:cs="Times New Roman"/>
                <w:sz w:val="24"/>
                <w:szCs w:val="24"/>
              </w:rPr>
            </w:pPr>
            <w:r>
              <w:rPr>
                <w:rFonts w:hint="default" w:ascii="Times New Roman" w:hAnsi="Times New Roman" w:cs="Times New Roman"/>
                <w:sz w:val="24"/>
                <w:szCs w:val="24"/>
              </w:rPr>
              <w:t>Semnătura autorizată:</w:t>
            </w:r>
          </w:p>
        </w:tc>
      </w:tr>
      <w:tr>
        <w:tblPrEx>
          <w:tblCellMar>
            <w:top w:w="0" w:type="dxa"/>
            <w:left w:w="108" w:type="dxa"/>
            <w:bottom w:w="0" w:type="dxa"/>
            <w:right w:w="108" w:type="dxa"/>
          </w:tblCellMar>
        </w:tblPrEx>
        <w:trPr>
          <w:trHeight w:val="1470" w:hRule="atLeast"/>
        </w:trPr>
        <w:tc>
          <w:tcPr>
            <w:tcW w:w="543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left"/>
              <w:rPr>
                <w:rFonts w:hint="default" w:ascii="Times New Roman" w:hAnsi="Times New Roman" w:cs="Times New Roman"/>
                <w:sz w:val="24"/>
                <w:szCs w:val="24"/>
              </w:rPr>
            </w:pPr>
          </w:p>
          <w:p>
            <w:pPr>
              <w:tabs>
                <w:tab w:val="left" w:pos="1134"/>
                <w:tab w:val="left" w:pos="4680"/>
                <w:tab w:val="left" w:pos="7020"/>
              </w:tabs>
              <w:suppressAutoHyphens/>
              <w:jc w:val="left"/>
              <w:rPr>
                <w:rFonts w:hint="default" w:ascii="Times New Roman" w:hAnsi="Times New Roman" w:cs="Times New Roman"/>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sz w:val="24"/>
                <w:szCs w:val="24"/>
                <w:highlight w:val="none"/>
              </w:rPr>
              <w:t xml:space="preserve"> </w:t>
            </w:r>
            <w:r>
              <w:rPr>
                <w:rFonts w:hint="default" w:ascii="Times New Roman" w:hAnsi="Times New Roman" w:cs="Times New Roman"/>
                <w:b/>
                <w:bCs/>
                <w:sz w:val="24"/>
                <w:szCs w:val="24"/>
                <w:highlight w:val="none"/>
              </w:rPr>
              <w:t>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c>
          <w:tcPr>
            <w:tcW w:w="4725" w:type="dxa"/>
            <w:tcBorders>
              <w:left w:val="single" w:color="auto" w:sz="4" w:space="0"/>
              <w:bottom w:val="single" w:color="auto" w:sz="4" w:space="0"/>
              <w:right w:val="single" w:color="auto" w:sz="4" w:space="0"/>
            </w:tcBorders>
            <w:vAlign w:val="center"/>
          </w:tcPr>
          <w:p>
            <w:pPr>
              <w:tabs>
                <w:tab w:val="left" w:pos="1134"/>
                <w:tab w:val="left" w:pos="4680"/>
                <w:tab w:val="left" w:pos="7020"/>
              </w:tabs>
              <w:suppressAutoHyphens/>
              <w:jc w:val="both"/>
              <w:rPr>
                <w:rFonts w:hint="default" w:ascii="Times New Roman" w:hAnsi="Times New Roman" w:cs="Times New Roman"/>
                <w:sz w:val="24"/>
                <w:szCs w:val="24"/>
              </w:rPr>
            </w:pPr>
          </w:p>
          <w:p>
            <w:pPr>
              <w:tabs>
                <w:tab w:val="left" w:pos="1134"/>
                <w:tab w:val="left" w:pos="4680"/>
                <w:tab w:val="left" w:pos="7020"/>
              </w:tabs>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rPr>
              <w:t>Dorin CIORNÎI _______________________</w:t>
            </w: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center"/>
              <w:rPr>
                <w:rFonts w:hint="default" w:ascii="Times New Roman" w:hAnsi="Times New Roman" w:cs="Times New Roman"/>
                <w:sz w:val="24"/>
                <w:szCs w:val="24"/>
              </w:rPr>
            </w:pPr>
          </w:p>
          <w:p>
            <w:pPr>
              <w:tabs>
                <w:tab w:val="left" w:pos="1134"/>
                <w:tab w:val="left" w:pos="4680"/>
                <w:tab w:val="left" w:pos="7020"/>
              </w:tabs>
              <w:suppressAutoHyphens/>
              <w:ind w:firstLine="567"/>
              <w:jc w:val="right"/>
              <w:rPr>
                <w:rFonts w:hint="default" w:ascii="Times New Roman" w:hAnsi="Times New Roman" w:cs="Times New Roman"/>
                <w:sz w:val="24"/>
                <w:szCs w:val="24"/>
              </w:rPr>
            </w:pPr>
            <w:r>
              <w:rPr>
                <w:rFonts w:hint="default" w:ascii="Times New Roman" w:hAnsi="Times New Roman" w:cs="Times New Roman"/>
                <w:sz w:val="24"/>
                <w:szCs w:val="24"/>
              </w:rPr>
              <w:t>L.Ş.</w:t>
            </w:r>
          </w:p>
        </w:tc>
      </w:tr>
    </w:tbl>
    <w:p/>
    <w:p/>
    <w:p/>
    <w:p/>
    <w:p/>
    <w:p/>
    <w:p/>
    <w:p/>
    <w:p/>
    <w:p/>
    <w:p/>
    <w:p/>
    <w:p/>
    <w:p/>
    <w:p/>
    <w:p/>
    <w:p/>
    <w:p/>
    <w:p/>
    <w:p>
      <w:pPr>
        <w:jc w:val="right"/>
        <w:rPr>
          <w:rFonts w:hint="default" w:ascii="Times New Roman" w:hAnsi="Times New Roman" w:cs="Times New Roman"/>
        </w:rPr>
      </w:pPr>
      <w:r>
        <w:rPr>
          <w:rFonts w:hint="default" w:ascii="Times New Roman" w:hAnsi="Times New Roman" w:cs="Times New Roman"/>
        </w:rPr>
        <w:t>Anexa nr. 1</w:t>
      </w:r>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DE PREȚ</w:t>
      </w:r>
    </w:p>
    <w:p>
      <w:pPr>
        <w:rPr>
          <w:rFonts w:hint="default" w:ascii="Times New Roman" w:hAnsi="Times New Roman" w:cs="Times New Roman"/>
        </w:rPr>
      </w:pPr>
    </w:p>
    <w:p>
      <w:pPr>
        <w:rPr>
          <w:rFonts w:hint="default" w:ascii="Times New Roman" w:hAnsi="Times New Roman" w:cs="Times New Roman"/>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ind w:left="5060" w:hanging="5060" w:hangingChars="2100"/>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 xml:space="preserve">_______________    </w:t>
      </w:r>
      <w:r>
        <w:rPr>
          <w:rFonts w:hint="default" w:ascii="Times New Roman" w:hAnsi="Times New Roman" w:cs="Times New Roman"/>
          <w:b/>
          <w:bCs/>
          <w:sz w:val="24"/>
          <w:szCs w:val="24"/>
          <w:highlight w:val="none"/>
        </w:rPr>
        <w:t xml:space="preserve"> ___________</w:t>
      </w:r>
      <w:r>
        <w:rPr>
          <w:rFonts w:hint="default" w:ascii="Times New Roman" w:hAnsi="Times New Roman" w:cs="Times New Roman"/>
          <w:b/>
          <w:bCs/>
          <w:sz w:val="24"/>
          <w:szCs w:val="24"/>
          <w:highlight w:val="none"/>
          <w:lang w:val="ro-RO"/>
        </w:rPr>
        <w:t xml:space="preserve">                                             </w:t>
      </w:r>
      <w:r>
        <w:rPr>
          <w:rFonts w:hint="default" w:ascii="Times New Roman" w:hAnsi="Times New Roman" w:cs="Times New Roman"/>
          <w:b/>
          <w:bCs/>
          <w:sz w:val="24"/>
          <w:szCs w:val="24"/>
        </w:rPr>
        <w:t xml:space="preserve">Dorin CIORNÎI </w:t>
      </w:r>
      <w:r>
        <w:rPr>
          <w:rFonts w:hint="default" w:ascii="Times New Roman" w:hAnsi="Times New Roman" w:cs="Times New Roman"/>
          <w:b/>
          <w:bCs/>
          <w:sz w:val="24"/>
          <w:szCs w:val="24"/>
          <w:lang w:val="ro-RO"/>
        </w:rPr>
        <w:t xml:space="preserve"> </w:t>
      </w:r>
      <w:r>
        <w:rPr>
          <w:rFonts w:hint="default" w:ascii="Times New Roman" w:hAnsi="Times New Roman" w:cs="Times New Roman"/>
          <w:b/>
          <w:bCs/>
          <w:sz w:val="24"/>
          <w:szCs w:val="24"/>
        </w:rPr>
        <w:t>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rPr>
          <w:rFonts w:hint="default" w:ascii="Times New Roman" w:hAnsi="Times New Roman" w:cs="Times New Roman"/>
          <w:b/>
          <w:sz w:val="24"/>
          <w:szCs w:val="24"/>
          <w:lang w:val="ro-RO"/>
        </w:rPr>
      </w:pP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rPr>
          <w:rFonts w:hint="default"/>
        </w:rPr>
      </w:pPr>
    </w:p>
    <w:p>
      <w:pPr>
        <w:jc w:val="right"/>
        <w:rPr>
          <w:rFonts w:hint="default" w:ascii="Times New Roman" w:hAnsi="Times New Roman" w:cs="Times New Roman"/>
          <w:lang w:val="ro-RO"/>
        </w:rPr>
      </w:pPr>
      <w:r>
        <w:rPr>
          <w:rFonts w:hint="default" w:ascii="Times New Roman" w:hAnsi="Times New Roman" w:cs="Times New Roman"/>
        </w:rPr>
        <w:t xml:space="preserve">Anexa nr. </w:t>
      </w:r>
      <w:r>
        <w:rPr>
          <w:rFonts w:hint="default" w:ascii="Times New Roman" w:hAnsi="Times New Roman" w:cs="Times New Roman"/>
          <w:lang w:val="ro-RO"/>
        </w:rPr>
        <w:t>2</w:t>
      </w:r>
      <w:bookmarkStart w:id="0" w:name="_GoBack"/>
      <w:bookmarkEnd w:id="0"/>
    </w:p>
    <w:p>
      <w:pPr>
        <w:jc w:val="right"/>
        <w:rPr>
          <w:rFonts w:hint="default" w:ascii="Times New Roman" w:hAnsi="Times New Roman" w:cs="Times New Roman"/>
          <w:lang w:val="ro-RO"/>
        </w:rPr>
      </w:pPr>
      <w:r>
        <w:rPr>
          <w:rFonts w:hint="default" w:ascii="Times New Roman" w:hAnsi="Times New Roman" w:cs="Times New Roman"/>
        </w:rPr>
        <w:t>la contractul nr. ______ din _________ 202</w:t>
      </w:r>
      <w:r>
        <w:rPr>
          <w:rFonts w:hint="default" w:ascii="Times New Roman" w:hAnsi="Times New Roman" w:cs="Times New Roman"/>
          <w:lang w:val="ro-RO"/>
        </w:rPr>
        <w:t>2</w:t>
      </w:r>
    </w:p>
    <w:p>
      <w:pPr>
        <w:rPr>
          <w:rFonts w:hint="default" w:ascii="Times New Roman" w:hAnsi="Times New Roman" w:cs="Times New Roman"/>
        </w:rPr>
      </w:pPr>
    </w:p>
    <w:p>
      <w:pPr>
        <w:rPr>
          <w:rFonts w:hint="default" w:ascii="Times New Roman" w:hAnsi="Times New Roman" w:cs="Times New Roman"/>
        </w:rPr>
      </w:pPr>
    </w:p>
    <w:p>
      <w:pPr>
        <w:jc w:val="center"/>
        <w:rPr>
          <w:rFonts w:hint="default" w:ascii="Times New Roman" w:hAnsi="Times New Roman" w:cs="Times New Roman"/>
        </w:rPr>
      </w:pPr>
      <w:r>
        <w:rPr>
          <w:rFonts w:hint="default" w:ascii="Times New Roman" w:hAnsi="Times New Roman" w:cs="Times New Roman"/>
        </w:rPr>
        <w:t>SPECIFICAȚIA TEHNICĂ</w:t>
      </w: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jc w:val="center"/>
        <w:rPr>
          <w:rFonts w:hint="default" w:ascii="Times New Roman" w:hAnsi="Times New Roman" w:cs="Times New Roman"/>
          <w:lang w:val="ro-RO"/>
        </w:rPr>
      </w:pPr>
    </w:p>
    <w:p>
      <w:pPr>
        <w:rPr>
          <w:rFonts w:hint="default" w:ascii="Times New Roman" w:hAnsi="Times New Roman" w:cs="Times New Roman"/>
          <w:b/>
          <w:sz w:val="24"/>
          <w:szCs w:val="24"/>
          <w:lang w:val="ro-RO"/>
        </w:rPr>
      </w:pPr>
      <w:r>
        <w:rPr>
          <w:rFonts w:hint="default" w:ascii="Times New Roman" w:hAnsi="Times New Roman" w:cs="Times New Roman"/>
          <w:b/>
          <w:sz w:val="24"/>
          <w:szCs w:val="24"/>
        </w:rPr>
        <w:t>Vânzător</w:t>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ab/>
      </w:r>
      <w:r>
        <w:rPr>
          <w:rFonts w:hint="default" w:ascii="Times New Roman" w:hAnsi="Times New Roman" w:cs="Times New Roman"/>
          <w:b/>
          <w:sz w:val="24"/>
          <w:szCs w:val="24"/>
          <w:lang w:val="ro-RO"/>
        </w:rPr>
        <w:t xml:space="preserve">            </w:t>
      </w:r>
      <w:r>
        <w:rPr>
          <w:rFonts w:hint="default" w:ascii="Times New Roman" w:hAnsi="Times New Roman" w:cs="Times New Roman"/>
          <w:b/>
          <w:sz w:val="24"/>
          <w:szCs w:val="24"/>
        </w:rPr>
        <w:t>Cumpărător</w:t>
      </w:r>
    </w:p>
    <w:p>
      <w:pPr>
        <w:rPr>
          <w:rFonts w:hint="default" w:ascii="Times New Roman" w:hAnsi="Times New Roman" w:cs="Times New Roman"/>
          <w:b/>
          <w:sz w:val="24"/>
          <w:szCs w:val="24"/>
        </w:rPr>
      </w:pPr>
    </w:p>
    <w:p>
      <w:pPr>
        <w:rPr>
          <w:rFonts w:hint="default" w:ascii="Times New Roman" w:hAnsi="Times New Roman" w:cs="Times New Roman"/>
          <w:b/>
          <w:sz w:val="24"/>
          <w:szCs w:val="24"/>
        </w:rPr>
      </w:pPr>
    </w:p>
    <w:p>
      <w:pPr>
        <w:suppressAutoHyphens/>
        <w:jc w:val="both"/>
        <w:rPr>
          <w:rFonts w:hint="default" w:ascii="Times New Roman" w:hAnsi="Times New Roman" w:cs="Times New Roman"/>
          <w:b/>
          <w:bCs/>
          <w:sz w:val="24"/>
          <w:szCs w:val="24"/>
        </w:rPr>
      </w:pPr>
      <w:r>
        <w:rPr>
          <w:rFonts w:hint="default" w:ascii="Times New Roman" w:hAnsi="Times New Roman" w:cs="Times New Roman"/>
          <w:b/>
          <w:bCs/>
          <w:sz w:val="24"/>
          <w:szCs w:val="24"/>
          <w:highlight w:val="none"/>
          <w:lang w:val="ro-RO"/>
        </w:rPr>
        <w:t>_________________</w:t>
      </w:r>
      <w:r>
        <w:rPr>
          <w:rFonts w:hint="default" w:ascii="Times New Roman" w:hAnsi="Times New Roman" w:cs="Times New Roman"/>
          <w:b/>
          <w:bCs/>
          <w:sz w:val="24"/>
          <w:szCs w:val="24"/>
          <w:highlight w:val="none"/>
        </w:rPr>
        <w:t xml:space="preserve"> ________________</w:t>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highlight w:val="none"/>
          <w:lang w:val="ro-RO"/>
        </w:rPr>
        <w:tab/>
      </w:r>
      <w:r>
        <w:rPr>
          <w:rFonts w:hint="default" w:ascii="Times New Roman" w:hAnsi="Times New Roman" w:cs="Times New Roman"/>
          <w:b/>
          <w:bCs/>
          <w:sz w:val="24"/>
          <w:szCs w:val="24"/>
        </w:rPr>
        <w:t>Dorin CIORNÎI _______</w:t>
      </w:r>
      <w:r>
        <w:rPr>
          <w:rFonts w:hint="default" w:ascii="Times New Roman" w:hAnsi="Times New Roman" w:cs="Times New Roman"/>
          <w:b/>
          <w:bCs/>
          <w:sz w:val="24"/>
          <w:szCs w:val="24"/>
          <w:lang w:val="ro-RO"/>
        </w:rPr>
        <w:t>__</w:t>
      </w:r>
      <w:r>
        <w:rPr>
          <w:rFonts w:hint="default" w:ascii="Times New Roman" w:hAnsi="Times New Roman" w:cs="Times New Roman"/>
          <w:b/>
          <w:bCs/>
          <w:sz w:val="24"/>
          <w:szCs w:val="24"/>
        </w:rPr>
        <w:t>_________</w:t>
      </w:r>
    </w:p>
    <w:p>
      <w:pPr>
        <w:jc w:val="center"/>
        <w:rPr>
          <w:rFonts w:hint="default" w:ascii="Times New Roman" w:hAnsi="Times New Roman" w:cs="Times New Roman"/>
          <w:lang w:val="ro-RO"/>
        </w:rPr>
      </w:pPr>
    </w:p>
    <w:p/>
    <w:p/>
    <w:p/>
    <w:p/>
    <w:p/>
    <w:p/>
    <w:p/>
    <w:p/>
    <w:sectPr>
      <w:pgSz w:w="11906" w:h="16838"/>
      <w:pgMar w:top="720" w:right="746" w:bottom="998"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decorative"/>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940519"/>
    <w:multiLevelType w:val="singleLevel"/>
    <w:tmpl w:val="9D940519"/>
    <w:lvl w:ilvl="0" w:tentative="0">
      <w:start w:val="10"/>
      <w:numFmt w:val="decimal"/>
      <w:lvlText w:val="%1."/>
      <w:lvlJc w:val="left"/>
    </w:lvl>
  </w:abstractNum>
  <w:abstractNum w:abstractNumId="1">
    <w:nsid w:val="08EB554D"/>
    <w:multiLevelType w:val="multilevel"/>
    <w:tmpl w:val="08EB554D"/>
    <w:lvl w:ilvl="0" w:tentative="0">
      <w:start w:val="3"/>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
    <w:nsid w:val="1CC73504"/>
    <w:multiLevelType w:val="multilevel"/>
    <w:tmpl w:val="1CC73504"/>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
    <w:nsid w:val="286263E0"/>
    <w:multiLevelType w:val="multilevel"/>
    <w:tmpl w:val="286263E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4">
    <w:nsid w:val="293058BC"/>
    <w:multiLevelType w:val="multilevel"/>
    <w:tmpl w:val="293058BC"/>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5">
    <w:nsid w:val="2E9F32DE"/>
    <w:multiLevelType w:val="multilevel"/>
    <w:tmpl w:val="2E9F32DE"/>
    <w:lvl w:ilvl="0" w:tentative="0">
      <w:start w:val="1"/>
      <w:numFmt w:val="decimal"/>
      <w:lvlText w:val="%1."/>
      <w:lvlJc w:val="left"/>
      <w:pPr>
        <w:ind w:left="720" w:hanging="360"/>
      </w:pPr>
      <w:rPr>
        <w:rFonts w:cs="Times New Roman"/>
        <w:b/>
      </w:rPr>
    </w:lvl>
    <w:lvl w:ilvl="1" w:tentative="0">
      <w:start w:val="1"/>
      <w:numFmt w:val="decimal"/>
      <w:isLgl/>
      <w:lvlText w:val="%1.%2."/>
      <w:lvlJc w:val="left"/>
      <w:pPr>
        <w:ind w:left="1230" w:hanging="510"/>
      </w:pPr>
      <w:rPr>
        <w:rFonts w:hint="default" w:cs="Times New Roman"/>
      </w:rPr>
    </w:lvl>
    <w:lvl w:ilvl="2" w:tentative="0">
      <w:start w:val="1"/>
      <w:numFmt w:val="decimal"/>
      <w:isLgl/>
      <w:lvlText w:val="%1.%2.%3."/>
      <w:lvlJc w:val="left"/>
      <w:pPr>
        <w:ind w:left="1800" w:hanging="720"/>
      </w:pPr>
      <w:rPr>
        <w:rFonts w:hint="default" w:cs="Times New Roman"/>
      </w:rPr>
    </w:lvl>
    <w:lvl w:ilvl="3" w:tentative="0">
      <w:start w:val="1"/>
      <w:numFmt w:val="decimal"/>
      <w:isLgl/>
      <w:lvlText w:val="%1.%2.%3.%4."/>
      <w:lvlJc w:val="left"/>
      <w:pPr>
        <w:ind w:left="2160" w:hanging="720"/>
      </w:pPr>
      <w:rPr>
        <w:rFonts w:hint="default" w:cs="Times New Roman"/>
      </w:rPr>
    </w:lvl>
    <w:lvl w:ilvl="4" w:tentative="0">
      <w:start w:val="1"/>
      <w:numFmt w:val="decimal"/>
      <w:isLgl/>
      <w:lvlText w:val="%1.%2.%3.%4.%5."/>
      <w:lvlJc w:val="left"/>
      <w:pPr>
        <w:ind w:left="2880" w:hanging="1080"/>
      </w:pPr>
      <w:rPr>
        <w:rFonts w:hint="default" w:cs="Times New Roman"/>
      </w:rPr>
    </w:lvl>
    <w:lvl w:ilvl="5" w:tentative="0">
      <w:start w:val="1"/>
      <w:numFmt w:val="decimal"/>
      <w:isLgl/>
      <w:lvlText w:val="%1.%2.%3.%4.%5.%6."/>
      <w:lvlJc w:val="left"/>
      <w:pPr>
        <w:ind w:left="3240" w:hanging="1080"/>
      </w:pPr>
      <w:rPr>
        <w:rFonts w:hint="default" w:cs="Times New Roman"/>
      </w:rPr>
    </w:lvl>
    <w:lvl w:ilvl="6" w:tentative="0">
      <w:start w:val="1"/>
      <w:numFmt w:val="decimal"/>
      <w:isLgl/>
      <w:lvlText w:val="%1.%2.%3.%4.%5.%6.%7."/>
      <w:lvlJc w:val="left"/>
      <w:pPr>
        <w:ind w:left="3960" w:hanging="1440"/>
      </w:pPr>
      <w:rPr>
        <w:rFonts w:hint="default" w:cs="Times New Roman"/>
      </w:rPr>
    </w:lvl>
    <w:lvl w:ilvl="7" w:tentative="0">
      <w:start w:val="1"/>
      <w:numFmt w:val="decimal"/>
      <w:isLgl/>
      <w:lvlText w:val="%1.%2.%3.%4.%5.%6.%7.%8."/>
      <w:lvlJc w:val="left"/>
      <w:pPr>
        <w:ind w:left="4320" w:hanging="1440"/>
      </w:pPr>
      <w:rPr>
        <w:rFonts w:hint="default" w:cs="Times New Roman"/>
      </w:rPr>
    </w:lvl>
    <w:lvl w:ilvl="8" w:tentative="0">
      <w:start w:val="1"/>
      <w:numFmt w:val="decimal"/>
      <w:isLgl/>
      <w:lvlText w:val="%1.%2.%3.%4.%5.%6.%7.%8.%9."/>
      <w:lvlJc w:val="left"/>
      <w:pPr>
        <w:ind w:left="5040" w:hanging="1800"/>
      </w:pPr>
      <w:rPr>
        <w:rFonts w:hint="default" w:cs="Times New Roman"/>
      </w:rPr>
    </w:lvl>
  </w:abstractNum>
  <w:abstractNum w:abstractNumId="6">
    <w:nsid w:val="303B78F2"/>
    <w:multiLevelType w:val="multilevel"/>
    <w:tmpl w:val="303B78F2"/>
    <w:lvl w:ilvl="0" w:tentative="0">
      <w:start w:val="1"/>
      <w:numFmt w:val="lowerLetter"/>
      <w:lvlText w:val="%1)"/>
      <w:lvlJc w:val="left"/>
      <w:pPr>
        <w:tabs>
          <w:tab w:val="left" w:pos="1854"/>
        </w:tabs>
        <w:ind w:left="720" w:firstLine="1077"/>
      </w:pPr>
      <w:rPr>
        <w:rFonts w:hint="default" w:cs="Times New Roman"/>
      </w:rPr>
    </w:lvl>
    <w:lvl w:ilvl="1" w:tentative="0">
      <w:start w:val="1"/>
      <w:numFmt w:val="bullet"/>
      <w:lvlText w:val="o"/>
      <w:lvlJc w:val="left"/>
      <w:pPr>
        <w:tabs>
          <w:tab w:val="left" w:pos="1830"/>
        </w:tabs>
        <w:ind w:left="1830" w:hanging="360"/>
      </w:pPr>
      <w:rPr>
        <w:rFonts w:hint="default" w:ascii="Courier New" w:hAnsi="Courier New"/>
      </w:rPr>
    </w:lvl>
    <w:lvl w:ilvl="2" w:tentative="0">
      <w:start w:val="1"/>
      <w:numFmt w:val="bullet"/>
      <w:lvlText w:val=""/>
      <w:lvlJc w:val="left"/>
      <w:pPr>
        <w:tabs>
          <w:tab w:val="left" w:pos="2550"/>
        </w:tabs>
        <w:ind w:left="2550" w:hanging="360"/>
      </w:pPr>
      <w:rPr>
        <w:rFonts w:hint="default" w:ascii="Wingdings" w:hAnsi="Wingdings"/>
      </w:rPr>
    </w:lvl>
    <w:lvl w:ilvl="3" w:tentative="0">
      <w:start w:val="1"/>
      <w:numFmt w:val="bullet"/>
      <w:lvlText w:val=""/>
      <w:lvlJc w:val="left"/>
      <w:pPr>
        <w:tabs>
          <w:tab w:val="left" w:pos="3270"/>
        </w:tabs>
        <w:ind w:left="3270" w:hanging="360"/>
      </w:pPr>
      <w:rPr>
        <w:rFonts w:hint="default" w:ascii="Symbol" w:hAnsi="Symbol"/>
      </w:rPr>
    </w:lvl>
    <w:lvl w:ilvl="4" w:tentative="0">
      <w:start w:val="1"/>
      <w:numFmt w:val="bullet"/>
      <w:lvlText w:val="o"/>
      <w:lvlJc w:val="left"/>
      <w:pPr>
        <w:tabs>
          <w:tab w:val="left" w:pos="3990"/>
        </w:tabs>
        <w:ind w:left="3990" w:hanging="360"/>
      </w:pPr>
      <w:rPr>
        <w:rFonts w:hint="default" w:ascii="Courier New" w:hAnsi="Courier New"/>
      </w:rPr>
    </w:lvl>
    <w:lvl w:ilvl="5" w:tentative="0">
      <w:start w:val="1"/>
      <w:numFmt w:val="bullet"/>
      <w:lvlText w:val=""/>
      <w:lvlJc w:val="left"/>
      <w:pPr>
        <w:tabs>
          <w:tab w:val="left" w:pos="4710"/>
        </w:tabs>
        <w:ind w:left="4710" w:hanging="360"/>
      </w:pPr>
      <w:rPr>
        <w:rFonts w:hint="default" w:ascii="Wingdings" w:hAnsi="Wingdings"/>
      </w:rPr>
    </w:lvl>
    <w:lvl w:ilvl="6" w:tentative="0">
      <w:start w:val="1"/>
      <w:numFmt w:val="bullet"/>
      <w:lvlText w:val=""/>
      <w:lvlJc w:val="left"/>
      <w:pPr>
        <w:tabs>
          <w:tab w:val="left" w:pos="5430"/>
        </w:tabs>
        <w:ind w:left="5430" w:hanging="360"/>
      </w:pPr>
      <w:rPr>
        <w:rFonts w:hint="default" w:ascii="Symbol" w:hAnsi="Symbol"/>
      </w:rPr>
    </w:lvl>
    <w:lvl w:ilvl="7" w:tentative="0">
      <w:start w:val="1"/>
      <w:numFmt w:val="bullet"/>
      <w:lvlText w:val="o"/>
      <w:lvlJc w:val="left"/>
      <w:pPr>
        <w:tabs>
          <w:tab w:val="left" w:pos="6150"/>
        </w:tabs>
        <w:ind w:left="6150" w:hanging="360"/>
      </w:pPr>
      <w:rPr>
        <w:rFonts w:hint="default" w:ascii="Courier New" w:hAnsi="Courier New"/>
      </w:rPr>
    </w:lvl>
    <w:lvl w:ilvl="8" w:tentative="0">
      <w:start w:val="1"/>
      <w:numFmt w:val="bullet"/>
      <w:lvlText w:val=""/>
      <w:lvlJc w:val="left"/>
      <w:pPr>
        <w:tabs>
          <w:tab w:val="left" w:pos="6870"/>
        </w:tabs>
        <w:ind w:left="6870" w:hanging="360"/>
      </w:pPr>
      <w:rPr>
        <w:rFonts w:hint="default" w:ascii="Wingdings" w:hAnsi="Wingdings"/>
      </w:rPr>
    </w:lvl>
  </w:abstractNum>
  <w:abstractNum w:abstractNumId="7">
    <w:nsid w:val="3B294473"/>
    <w:multiLevelType w:val="multilevel"/>
    <w:tmpl w:val="3B294473"/>
    <w:lvl w:ilvl="0" w:tentative="0">
      <w:start w:val="1"/>
      <w:numFmt w:val="bullet"/>
      <w:lvlText w:val="-"/>
      <w:lvlJc w:val="left"/>
      <w:pPr>
        <w:tabs>
          <w:tab w:val="left" w:pos="720"/>
        </w:tabs>
        <w:ind w:left="720" w:hanging="360"/>
      </w:pPr>
      <w:rPr>
        <w:rFonts w:hint="default" w:ascii="Times New Roman" w:hAnsi="Times New Roman" w:eastAsia="Calibri"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8">
    <w:nsid w:val="47DA3492"/>
    <w:multiLevelType w:val="multilevel"/>
    <w:tmpl w:val="47DA3492"/>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9">
    <w:nsid w:val="498C3D60"/>
    <w:multiLevelType w:val="multilevel"/>
    <w:tmpl w:val="498C3D60"/>
    <w:lvl w:ilvl="0" w:tentative="0">
      <w:start w:val="1"/>
      <w:numFmt w:val="lowerLetter"/>
      <w:lvlText w:val="%1)"/>
      <w:lvlJc w:val="left"/>
      <w:pPr>
        <w:ind w:left="720" w:hanging="360"/>
      </w:pPr>
      <w:rPr>
        <w:rFonts w:cs="Times New Roman"/>
        <w:b w:val="0"/>
        <w:i w:val="0"/>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10">
    <w:nsid w:val="5B700F44"/>
    <w:multiLevelType w:val="multilevel"/>
    <w:tmpl w:val="5B700F44"/>
    <w:lvl w:ilvl="0" w:tentative="0">
      <w:start w:val="4"/>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1">
    <w:nsid w:val="6B195FD7"/>
    <w:multiLevelType w:val="multilevel"/>
    <w:tmpl w:val="6B195FD7"/>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12">
    <w:nsid w:val="72AE46B0"/>
    <w:multiLevelType w:val="multilevel"/>
    <w:tmpl w:val="72AE46B0"/>
    <w:lvl w:ilvl="0" w:tentative="0">
      <w:start w:val="1"/>
      <w:numFmt w:val="lowerLetter"/>
      <w:lvlText w:val="%1)"/>
      <w:lvlJc w:val="left"/>
      <w:pPr>
        <w:ind w:left="1080" w:hanging="360"/>
      </w:pPr>
      <w:rPr>
        <w:rFonts w:cs="Times New Roman"/>
      </w:rPr>
    </w:lvl>
    <w:lvl w:ilvl="1" w:tentative="0">
      <w:start w:val="1"/>
      <w:numFmt w:val="lowerLetter"/>
      <w:lvlText w:val="%2."/>
      <w:lvlJc w:val="left"/>
      <w:pPr>
        <w:ind w:left="1800" w:hanging="360"/>
      </w:pPr>
      <w:rPr>
        <w:rFonts w:cs="Times New Roman"/>
      </w:rPr>
    </w:lvl>
    <w:lvl w:ilvl="2" w:tentative="0">
      <w:start w:val="1"/>
      <w:numFmt w:val="lowerRoman"/>
      <w:lvlText w:val="%3."/>
      <w:lvlJc w:val="right"/>
      <w:pPr>
        <w:ind w:left="2520" w:hanging="180"/>
      </w:pPr>
      <w:rPr>
        <w:rFonts w:cs="Times New Roman"/>
      </w:rPr>
    </w:lvl>
    <w:lvl w:ilvl="3" w:tentative="0">
      <w:start w:val="1"/>
      <w:numFmt w:val="decimal"/>
      <w:lvlText w:val="%4."/>
      <w:lvlJc w:val="left"/>
      <w:pPr>
        <w:ind w:left="3240" w:hanging="360"/>
      </w:pPr>
      <w:rPr>
        <w:rFonts w:cs="Times New Roman"/>
      </w:rPr>
    </w:lvl>
    <w:lvl w:ilvl="4" w:tentative="0">
      <w:start w:val="1"/>
      <w:numFmt w:val="lowerLetter"/>
      <w:lvlText w:val="%5."/>
      <w:lvlJc w:val="left"/>
      <w:pPr>
        <w:ind w:left="3960" w:hanging="360"/>
      </w:pPr>
      <w:rPr>
        <w:rFonts w:cs="Times New Roman"/>
      </w:rPr>
    </w:lvl>
    <w:lvl w:ilvl="5" w:tentative="0">
      <w:start w:val="1"/>
      <w:numFmt w:val="lowerRoman"/>
      <w:lvlText w:val="%6."/>
      <w:lvlJc w:val="right"/>
      <w:pPr>
        <w:ind w:left="4680" w:hanging="180"/>
      </w:pPr>
      <w:rPr>
        <w:rFonts w:cs="Times New Roman"/>
      </w:rPr>
    </w:lvl>
    <w:lvl w:ilvl="6" w:tentative="0">
      <w:start w:val="1"/>
      <w:numFmt w:val="decimal"/>
      <w:lvlText w:val="%7."/>
      <w:lvlJc w:val="left"/>
      <w:pPr>
        <w:ind w:left="5400" w:hanging="360"/>
      </w:pPr>
      <w:rPr>
        <w:rFonts w:cs="Times New Roman"/>
      </w:rPr>
    </w:lvl>
    <w:lvl w:ilvl="7" w:tentative="0">
      <w:start w:val="1"/>
      <w:numFmt w:val="lowerLetter"/>
      <w:lvlText w:val="%8."/>
      <w:lvlJc w:val="left"/>
      <w:pPr>
        <w:ind w:left="6120" w:hanging="360"/>
      </w:pPr>
      <w:rPr>
        <w:rFonts w:cs="Times New Roman"/>
      </w:rPr>
    </w:lvl>
    <w:lvl w:ilvl="8" w:tentative="0">
      <w:start w:val="1"/>
      <w:numFmt w:val="lowerRoman"/>
      <w:lvlText w:val="%9."/>
      <w:lvlJc w:val="right"/>
      <w:pPr>
        <w:ind w:left="6840" w:hanging="180"/>
      </w:pPr>
      <w:rPr>
        <w:rFonts w:cs="Times New Roman"/>
      </w:rPr>
    </w:lvl>
  </w:abstractNum>
  <w:abstractNum w:abstractNumId="13">
    <w:nsid w:val="7E316C6D"/>
    <w:multiLevelType w:val="multilevel"/>
    <w:tmpl w:val="7E316C6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720"/>
        </w:tabs>
        <w:ind w:left="720" w:hanging="72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080"/>
        </w:tabs>
        <w:ind w:left="1080" w:hanging="108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800"/>
        </w:tabs>
        <w:ind w:left="1800" w:hanging="1800"/>
      </w:pPr>
      <w:rPr>
        <w:rFonts w:hint="default"/>
      </w:rPr>
    </w:lvl>
  </w:abstractNum>
  <w:num w:numId="1">
    <w:abstractNumId w:val="9"/>
  </w:num>
  <w:num w:numId="2">
    <w:abstractNumId w:val="5"/>
  </w:num>
  <w:num w:numId="3">
    <w:abstractNumId w:val="13"/>
  </w:num>
  <w:num w:numId="4">
    <w:abstractNumId w:val="7"/>
  </w:num>
  <w:num w:numId="5">
    <w:abstractNumId w:val="1"/>
  </w:num>
  <w:num w:numId="6">
    <w:abstractNumId w:val="10"/>
  </w:num>
  <w:num w:numId="7">
    <w:abstractNumId w:val="12"/>
  </w:num>
  <w:num w:numId="8">
    <w:abstractNumId w:val="11"/>
  </w:num>
  <w:num w:numId="9">
    <w:abstractNumId w:val="2"/>
  </w:num>
  <w:num w:numId="10">
    <w:abstractNumId w:val="8"/>
  </w:num>
  <w:num w:numId="11">
    <w:abstractNumId w:val="3"/>
  </w:num>
  <w:num w:numId="12">
    <w:abstractNumId w:val="6"/>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0F0FA7"/>
    <w:rsid w:val="04575F38"/>
    <w:rsid w:val="1D5E3A3C"/>
    <w:rsid w:val="339B4856"/>
    <w:rsid w:val="5EA328DE"/>
    <w:rsid w:val="69BF695F"/>
    <w:rsid w:val="6EF83D85"/>
    <w:rsid w:val="780F0FA7"/>
    <w:rsid w:val="7AB31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customStyle="1" w:styleId="4">
    <w:name w:val="il_ad1"/>
    <w:basedOn w:val="2"/>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2022-08-29T13:07:00Z</dcterms:created>
  <dc:creator>user</dc:creator>
  <cp:lastModifiedBy>user</cp:lastModifiedBy>
  <dcterms:modified xsi:type="dcterms:W3CDTF">2022-09-07T07:23:33Z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1049-11.2.0.11254</vt:lpwstr>
  </property>
  <property fmtid="{D5CDD505-2E9C-101B-9397-08002B2CF9AE}" pid="3" name="ICV">
    <vt:lpwstr>56234D727FC14BFA97325488EB0CFF62</vt:lpwstr>
  </property>
</Properties>
</file>