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1068"/>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106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69"/>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10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10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10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10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1088"/>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1088"/>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1088"/>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1088"/>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1088"/>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10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10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10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10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1088"/>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1088"/>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10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10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10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10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1088"/>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10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1088"/>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1088"/>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1088"/>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10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1088"/>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1088"/>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1088"/>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1088"/>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1088"/>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1088"/>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1088"/>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1088"/>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1088"/>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1088"/>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10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10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10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10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1088"/>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1088"/>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1088"/>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1088"/>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10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1088"/>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1088"/>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10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1088"/>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10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1069"/>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1088"/>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1088"/>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1088"/>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1088"/>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1088"/>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1088"/>
        <w:numPr>
          <w:ilvl w:val="0"/>
          <w:numId w:val="25"/>
        </w:numPr>
        <w:pBdr/>
        <w:tabs>
          <w:tab w:val="left" w:leader="none" w:pos="709"/>
          <w:tab w:val="left" w:leader="none" w:pos="993"/>
        </w:tabs>
        <w:spacing w:after="120"/>
        <w:ind/>
        <w:rPr>
          <w:i/>
          <w:iCs/>
        </w:rPr>
      </w:pPr>
      <w:r>
        <w:rPr>
          <w:rFonts w:eastAsiaTheme="majorEastAsia"/>
          <w:b/>
          <w:i/>
          <w:iCs/>
        </w:rPr>
        <w:t xml:space="preserve"> produselor petroliere pentru alimentarea 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1088"/>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furnizare 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1088"/>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petroliere pentru alimentarea 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1088"/>
        <w:numPr>
          <w:ilvl w:val="0"/>
          <w:numId w:val="23"/>
        </w:numPr>
        <w:pBdr/>
        <w:tabs>
          <w:tab w:val="left" w:leader="none" w:pos="851"/>
          <w:tab w:val="left" w:leader="none" w:pos="993"/>
        </w:tabs>
        <w:spacing w:after="120"/>
        <w:ind/>
        <w:rPr>
          <w:lang w:val="ro-RO"/>
        </w:rPr>
      </w:pPr>
      <w:r>
        <w:rPr>
          <w:rFonts w:eastAsiaTheme="majorEastAsia"/>
          <w:b/>
          <w:i/>
          <w:iCs/>
        </w:rPr>
        <w:t xml:space="preserve">a 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1104"/>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132"/>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152"/>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152"/>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152"/>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w:t>
      </w:r>
      <w:r>
        <w:rPr>
          <w:rFonts w:eastAsia="Calibri"/>
          <w:i/>
          <w:color w:val="000000"/>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ind/>
        <w:jc w:val="right"/>
        <w:rPr>
          <w:rFonts w:ascii="Times New Roman" w:hAnsi="Times New Roman" w:eastAsia="Times New Roman" w:cs="Times New Roman"/>
          <w:sz w:val="24"/>
          <w:szCs w:val="24"/>
          <w:highlight w:val="yellow"/>
        </w:rPr>
      </w:pPr>
      <w:r/>
      <w:r>
        <w:rPr>
          <w:rFonts w:ascii="Times New Roman" w:hAnsi="Times New Roman" w:eastAsia="Times New Roman" w:cs="Times New Roman"/>
          <w:b/>
          <w:bCs/>
          <w:color w:val="000000"/>
          <w:sz w:val="24"/>
          <w:szCs w:val="24"/>
        </w:rPr>
        <w:t xml:space="preserve">A</w:t>
      </w:r>
      <w:r>
        <w:rPr>
          <w:rFonts w:ascii="Times New Roman" w:hAnsi="Times New Roman" w:eastAsia="Times New Roman" w:cs="Times New Roman"/>
          <w:b/>
          <w:bCs/>
          <w:color w:val="000000"/>
          <w:sz w:val="24"/>
          <w:szCs w:val="24"/>
          <w:highlight w:val="yellow"/>
        </w:rPr>
        <w:t xml:space="preserve">nexa nr. 2</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pBdr/>
        <w:spacing/>
        <w:ind/>
        <w:jc w:val="right"/>
        <w:rPr>
          <w:rFonts w:ascii="Times New Roman" w:hAnsi="Times New Roman" w:eastAsia="Times New Roman" w:cs="Times New Roman"/>
          <w:sz w:val="24"/>
          <w:szCs w:val="24"/>
          <w:highlight w:val="yellow"/>
        </w:rPr>
      </w:pPr>
      <w:r>
        <w:rPr>
          <w:rFonts w:ascii="Times New Roman" w:hAnsi="Times New Roman" w:eastAsia="Times New Roman" w:cs="Times New Roman"/>
          <w:b/>
          <w:bCs/>
          <w:color w:val="000000"/>
          <w:sz w:val="24"/>
          <w:szCs w:val="24"/>
          <w:highlight w:val="yellow"/>
        </w:rPr>
        <w:t xml:space="preserve">la Documentația standard nr.</w:t>
      </w:r>
      <w:r>
        <w:rPr>
          <w:rFonts w:ascii="Times New Roman" w:hAnsi="Times New Roman" w:eastAsia="Times New Roman" w:cs="Times New Roman"/>
          <w:b/>
          <w:bCs/>
          <w:color w:val="000000"/>
          <w:sz w:val="24"/>
          <w:szCs w:val="24"/>
          <w:highlight w:val="yellow"/>
        </w:rPr>
        <w:t xml:space="preserve"> 115</w:t>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pBdr/>
        <w:spacing/>
        <w:ind/>
        <w:jc w:val="right"/>
        <w:rPr>
          <w:rFonts w:ascii="Times New Roman" w:hAnsi="Times New Roman" w:eastAsia="Times New Roman" w:cs="Times New Roman"/>
          <w:b/>
          <w:bCs/>
          <w:color w:val="000000"/>
          <w:sz w:val="24"/>
          <w:szCs w:val="24"/>
          <w:highlight w:val="yellow"/>
        </w:rPr>
      </w:pPr>
      <w:r>
        <w:rPr>
          <w:rFonts w:ascii="Times New Roman" w:hAnsi="Times New Roman" w:eastAsia="Times New Roman" w:cs="Times New Roman"/>
          <w:b/>
          <w:bCs/>
          <w:color w:val="000000"/>
          <w:sz w:val="24"/>
          <w:szCs w:val="24"/>
          <w:highlight w:val="yellow"/>
        </w:rPr>
        <w:t xml:space="preserve">din “</w:t>
      </w:r>
      <w:r>
        <w:rPr>
          <w:rFonts w:ascii="Times New Roman" w:hAnsi="Times New Roman" w:eastAsia="Times New Roman" w:cs="Times New Roman"/>
          <w:b/>
          <w:bCs/>
          <w:color w:val="000000"/>
          <w:sz w:val="24"/>
          <w:szCs w:val="24"/>
          <w:highlight w:val="yellow"/>
        </w:rPr>
        <w:t xml:space="preserve">15</w:t>
      </w:r>
      <w:r>
        <w:rPr>
          <w:rFonts w:ascii="Times New Roman" w:hAnsi="Times New Roman" w:eastAsia="Times New Roman" w:cs="Times New Roman"/>
          <w:b/>
          <w:bCs/>
          <w:color w:val="000000"/>
          <w:sz w:val="24"/>
          <w:szCs w:val="24"/>
          <w:highlight w:val="yellow"/>
        </w:rPr>
        <w:t xml:space="preserve">”</w:t>
      </w:r>
      <w:r>
        <w:rPr>
          <w:rFonts w:ascii="Times New Roman" w:hAnsi="Times New Roman" w:eastAsia="Times New Roman" w:cs="Times New Roman"/>
          <w:b/>
          <w:bCs/>
          <w:color w:val="000000"/>
          <w:sz w:val="24"/>
          <w:szCs w:val="24"/>
          <w:highlight w:val="yellow"/>
        </w:rPr>
        <w:t xml:space="preserve">_</w:t>
      </w:r>
      <w:r>
        <w:rPr>
          <w:rFonts w:ascii="Times New Roman" w:hAnsi="Times New Roman" w:eastAsia="Times New Roman" w:cs="Times New Roman"/>
          <w:b/>
          <w:bCs/>
          <w:color w:val="000000"/>
          <w:sz w:val="24"/>
          <w:szCs w:val="24"/>
          <w:highlight w:val="yellow"/>
        </w:rPr>
        <w:t xml:space="preserve"> </w:t>
      </w:r>
      <w:r>
        <w:rPr>
          <w:rFonts w:ascii="Times New Roman" w:hAnsi="Times New Roman" w:eastAsia="Times New Roman" w:cs="Times New Roman"/>
          <w:b/>
          <w:bCs/>
          <w:color w:val="000000"/>
          <w:sz w:val="24"/>
          <w:szCs w:val="24"/>
          <w:highlight w:val="yellow"/>
        </w:rPr>
        <w:t xml:space="preserve">09_ </w:t>
      </w:r>
      <w:r>
        <w:rPr>
          <w:rFonts w:ascii="Times New Roman" w:hAnsi="Times New Roman" w:eastAsia="Times New Roman" w:cs="Times New Roman"/>
          <w:b/>
          <w:bCs/>
          <w:color w:val="000000"/>
          <w:sz w:val="24"/>
          <w:szCs w:val="24"/>
          <w:highlight w:val="yellow"/>
        </w:rPr>
        <w:t xml:space="preserve">20</w:t>
      </w:r>
      <w:r>
        <w:rPr>
          <w:rFonts w:ascii="Times New Roman" w:hAnsi="Times New Roman" w:eastAsia="Times New Roman" w:cs="Times New Roman"/>
          <w:b/>
          <w:bCs/>
          <w:color w:val="000000"/>
          <w:sz w:val="24"/>
          <w:szCs w:val="24"/>
          <w:highlight w:val="yellow"/>
        </w:rPr>
        <w:t xml:space="preserve">21</w:t>
      </w:r>
      <w:r>
        <w:rPr>
          <w:rFonts w:ascii="Times New Roman" w:hAnsi="Times New Roman" w:eastAsia="Times New Roman" w:cs="Times New Roman"/>
          <w:b/>
          <w:bCs/>
          <w:color w:val="000000"/>
          <w:sz w:val="24"/>
          <w:szCs w:val="24"/>
          <w:highlight w:val="yellow"/>
        </w:rPr>
        <w:t xml:space="preserve">  </w:t>
      </w:r>
      <w:r>
        <w:rPr>
          <w:rFonts w:ascii="Times New Roman" w:hAnsi="Times New Roman" w:eastAsia="Times New Roman" w:cs="Times New Roman"/>
          <w:b/>
          <w:bCs/>
          <w:color w:val="000000"/>
          <w:sz w:val="24"/>
          <w:szCs w:val="24"/>
          <w:highlight w:val="yellow"/>
        </w:rPr>
      </w:r>
      <w:r>
        <w:rPr>
          <w:rFonts w:ascii="Times New Roman" w:hAnsi="Times New Roman" w:eastAsia="Times New Roman" w:cs="Times New Roman"/>
          <w:b/>
          <w:bCs/>
          <w:color w:val="000000"/>
          <w:sz w:val="24"/>
          <w:szCs w:val="24"/>
          <w:highlight w:val="yellow"/>
        </w:rPr>
      </w:r>
    </w:p>
    <w:p>
      <w:pPr>
        <w:pBdr/>
        <w:spacing/>
        <w:ind/>
        <w:jc w:val="right"/>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after="0" w:before="120"/>
        <w:ind/>
        <w:jc w:val="left"/>
        <w:outlineLvl w:val="0"/>
        <w:rPr>
          <w:rFonts w:eastAsia="Calibri" w:cs="Times New Roman"/>
          <w:b/>
          <w:sz w:val="24"/>
          <w:szCs w:val="24"/>
          <w:lang w:val="ro-RO" w:eastAsia="ru-RU"/>
        </w:rPr>
      </w:pPr>
      <w:r>
        <w:rPr>
          <w:rFonts w:eastAsia="Calibri" w:cs="Times New Roman"/>
          <w:b/>
          <w:sz w:val="24"/>
          <w:szCs w:val="24"/>
          <w:lang w:val="ro-RO" w:eastAsia="ru-RU"/>
        </w:rPr>
      </w:r>
      <w:r>
        <w:rPr>
          <w:rFonts w:eastAsia="Calibri" w:cs="Times New Roman"/>
          <w:b/>
          <w:sz w:val="24"/>
          <w:szCs w:val="24"/>
          <w:lang w:val="ro-RO" w:eastAsia="ru-RU"/>
        </w:rPr>
      </w:r>
      <w:r>
        <w:rPr>
          <w:rFonts w:eastAsia="Calibri" w:cs="Times New Roman"/>
          <w:b/>
          <w:sz w:val="24"/>
          <w:szCs w:val="24"/>
          <w:lang w:val="ro-RO" w:eastAsia="ru-RU"/>
        </w:rPr>
      </w:r>
    </w:p>
    <w:p>
      <w:pPr>
        <w:pBdr/>
        <w:spacing/>
        <w:ind/>
        <w:jc w:val="center"/>
        <w:rPr>
          <w:rFonts w:eastAsia="Times New Roman" w:cs="Times New Roman"/>
          <w:sz w:val="24"/>
          <w:szCs w:val="24"/>
          <w:lang w:val="en-US"/>
        </w:rPr>
      </w:pPr>
      <w:r>
        <w:rPr>
          <w:rFonts w:eastAsia="Times New Roman" w:cs="Times New Roman"/>
          <w:b/>
          <w:bCs/>
          <w:color w:val="000000"/>
          <w:sz w:val="24"/>
          <w:szCs w:val="24"/>
          <w:lang w:val="en-US"/>
        </w:rPr>
        <w:t xml:space="preserve">ANUNȚ DE PARTICIPARE </w:t>
      </w:r>
      <w:r>
        <w:rPr>
          <w:rStyle w:val="1169"/>
          <w:rFonts w:cs="Times New Roman"/>
          <w:b/>
          <w:bCs/>
          <w:color w:val="000000"/>
          <w:sz w:val="24"/>
          <w:szCs w:val="24"/>
          <w:lang w:val="en-US"/>
        </w:rPr>
        <w:t xml:space="preserve">INCLUSIV PENTRU PROCEDURILE DE PRESELECȚIE/PROCEDURILE NEGOCIATE </w:t>
      </w:r>
      <w:r>
        <w:rPr>
          <w:rFonts w:eastAsia="Times New Roman" w:cs="Times New Roman"/>
          <w:sz w:val="24"/>
          <w:szCs w:val="24"/>
          <w:lang w:val="en-US"/>
        </w:rPr>
      </w:r>
      <w:r>
        <w:rPr>
          <w:rFonts w:eastAsia="Times New Roman" w:cs="Times New Roman"/>
          <w:sz w:val="24"/>
          <w:szCs w:val="24"/>
          <w:lang w:val="en-US"/>
        </w:rPr>
      </w:r>
    </w:p>
    <w:p>
      <w:pPr>
        <w:pBdr/>
        <w:spacing w:after="0" w:before="120"/>
        <w:ind/>
        <w:jc w:val="center"/>
        <w:outlineLvl w:val="0"/>
        <w:rPr>
          <w:rFonts w:eastAsia="Calibri" w:cs="Times New Roman"/>
          <w:b/>
          <w:bCs/>
          <w:sz w:val="24"/>
          <w:szCs w:val="24"/>
          <w:lang w:val="ro-RO" w:eastAsia="ru-RU"/>
        </w:rPr>
      </w:pPr>
      <w:r>
        <w:rPr>
          <w:rFonts w:eastAsia="Calibri" w:cs="Times New Roman"/>
          <w:b/>
          <w:bCs/>
          <w:sz w:val="24"/>
          <w:szCs w:val="24"/>
          <w:lang w:val="ro-RO" w:eastAsia="ru-RU"/>
        </w:rPr>
        <w:t xml:space="preserve">Bunuri</w:t>
      </w:r>
      <w:r>
        <w:rPr>
          <w:rFonts w:eastAsia="Calibri" w:cs="Times New Roman"/>
          <w:b/>
          <w:bCs/>
          <w:sz w:val="24"/>
          <w:szCs w:val="24"/>
          <w:lang w:val="ro-RO" w:eastAsia="ru-RU"/>
        </w:rPr>
      </w:r>
      <w:r>
        <w:rPr>
          <w:rFonts w:eastAsia="Calibri" w:cs="Times New Roman"/>
          <w:b/>
          <w:bCs/>
          <w:sz w:val="24"/>
          <w:szCs w:val="24"/>
          <w:lang w:val="ro-RO" w:eastAsia="ru-RU"/>
        </w:rPr>
      </w:r>
    </w:p>
    <w:p>
      <w:pPr>
        <w:pBdr/>
        <w:spacing/>
        <w:ind/>
        <w:rPr>
          <w:rFonts w:eastAsia="Calibri" w:cs="Times New Roman"/>
          <w:b/>
          <w:sz w:val="24"/>
          <w:szCs w:val="24"/>
          <w:lang w:val="en-US" w:eastAsia="ru-RU"/>
        </w:rPr>
      </w:pPr>
      <w:r>
        <w:rPr>
          <w:rFonts w:eastAsia="Calibri" w:cs="Times New Roman"/>
          <w:bCs/>
          <w:sz w:val="24"/>
          <w:szCs w:val="24"/>
          <w:lang w:val="ro-RO" w:eastAsia="ru-RU"/>
        </w:rPr>
        <w:t xml:space="preserve">privind achiziționarea:</w:t>
      </w:r>
      <w:r>
        <w:rPr>
          <w:rFonts w:eastAsia="Calibri" w:cs="Times New Roman"/>
          <w:b/>
          <w:sz w:val="24"/>
          <w:szCs w:val="24"/>
          <w:lang w:val="ro-RO" w:eastAsia="ru-RU"/>
        </w:rPr>
        <w:t xml:space="preserve"> </w:t>
      </w:r>
      <w:r>
        <w:rPr>
          <w:rFonts w:cs="Times New Roman"/>
          <w:b/>
          <w:sz w:val="24"/>
          <w:szCs w:val="24"/>
          <w:lang w:val="en-US" w:eastAsia="ru-RU"/>
        </w:rPr>
        <w:t xml:space="preserve"> </w:t>
      </w:r>
      <w:r>
        <w:rPr>
          <w:rFonts w:cs="Times New Roman"/>
          <w:b/>
          <w:sz w:val="24"/>
          <w:szCs w:val="24"/>
          <w:lang w:val="en-US" w:eastAsia="ru-RU"/>
        </w:rPr>
        <w:t xml:space="preserve"> Rechizite de birou</w:t>
      </w:r>
      <w:r>
        <w:rPr>
          <w:rFonts w:eastAsia="Calibri" w:cs="Times New Roman"/>
          <w:b/>
          <w:sz w:val="24"/>
          <w:szCs w:val="24"/>
          <w:lang w:val="en-US" w:eastAsia="ru-RU"/>
        </w:rPr>
      </w:r>
      <w:r>
        <w:rPr>
          <w:rFonts w:eastAsia="Calibri" w:cs="Times New Roman"/>
          <w:b/>
          <w:sz w:val="24"/>
          <w:szCs w:val="24"/>
          <w:lang w:val="en-US" w:eastAsia="ru-RU"/>
        </w:rPr>
      </w:r>
    </w:p>
    <w:p>
      <w:pPr>
        <w:pBdr/>
        <w:shd w:val="clear" w:color="auto" w:fill="ffffff"/>
        <w:spacing w:after="0"/>
        <w:ind/>
        <w:rPr>
          <w:rFonts w:eastAsia="Calibri" w:cs="Times New Roman"/>
          <w:b/>
          <w:bCs/>
          <w:sz w:val="24"/>
          <w:szCs w:val="24"/>
          <w:lang w:val="ro-RO" w:eastAsia="ru-RU"/>
        </w:rPr>
      </w:pPr>
      <w:r>
        <w:rPr>
          <w:rFonts w:eastAsia="Calibri" w:cs="Times New Roman"/>
          <w:b/>
          <w:sz w:val="24"/>
          <w:szCs w:val="24"/>
          <w:lang w:val="ro-RO" w:eastAsia="ru-RU"/>
        </w:rPr>
        <w:t xml:space="preserve">prin procedura de achiziție</w:t>
      </w:r>
      <w:r>
        <w:rPr>
          <w:rFonts w:eastAsia="Calibri" w:cs="Times New Roman"/>
          <w:b/>
          <w:sz w:val="24"/>
          <w:szCs w:val="24"/>
          <w:lang w:val="ro-RO" w:eastAsia="ru-RU"/>
        </w:rPr>
        <w:t xml:space="preserve"> </w:t>
      </w:r>
      <w:r>
        <w:rPr>
          <w:rFonts w:eastAsia="Calibri" w:cs="Times New Roman"/>
          <w:b/>
          <w:sz w:val="24"/>
          <w:szCs w:val="24"/>
          <w:lang w:val="ro-RO" w:eastAsia="ru-RU"/>
        </w:rPr>
        <w:t xml:space="preserve">- </w:t>
      </w:r>
      <w:r>
        <w:rPr>
          <w:rFonts w:eastAsia="Calibri" w:cs="Times New Roman"/>
          <w:b/>
          <w:bCs/>
          <w:sz w:val="24"/>
          <w:szCs w:val="24"/>
          <w:lang w:val="ro-RO" w:eastAsia="ru-RU"/>
        </w:rPr>
        <w:t xml:space="preserve"> </w:t>
      </w:r>
      <w:r>
        <w:rPr>
          <w:rFonts w:eastAsia="Calibri" w:cs="Times New Roman"/>
          <w:b/>
          <w:bCs/>
          <w:sz w:val="24"/>
          <w:szCs w:val="24"/>
          <w:lang w:val="ro-MO"/>
        </w:rPr>
        <w:t xml:space="preserve">COP</w:t>
      </w:r>
      <w:r>
        <w:rPr>
          <w:rFonts w:eastAsia="Calibri" w:cs="Times New Roman"/>
          <w:b/>
          <w:bCs/>
          <w:sz w:val="24"/>
          <w:szCs w:val="24"/>
          <w:lang w:val="ro-RO" w:eastAsia="ru-RU"/>
        </w:rPr>
      </w:r>
      <w:r>
        <w:rPr>
          <w:rFonts w:eastAsia="Calibri" w:cs="Times New Roman"/>
          <w:b/>
          <w:bCs/>
          <w:sz w:val="24"/>
          <w:szCs w:val="24"/>
          <w:lang w:val="ro-RO" w:eastAsia="ru-RU"/>
        </w:rPr>
      </w:r>
    </w:p>
    <w:p>
      <w:pPr>
        <w:pBdr/>
        <w:shd w:val="clear" w:color="auto" w:fill="ffffff"/>
        <w:spacing w:after="0"/>
        <w:ind/>
        <w:rPr>
          <w:rFonts w:eastAsia="Calibri" w:cs="Times New Roman"/>
          <w:b/>
          <w:bCs/>
          <w:sz w:val="24"/>
          <w:szCs w:val="24"/>
          <w:lang w:val="ro-RO" w:eastAsia="ru-RU"/>
        </w:rPr>
      </w:pPr>
      <w:r>
        <w:rPr>
          <w:rFonts w:eastAsia="Calibri" w:cs="Times New Roman"/>
          <w:b/>
          <w:bCs/>
          <w:sz w:val="24"/>
          <w:szCs w:val="24"/>
          <w:lang w:val="ro-RO" w:eastAsia="ru-RU"/>
        </w:rPr>
      </w:r>
      <w:r>
        <w:rPr>
          <w:rFonts w:eastAsia="Calibri" w:cs="Times New Roman"/>
          <w:b/>
          <w:bCs/>
          <w:sz w:val="24"/>
          <w:szCs w:val="24"/>
          <w:lang w:val="ro-RO" w:eastAsia="ru-RU"/>
        </w:rPr>
      </w:r>
      <w:r>
        <w:rPr>
          <w:rFonts w:eastAsia="Calibri" w:cs="Times New Roman"/>
          <w:b/>
          <w:bCs/>
          <w:sz w:val="24"/>
          <w:szCs w:val="24"/>
          <w:lang w:val="ro-RO" w:eastAsia="ru-RU"/>
        </w:rPr>
      </w:r>
    </w:p>
    <w:p>
      <w:pPr>
        <w:pBdr/>
        <w:shd w:val="clear" w:color="auto" w:fill="ffffff"/>
        <w:spacing/>
        <w:ind/>
        <w:rPr>
          <w:rFonts w:eastAsia="Calibri" w:cs="Times New Roman"/>
          <w:bCs/>
          <w:sz w:val="24"/>
          <w:szCs w:val="24"/>
          <w:lang w:eastAsia="ru-RU"/>
        </w:rPr>
      </w:pPr>
      <w:r/>
      <w:bookmarkStart w:id="1" w:name="_Hlk180568688"/>
      <w:r>
        <w:rPr>
          <w:rFonts w:eastAsia="Calibri" w:cs="Times New Roman"/>
          <w:bCs/>
          <w:sz w:val="24"/>
          <w:szCs w:val="24"/>
          <w:lang w:eastAsia="ru-RU"/>
        </w:rPr>
        <w:t xml:space="preserve">Procedura a fost inclusă în planul de achiziții publice a autorității contractante (Da/Nu): </w:t>
      </w:r>
      <w:r>
        <w:rPr>
          <w:rFonts w:eastAsia="Calibri" w:cs="Times New Roman"/>
          <w:b/>
          <w:sz w:val="24"/>
          <w:szCs w:val="24"/>
          <w:lang w:eastAsia="ru-RU"/>
        </w:rPr>
        <w:t xml:space="preserve">Da</w:t>
      </w:r>
      <w:r>
        <w:rPr>
          <w:rFonts w:eastAsia="Calibri" w:cs="Times New Roman"/>
          <w:bCs/>
          <w:sz w:val="24"/>
          <w:szCs w:val="24"/>
          <w:lang w:eastAsia="ru-RU"/>
        </w:rPr>
      </w:r>
      <w:r>
        <w:rPr>
          <w:rFonts w:eastAsia="Calibri" w:cs="Times New Roman"/>
          <w:bCs/>
          <w:sz w:val="24"/>
          <w:szCs w:val="24"/>
          <w:lang w:eastAsia="ru-RU"/>
        </w:rPr>
      </w:r>
    </w:p>
    <w:p>
      <w:pPr>
        <w:pBdr/>
        <w:spacing/>
        <w:ind/>
        <w:rPr>
          <w:rFonts w:eastAsia="Calibri" w:cs="Times New Roman"/>
          <w:b/>
          <w:sz w:val="24"/>
          <w:szCs w:val="24"/>
          <w:lang w:eastAsia="ru-RU"/>
        </w:rPr>
      </w:pPr>
      <w:r>
        <w:rPr>
          <w:rFonts w:eastAsia="Calibri" w:cs="Times New Roman"/>
          <w:bCs/>
          <w:sz w:val="24"/>
          <w:szCs w:val="24"/>
          <w:lang w:eastAsia="ru-RU"/>
        </w:rPr>
        <w:t xml:space="preserve">Link-ul către planul de achiziții publice publicat</w:t>
      </w:r>
      <w:r>
        <w:rPr>
          <w:rFonts w:eastAsia="Calibri" w:cs="Times New Roman"/>
          <w:b/>
          <w:sz w:val="24"/>
          <w:szCs w:val="24"/>
          <w:lang w:eastAsia="ru-RU"/>
        </w:rPr>
        <w:t xml:space="preserve">: </w:t>
      </w:r>
      <w:r>
        <w:rPr>
          <w:rFonts w:eastAsia="Calibri" w:cs="Times New Roman"/>
          <w:b/>
          <w:sz w:val="24"/>
          <w:szCs w:val="24"/>
          <w:lang w:eastAsia="ru-RU"/>
        </w:rPr>
      </w:r>
      <w:r>
        <w:rPr>
          <w:rFonts w:eastAsia="Calibri" w:cs="Times New Roman"/>
          <w:b/>
          <w:sz w:val="24"/>
          <w:szCs w:val="24"/>
          <w:lang w:eastAsia="ru-RU"/>
        </w:rPr>
      </w:r>
    </w:p>
    <w:p>
      <w:pPr>
        <w:pBdr/>
        <w:spacing/>
        <w:ind/>
        <w:rPr>
          <w:rFonts w:eastAsia="Calibri" w:cs="Times New Roman"/>
          <w:b/>
          <w:sz w:val="24"/>
          <w:szCs w:val="24"/>
          <w:lang w:eastAsia="ru-RU"/>
        </w:rPr>
      </w:pPr>
      <w:r/>
      <w:hyperlink r:id="rId12" w:tooltip="https://restart.gov.md/planul-de-achizitii-2025-atas-nord-est/" w:history="1">
        <w:r>
          <w:rPr>
            <w:rStyle w:val="1109"/>
            <w:rFonts w:cs="Times New Roman" w:eastAsiaTheme="majorEastAsia"/>
            <w:sz w:val="24"/>
            <w:szCs w:val="24"/>
          </w:rPr>
          <w:t xml:space="preserve">https://restart.gov.md/planul-de-achizitii-2025-atas-nord-est/</w:t>
        </w:r>
      </w:hyperlink>
      <w:r>
        <w:rPr>
          <w:rFonts w:eastAsia="Calibri" w:cs="Times New Roman"/>
          <w:b/>
          <w:sz w:val="24"/>
          <w:szCs w:val="24"/>
          <w:lang w:eastAsia="ru-RU"/>
        </w:rPr>
      </w:r>
      <w:r>
        <w:rPr>
          <w:rFonts w:eastAsia="Calibri" w:cs="Times New Roman"/>
          <w:b/>
          <w:sz w:val="24"/>
          <w:szCs w:val="24"/>
          <w:lang w:eastAsia="ru-RU"/>
        </w:rPr>
      </w:r>
    </w:p>
    <w:p>
      <w:pPr>
        <w:numPr>
          <w:ilvl w:val="0"/>
          <w:numId w:val="155"/>
        </w:numPr>
        <w:pBdr/>
        <w:shd w:val="clear" w:color="auto" w:fill="ffffff"/>
        <w:tabs>
          <w:tab w:val="left" w:leader="none" w:pos="284"/>
          <w:tab w:val="right" w:leader="none" w:pos="9531"/>
        </w:tabs>
        <w:spacing w:after="0" w:before="120"/>
        <w:ind w:hanging="284" w:left="284"/>
        <w:rPr>
          <w:rFonts w:eastAsia="Calibri" w:cs="Times New Roman"/>
          <w:b/>
          <w:sz w:val="24"/>
          <w:szCs w:val="24"/>
          <w:lang w:val="en-US" w:eastAsia="ru-RU"/>
        </w:rPr>
      </w:pPr>
      <w:r>
        <w:rPr>
          <w:rFonts w:eastAsia="Calibri" w:cs="Times New Roman"/>
          <w:b/>
          <w:sz w:val="24"/>
          <w:szCs w:val="24"/>
          <w:lang w:val="en-US" w:eastAsia="ru-RU"/>
        </w:rPr>
        <w:t xml:space="preserve">Denumirea autorității contractante: Agenția Teritorială de Asistență Socială Nord - Est (</w:t>
      </w:r>
      <w:r>
        <w:rPr>
          <w:rFonts w:eastAsia="Calibri" w:cs="Times New Roman"/>
          <w:sz w:val="24"/>
          <w:szCs w:val="24"/>
          <w:lang w:val="en-US" w:eastAsia="ru-RU"/>
        </w:rPr>
        <w:t xml:space="preserve">ATAS Nord-Est)</w:t>
      </w:r>
      <w:r>
        <w:rPr>
          <w:rFonts w:eastAsia="Calibri" w:cs="Times New Roman"/>
          <w:b/>
          <w:sz w:val="24"/>
          <w:szCs w:val="24"/>
          <w:lang w:val="en-US" w:eastAsia="ru-RU"/>
        </w:rPr>
      </w:r>
      <w:r>
        <w:rPr>
          <w:rFonts w:eastAsia="Calibri" w:cs="Times New Roman"/>
          <w:b/>
          <w:sz w:val="24"/>
          <w:szCs w:val="24"/>
          <w:lang w:val="en-US" w:eastAsia="ru-RU"/>
        </w:rPr>
      </w:r>
    </w:p>
    <w:p>
      <w:pPr>
        <w:numPr>
          <w:ilvl w:val="0"/>
          <w:numId w:val="155"/>
        </w:numPr>
        <w:pBdr/>
        <w:shd w:val="clear" w:color="auto" w:fill="ffffff"/>
        <w:tabs>
          <w:tab w:val="left" w:leader="none" w:pos="284"/>
          <w:tab w:val="right" w:leader="none" w:pos="9531"/>
        </w:tabs>
        <w:spacing w:after="0" w:before="120"/>
        <w:ind w:hanging="284" w:left="284"/>
        <w:rPr>
          <w:rFonts w:eastAsia="Calibri" w:cs="Times New Roman"/>
          <w:b/>
          <w:bCs/>
          <w:sz w:val="24"/>
          <w:szCs w:val="24"/>
          <w:lang w:eastAsia="ru-RU"/>
        </w:rPr>
      </w:pPr>
      <w:r>
        <w:rPr>
          <w:rFonts w:eastAsia="Calibri" w:cs="Times New Roman"/>
          <w:b/>
          <w:sz w:val="24"/>
          <w:szCs w:val="24"/>
          <w:lang w:eastAsia="ru-RU"/>
        </w:rPr>
        <w:t xml:space="preserve">IDNO: </w:t>
      </w:r>
      <w:r>
        <w:rPr>
          <w:rFonts w:eastAsia="Calibri" w:cs="Times New Roman"/>
          <w:sz w:val="24"/>
          <w:szCs w:val="24"/>
          <w:shd w:val="clear" w:color="auto" w:fill="ffffff"/>
          <w:lang w:eastAsia="ru-RU"/>
        </w:rPr>
        <w:t xml:space="preserve"> </w:t>
      </w:r>
      <w:r>
        <w:rPr>
          <w:rFonts w:cs="Times New Roman"/>
          <w:b/>
          <w:bCs/>
          <w:color w:val="000000"/>
          <w:sz w:val="24"/>
          <w:szCs w:val="24"/>
        </w:rPr>
        <w:t xml:space="preserve">1024601000046</w:t>
      </w:r>
      <w:r>
        <w:rPr>
          <w:rFonts w:eastAsia="Calibri" w:cs="Times New Roman"/>
          <w:b/>
          <w:bCs/>
          <w:sz w:val="24"/>
          <w:szCs w:val="24"/>
          <w:lang w:eastAsia="ru-RU"/>
        </w:rPr>
      </w:r>
      <w:r>
        <w:rPr>
          <w:rFonts w:eastAsia="Calibri" w:cs="Times New Roman"/>
          <w:b/>
          <w:bCs/>
          <w:sz w:val="24"/>
          <w:szCs w:val="24"/>
          <w:lang w:eastAsia="ru-RU"/>
        </w:rPr>
      </w:r>
    </w:p>
    <w:p>
      <w:pPr>
        <w:numPr>
          <w:ilvl w:val="0"/>
          <w:numId w:val="155"/>
        </w:numPr>
        <w:pBdr/>
        <w:shd w:val="clear" w:color="auto" w:fill="ffffff"/>
        <w:tabs>
          <w:tab w:val="left" w:leader="none" w:pos="284"/>
          <w:tab w:val="right" w:leader="none" w:pos="9531"/>
        </w:tabs>
        <w:spacing w:after="0" w:before="120"/>
        <w:ind w:hanging="284" w:left="284"/>
        <w:rPr>
          <w:rFonts w:cs="Times New Roman"/>
          <w:b/>
          <w:sz w:val="24"/>
          <w:szCs w:val="24"/>
          <w:shd w:val="clear" w:color="auto" w:fill="ffffff"/>
          <w:lang w:eastAsia="ru-RU"/>
        </w:rPr>
      </w:pPr>
      <w:r>
        <w:rPr>
          <w:rFonts w:eastAsia="Calibri" w:cs="Times New Roman"/>
          <w:b/>
          <w:sz w:val="24"/>
          <w:szCs w:val="24"/>
          <w:lang w:val="en-US" w:eastAsia="ru-RU"/>
        </w:rPr>
        <w:t xml:space="preserve">Adresa: </w:t>
      </w:r>
      <w:r>
        <w:rPr>
          <w:rFonts w:cs="Times New Roman"/>
          <w:sz w:val="24"/>
          <w:szCs w:val="24"/>
          <w:shd w:val="clear" w:color="auto" w:fill="ffffff"/>
          <w:lang w:eastAsia="ru-RU"/>
        </w:rPr>
        <w:t xml:space="preserve">mun. Soroca, str. Independenței,73</w:t>
      </w:r>
      <w:r>
        <w:rPr>
          <w:rFonts w:cs="Times New Roman"/>
          <w:b/>
          <w:sz w:val="24"/>
          <w:szCs w:val="24"/>
          <w:shd w:val="clear" w:color="auto" w:fill="ffffff"/>
          <w:lang w:eastAsia="ru-RU"/>
        </w:rPr>
      </w:r>
      <w:r>
        <w:rPr>
          <w:rFonts w:cs="Times New Roman"/>
          <w:b/>
          <w:sz w:val="24"/>
          <w:szCs w:val="24"/>
          <w:shd w:val="clear" w:color="auto" w:fill="ffffff"/>
          <w:lang w:eastAsia="ru-RU"/>
        </w:rPr>
      </w:r>
    </w:p>
    <w:p>
      <w:pPr>
        <w:numPr>
          <w:ilvl w:val="0"/>
          <w:numId w:val="155"/>
        </w:numPr>
        <w:pBdr/>
        <w:shd w:val="clear" w:color="auto" w:fill="ffffff"/>
        <w:tabs>
          <w:tab w:val="left" w:leader="none" w:pos="284"/>
          <w:tab w:val="right" w:leader="none" w:pos="9531"/>
        </w:tabs>
        <w:spacing w:after="0" w:before="120"/>
        <w:ind w:hanging="284" w:left="284"/>
        <w:rPr>
          <w:rFonts w:eastAsia="Calibri" w:cs="Times New Roman"/>
          <w:b/>
          <w:sz w:val="24"/>
          <w:szCs w:val="24"/>
          <w:lang w:eastAsia="ru-RU"/>
        </w:rPr>
      </w:pPr>
      <w:r>
        <w:rPr>
          <w:rFonts w:eastAsia="Calibri" w:cs="Times New Roman"/>
          <w:b/>
          <w:sz w:val="24"/>
          <w:szCs w:val="24"/>
          <w:lang w:eastAsia="ru-RU"/>
        </w:rPr>
        <w:t xml:space="preserve">Numărul de telefon/fax: </w:t>
      </w:r>
      <w:r>
        <w:rPr>
          <w:rFonts w:eastAsia="Calibri" w:cs="Times New Roman"/>
          <w:sz w:val="24"/>
          <w:szCs w:val="24"/>
          <w:shd w:val="clear" w:color="auto" w:fill="ffffff"/>
          <w:lang w:eastAsia="ru-RU"/>
        </w:rPr>
        <w:t xml:space="preserve">060925252</w:t>
      </w:r>
      <w:r>
        <w:rPr>
          <w:rFonts w:eastAsia="Calibri" w:cs="Times New Roman"/>
          <w:b/>
          <w:sz w:val="24"/>
          <w:szCs w:val="24"/>
          <w:lang w:eastAsia="ru-RU"/>
        </w:rPr>
      </w:r>
      <w:r>
        <w:rPr>
          <w:rFonts w:eastAsia="Calibri" w:cs="Times New Roman"/>
          <w:b/>
          <w:sz w:val="24"/>
          <w:szCs w:val="24"/>
          <w:lang w:eastAsia="ru-RU"/>
        </w:rPr>
      </w:r>
    </w:p>
    <w:p>
      <w:pPr>
        <w:pBdr/>
        <w:shd w:val="clear" w:color="auto" w:fill="ffffff"/>
        <w:tabs>
          <w:tab w:val="left" w:leader="none" w:pos="284"/>
          <w:tab w:val="left" w:leader="none" w:pos="9532"/>
        </w:tabs>
        <w:spacing w:before="120"/>
        <w:ind/>
        <w:rPr>
          <w:rFonts w:cs="Times New Roman"/>
          <w:sz w:val="24"/>
          <w:szCs w:val="24"/>
          <w:lang w:val="en-US"/>
        </w:rPr>
      </w:pPr>
      <w:r>
        <w:rPr>
          <w:rFonts w:eastAsia="Calibri" w:cs="Times New Roman"/>
          <w:b/>
          <w:sz w:val="24"/>
          <w:szCs w:val="24"/>
          <w:lang w:val="en-US" w:eastAsia="ru-RU"/>
        </w:rPr>
        <w:t xml:space="preserve">Adresa e-mail: </w:t>
      </w:r>
      <w:hyperlink r:id="rId13" w:tooltip="mailto:atas.nord-est@social.gov.md" w:history="1">
        <w:r>
          <w:rPr>
            <w:rStyle w:val="1109"/>
            <w:rFonts w:cs="Times New Roman" w:eastAsiaTheme="majorEastAsia"/>
            <w:sz w:val="24"/>
            <w:szCs w:val="24"/>
            <w:lang w:val="en-US"/>
          </w:rPr>
          <w:t xml:space="preserve">atas.nord-est@social.gov.md</w:t>
        </w:r>
      </w:hyperlink>
      <w:r>
        <w:rPr>
          <w:rStyle w:val="1109"/>
          <w:rFonts w:cs="Times New Roman" w:eastAsiaTheme="majorEastAsia"/>
          <w:sz w:val="24"/>
          <w:szCs w:val="24"/>
          <w:lang w:val="en-US"/>
        </w:rPr>
        <w:t xml:space="preserve">, clavdia.belous@atas.gov.md</w:t>
      </w:r>
      <w:r>
        <w:rPr>
          <w:rFonts w:cs="Times New Roman"/>
          <w:color w:val="000000"/>
          <w:sz w:val="24"/>
          <w:szCs w:val="24"/>
          <w:lang w:val="en-US"/>
        </w:rPr>
        <w:t xml:space="preserve">.</w:t>
      </w:r>
      <w:r>
        <w:rPr>
          <w:rFonts w:cs="Times New Roman"/>
          <w:sz w:val="24"/>
          <w:szCs w:val="24"/>
          <w:lang w:val="en-US"/>
        </w:rPr>
      </w:r>
      <w:r>
        <w:rPr>
          <w:rFonts w:cs="Times New Roman"/>
          <w:sz w:val="24"/>
          <w:szCs w:val="24"/>
          <w:lang w:val="en-US"/>
        </w:rPr>
      </w:r>
    </w:p>
    <w:p>
      <w:pPr>
        <w:numPr>
          <w:ilvl w:val="0"/>
          <w:numId w:val="155"/>
        </w:numPr>
        <w:pBdr/>
        <w:shd w:val="clear" w:color="auto" w:fill="ffffff"/>
        <w:tabs>
          <w:tab w:val="left" w:leader="none" w:pos="284"/>
          <w:tab w:val="right" w:leader="none" w:pos="9531"/>
        </w:tabs>
        <w:spacing w:after="0" w:before="120"/>
        <w:ind w:hanging="284" w:left="284"/>
        <w:jc w:val="both"/>
        <w:rPr>
          <w:rFonts w:eastAsia="Calibri" w:cs="Times New Roman"/>
          <w:b/>
          <w:sz w:val="24"/>
          <w:szCs w:val="24"/>
          <w:lang w:val="en-US" w:eastAsia="ru-RU"/>
        </w:rPr>
      </w:pPr>
      <w:r>
        <w:rPr>
          <w:rFonts w:eastAsia="Calibri" w:cs="Times New Roman"/>
          <w:b/>
          <w:sz w:val="24"/>
          <w:szCs w:val="24"/>
          <w:lang w:val="en-US" w:eastAsia="ru-RU"/>
        </w:rPr>
        <w:t xml:space="preserve"> Pagina web oficială a autorității contractante: </w:t>
      </w:r>
      <w:hyperlink r:id="rId14" w:tooltip="http://restart.gov.md" w:history="1">
        <w:r>
          <w:rPr>
            <w:rStyle w:val="1109"/>
            <w:rFonts w:eastAsia="Calibri" w:cs="Times New Roman"/>
            <w:sz w:val="24"/>
            <w:szCs w:val="24"/>
            <w:lang w:val="en-US" w:eastAsia="ru-RU"/>
          </w:rPr>
          <w:t xml:space="preserve">http://restart.gov.md</w:t>
        </w:r>
      </w:hyperlink>
      <w:r>
        <w:rPr>
          <w:rFonts w:eastAsia="Calibri" w:cs="Times New Roman"/>
          <w:b/>
          <w:sz w:val="24"/>
          <w:szCs w:val="24"/>
          <w:lang w:val="en-US" w:eastAsia="ru-RU"/>
        </w:rPr>
        <w:t xml:space="preserve"> </w:t>
      </w:r>
      <w:r>
        <w:rPr>
          <w:rFonts w:eastAsia="Calibri" w:cs="Times New Roman"/>
          <w:b/>
          <w:sz w:val="24"/>
          <w:szCs w:val="24"/>
          <w:lang w:val="en-US" w:eastAsia="ru-RU"/>
        </w:rPr>
      </w:r>
      <w:r>
        <w:rPr>
          <w:rFonts w:eastAsia="Calibri" w:cs="Times New Roman"/>
          <w:b/>
          <w:sz w:val="24"/>
          <w:szCs w:val="24"/>
          <w:lang w:val="en-US" w:eastAsia="ru-RU"/>
        </w:rPr>
      </w:r>
    </w:p>
    <w:p>
      <w:pPr>
        <w:numPr>
          <w:ilvl w:val="0"/>
          <w:numId w:val="155"/>
        </w:numPr>
        <w:pBdr/>
        <w:shd w:val="clear" w:color="auto" w:fill="ffffff"/>
        <w:tabs>
          <w:tab w:val="left" w:leader="none" w:pos="284"/>
          <w:tab w:val="right" w:leader="none" w:pos="9531"/>
        </w:tabs>
        <w:spacing w:after="0" w:before="120"/>
        <w:ind w:hanging="288" w:left="288"/>
        <w:jc w:val="both"/>
        <w:rPr>
          <w:rFonts w:eastAsia="Calibri" w:cs="Times New Roman"/>
          <w:sz w:val="24"/>
          <w:szCs w:val="24"/>
          <w:lang w:val="en-US" w:eastAsia="ru-RU"/>
        </w:rPr>
      </w:pPr>
      <w:r>
        <w:rPr>
          <w:rFonts w:eastAsia="Calibri" w:cs="Times New Roman"/>
          <w:b/>
          <w:sz w:val="24"/>
          <w:szCs w:val="24"/>
          <w:lang w:val="en-US" w:eastAsia="ru-RU"/>
        </w:rPr>
        <w:t xml:space="preserve">Adresa de e-mail sau pagina web oficială de la care se va putea obține accesul la documentația de atribuire: </w:t>
      </w:r>
      <w:r>
        <w:rPr>
          <w:rFonts w:eastAsia="Calibri" w:cs="Times New Roman"/>
          <w:sz w:val="24"/>
          <w:szCs w:val="24"/>
          <w:lang w:val="en-US" w:eastAsia="ru-RU"/>
        </w:rPr>
        <w:t xml:space="preserve">documentația de atribuire este anexată în cadrul procedurii în SIA RSAP </w:t>
      </w:r>
      <w:r>
        <w:rPr>
          <w:rStyle w:val="1109"/>
          <w:rFonts w:cs="Times New Roman" w:eastAsiaTheme="majorEastAsia"/>
          <w:sz w:val="24"/>
          <w:szCs w:val="24"/>
          <w:lang w:val="en-US"/>
        </w:rPr>
        <w:t xml:space="preserve">clavdia.belous@atas.gov.md</w:t>
      </w:r>
      <w:r>
        <w:rPr>
          <w:rFonts w:cs="Times New Roman"/>
          <w:color w:val="000000"/>
          <w:sz w:val="24"/>
          <w:szCs w:val="24"/>
          <w:lang w:val="en-US"/>
        </w:rPr>
        <w:t xml:space="preserve">.</w:t>
      </w:r>
      <w:r>
        <w:rPr>
          <w:rFonts w:eastAsia="Calibri" w:cs="Times New Roman"/>
          <w:sz w:val="24"/>
          <w:szCs w:val="24"/>
          <w:lang w:val="en-US" w:eastAsia="ru-RU"/>
        </w:rPr>
      </w:r>
      <w:r>
        <w:rPr>
          <w:rFonts w:eastAsia="Calibri" w:cs="Times New Roman"/>
          <w:sz w:val="24"/>
          <w:szCs w:val="24"/>
          <w:lang w:val="en-US" w:eastAsia="ru-RU"/>
        </w:rPr>
      </w:r>
    </w:p>
    <w:p>
      <w:pPr>
        <w:numPr>
          <w:ilvl w:val="0"/>
          <w:numId w:val="155"/>
        </w:numPr>
        <w:pBdr/>
        <w:shd w:val="clear" w:color="auto" w:fill="ffffff"/>
        <w:tabs>
          <w:tab w:val="left" w:leader="none" w:pos="284"/>
          <w:tab w:val="right" w:leader="none" w:pos="9531"/>
        </w:tabs>
        <w:spacing w:after="0" w:before="120"/>
        <w:ind w:hanging="288" w:left="288"/>
        <w:jc w:val="both"/>
        <w:rPr>
          <w:rFonts w:eastAsia="Calibri" w:cs="Times New Roman"/>
          <w:b/>
          <w:bCs/>
          <w:sz w:val="24"/>
          <w:szCs w:val="24"/>
          <w:lang w:val="en-US" w:eastAsia="ru-RU"/>
        </w:rPr>
      </w:pPr>
      <w:r>
        <w:rPr>
          <w:rFonts w:eastAsia="Calibri" w:cs="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rFonts w:eastAsia="Calibri" w:cs="Times New Roman"/>
          <w:b/>
          <w:bCs/>
          <w:sz w:val="24"/>
          <w:szCs w:val="24"/>
          <w:lang w:val="en-US" w:eastAsia="ru-RU"/>
        </w:rPr>
        <w:t xml:space="preserve"> </w:t>
      </w:r>
      <w:r>
        <w:rPr>
          <w:rFonts w:eastAsia="Calibri" w:cs="Times New Roman"/>
          <w:b/>
          <w:sz w:val="24"/>
          <w:szCs w:val="24"/>
          <w:lang w:val="en-US" w:eastAsia="ru-RU"/>
        </w:rPr>
        <w:t xml:space="preserve">Autoritate centrală de achiziție</w:t>
      </w:r>
      <w:r>
        <w:rPr>
          <w:rFonts w:eastAsia="Calibri" w:cs="Times New Roman"/>
          <w:b/>
          <w:bCs/>
          <w:sz w:val="24"/>
          <w:szCs w:val="24"/>
          <w:lang w:val="en-US" w:eastAsia="ru-RU"/>
        </w:rPr>
      </w:r>
      <w:r>
        <w:rPr>
          <w:rFonts w:eastAsia="Calibri" w:cs="Times New Roman"/>
          <w:b/>
          <w:bCs/>
          <w:sz w:val="24"/>
          <w:szCs w:val="24"/>
          <w:lang w:val="en-US" w:eastAsia="ru-RU"/>
        </w:rPr>
      </w:r>
    </w:p>
    <w:p>
      <w:pPr>
        <w:numPr>
          <w:ilvl w:val="0"/>
          <w:numId w:val="155"/>
        </w:numPr>
        <w:pBdr/>
        <w:shd w:val="clear" w:color="auto" w:fill="ffffff"/>
        <w:tabs>
          <w:tab w:val="left" w:leader="none" w:pos="284"/>
          <w:tab w:val="right" w:leader="none" w:pos="426"/>
        </w:tabs>
        <w:spacing w:after="0" w:before="120"/>
        <w:ind w:hanging="284" w:left="284"/>
        <w:jc w:val="both"/>
        <w:rPr>
          <w:rFonts w:eastAsia="Calibri" w:cs="Times New Roman"/>
          <w:b/>
          <w:sz w:val="24"/>
          <w:szCs w:val="24"/>
          <w:lang w:val="en-US" w:eastAsia="ru-RU"/>
        </w:rPr>
      </w:pPr>
      <w:r>
        <w:rPr>
          <w:rFonts w:eastAsia="Calibri" w:cs="Times New Roman"/>
          <w:b/>
          <w:sz w:val="24"/>
          <w:szCs w:val="24"/>
          <w:lang w:val="en-US" w:eastAsia="ru-RU"/>
        </w:rPr>
        <w:t xml:space="preserve">Cumpărătorul invită operatorii economici interesați, care îi pot satisface necesitățile, să participe la procedura de achiziție privind prestarea/executarea următoarelor servicii de proiectare/lucrări:</w:t>
      </w:r>
      <w:r>
        <w:rPr>
          <w:rFonts w:eastAsia="Calibri" w:cs="Times New Roman"/>
          <w:b/>
          <w:sz w:val="24"/>
          <w:szCs w:val="24"/>
          <w:lang w:val="en-US" w:eastAsia="ru-RU"/>
        </w:rPr>
      </w:r>
      <w:r>
        <w:rPr>
          <w:rFonts w:eastAsia="Calibri" w:cs="Times New Roman"/>
          <w:b/>
          <w:sz w:val="24"/>
          <w:szCs w:val="24"/>
          <w:lang w:val="en-US" w:eastAsia="ru-RU"/>
        </w:rPr>
      </w:r>
    </w:p>
    <w:tbl>
      <w:tblPr>
        <w:tblW w:w="10811" w:type="dxa"/>
        <w:tblInd w:w="-856" w:type="dxa"/>
        <w:tblBorders/>
        <w:tblLayout w:type="fixed"/>
        <w:tblLook w:val="04A0" w:firstRow="1" w:lastRow="0" w:firstColumn="1" w:lastColumn="0" w:noHBand="0" w:noVBand="1"/>
      </w:tblPr>
      <w:tblGrid>
        <w:gridCol w:w="526"/>
        <w:gridCol w:w="1322"/>
        <w:gridCol w:w="1417"/>
        <w:gridCol w:w="813"/>
        <w:gridCol w:w="788"/>
        <w:gridCol w:w="4073"/>
        <w:gridCol w:w="1083"/>
      </w:tblGrid>
      <w:tr>
        <w:trPr>
          <w:trHeight w:val="56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b/>
                <w:bCs/>
                <w:sz w:val="20"/>
                <w:szCs w:val="20"/>
              </w:rPr>
            </w:pPr>
            <w:r>
              <w:rPr>
                <w:b/>
                <w:bCs/>
                <w:sz w:val="20"/>
                <w:szCs w:val="20"/>
              </w:rPr>
            </w:r>
            <w:bookmarkStart w:id="2" w:name="_Hlk180659528"/>
            <w:r>
              <w:rPr>
                <w:b/>
                <w:bCs/>
                <w:sz w:val="20"/>
                <w:szCs w:val="20"/>
              </w:rPr>
            </w:r>
            <w:bookmarkEnd w:id="1"/>
            <w:r>
              <w:rPr>
                <w:rFonts w:eastAsia="SimSun" w:cs="Times New Roman"/>
                <w:b/>
                <w:bCs/>
                <w:sz w:val="20"/>
                <w:szCs w:val="20"/>
                <w:lang w:eastAsia="ru-RU"/>
              </w:rPr>
              <w:t xml:space="preserve">Nr. d/o</w:t>
            </w:r>
            <w:r>
              <w:rPr>
                <w:rFonts w:eastAsia="SimSun" w:cs="Times New Roman"/>
                <w:b/>
                <w:bCs/>
                <w:sz w:val="20"/>
                <w:szCs w:val="20"/>
              </w:rPr>
            </w:r>
            <w:r>
              <w:rPr>
                <w:rFonts w:eastAsia="SimSun" w:cs="Times New Roman"/>
                <w:b/>
                <w:bCs/>
                <w:sz w:val="20"/>
                <w:szCs w:val="20"/>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b/>
                <w:bCs/>
                <w:sz w:val="20"/>
                <w:szCs w:val="20"/>
              </w:rPr>
            </w:pPr>
            <w:r>
              <w:rPr>
                <w:rFonts w:eastAsia="SimSun" w:cs="Times New Roman"/>
                <w:b/>
                <w:bCs/>
                <w:sz w:val="20"/>
                <w:szCs w:val="20"/>
                <w:lang w:eastAsia="ru-RU"/>
              </w:rPr>
              <w:t xml:space="preserve">Cod CPV</w:t>
            </w:r>
            <w:r>
              <w:rPr>
                <w:rFonts w:eastAsia="SimSun" w:cs="Times New Roman"/>
                <w:b/>
                <w:bCs/>
                <w:sz w:val="20"/>
                <w:szCs w:val="20"/>
              </w:rPr>
            </w:r>
            <w:r>
              <w:rPr>
                <w:rFonts w:eastAsia="SimSun" w:cs="Times New Roman"/>
                <w:b/>
                <w:bCs/>
                <w:sz w:val="20"/>
                <w:szCs w:val="20"/>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after="0"/>
              <w:ind/>
              <w:rPr>
                <w:rFonts w:eastAsia="SimSun" w:cs="Times New Roman"/>
                <w:b/>
                <w:bCs/>
                <w:sz w:val="20"/>
                <w:szCs w:val="20"/>
              </w:rPr>
            </w:pPr>
            <w:r>
              <w:rPr>
                <w:rFonts w:eastAsia="SimSun" w:cs="Times New Roman"/>
                <w:b/>
                <w:bCs/>
                <w:sz w:val="20"/>
                <w:szCs w:val="20"/>
                <w:lang w:val="it-IT" w:eastAsia="ru-RU"/>
              </w:rPr>
              <w:t xml:space="preserve">Denumirea bunurilor/ serviciilor</w:t>
            </w:r>
            <w:r>
              <w:rPr>
                <w:rFonts w:eastAsia="SimSun" w:cs="Times New Roman"/>
                <w:b/>
                <w:bCs/>
                <w:sz w:val="20"/>
                <w:szCs w:val="20"/>
              </w:rPr>
            </w:r>
            <w:r>
              <w:rPr>
                <w:rFonts w:eastAsia="SimSun" w:cs="Times New Roman"/>
                <w:b/>
                <w:bCs/>
                <w:sz w:val="20"/>
                <w:szCs w:val="20"/>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ind/>
              <w:rPr>
                <w:rFonts w:eastAsia="SimSun" w:cs="Times New Roman"/>
                <w:b/>
                <w:bCs/>
                <w:sz w:val="20"/>
                <w:szCs w:val="20"/>
              </w:rPr>
            </w:pPr>
            <w:r>
              <w:rPr>
                <w:rFonts w:eastAsia="SimSun" w:cs="Times New Roman"/>
                <w:b/>
                <w:bCs/>
                <w:sz w:val="20"/>
                <w:szCs w:val="20"/>
                <w:lang w:eastAsia="ru-RU"/>
              </w:rPr>
              <w:t xml:space="preserve">Unitatea</w:t>
            </w:r>
            <w:r>
              <w:rPr>
                <w:rFonts w:eastAsia="SimSun" w:cs="Times New Roman"/>
                <w:b/>
                <w:bCs/>
                <w:sz w:val="20"/>
                <w:szCs w:val="20"/>
                <w:lang w:val="ro-RO" w:eastAsia="ru-RU"/>
              </w:rPr>
              <w:t xml:space="preserve"> </w:t>
            </w:r>
            <w:r>
              <w:rPr>
                <w:rFonts w:eastAsia="SimSun" w:cs="Times New Roman"/>
                <w:b/>
                <w:bCs/>
                <w:sz w:val="20"/>
                <w:szCs w:val="20"/>
                <w:lang w:eastAsia="ru-RU"/>
              </w:rPr>
              <w:t xml:space="preserve">de</w:t>
            </w:r>
            <w:r>
              <w:rPr>
                <w:rFonts w:eastAsia="SimSun" w:cs="Times New Roman"/>
                <w:b/>
                <w:bCs/>
                <w:sz w:val="20"/>
                <w:szCs w:val="20"/>
                <w:lang w:eastAsia="ru-RU"/>
              </w:rPr>
              <w:t xml:space="preserve"> </w:t>
            </w:r>
            <w:r>
              <w:rPr>
                <w:rFonts w:eastAsia="SimSun" w:cs="Times New Roman"/>
                <w:b/>
                <w:bCs/>
                <w:sz w:val="20"/>
                <w:szCs w:val="20"/>
                <w:lang w:eastAsia="ru-RU"/>
              </w:rPr>
              <w:t xml:space="preserve">măsură</w:t>
            </w:r>
            <w:r>
              <w:rPr>
                <w:rFonts w:eastAsia="SimSun" w:cs="Times New Roman"/>
                <w:b/>
                <w:bCs/>
                <w:sz w:val="20"/>
                <w:szCs w:val="20"/>
              </w:rPr>
            </w:r>
            <w:r>
              <w:rPr>
                <w:rFonts w:eastAsia="SimSun" w:cs="Times New Roman"/>
                <w:b/>
                <w:bCs/>
                <w:sz w:val="20"/>
                <w:szCs w:val="20"/>
              </w:rP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ind/>
              <w:rPr>
                <w:rFonts w:eastAsia="SimSun" w:cs="Times New Roman"/>
                <w:b/>
                <w:bCs/>
                <w:sz w:val="20"/>
                <w:szCs w:val="20"/>
              </w:rPr>
            </w:pPr>
            <w:r>
              <w:rPr>
                <w:rFonts w:eastAsia="SimSun" w:cs="Times New Roman"/>
                <w:b/>
                <w:bCs/>
                <w:sz w:val="20"/>
                <w:szCs w:val="20"/>
                <w:lang w:eastAsia="ru-RU"/>
              </w:rPr>
              <w:t xml:space="preserve">Cantitatea</w:t>
            </w:r>
            <w:r>
              <w:rPr>
                <w:rFonts w:eastAsia="SimSun" w:cs="Times New Roman"/>
                <w:b/>
                <w:bCs/>
                <w:sz w:val="20"/>
                <w:szCs w:val="20"/>
              </w:rPr>
            </w:r>
            <w:r>
              <w:rPr>
                <w:rFonts w:eastAsia="SimSun" w:cs="Times New Roman"/>
                <w:b/>
                <w:bCs/>
                <w:sz w:val="20"/>
                <w:szCs w:val="20"/>
              </w:rP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after="0"/>
              <w:ind/>
              <w:rPr>
                <w:rFonts w:eastAsia="SimSun" w:cs="Times New Roman"/>
                <w:b/>
                <w:bCs/>
                <w:sz w:val="20"/>
                <w:szCs w:val="20"/>
              </w:rPr>
            </w:pPr>
            <w:r>
              <w:rPr>
                <w:rFonts w:eastAsia="SimSun" w:cs="Times New Roman"/>
                <w:b/>
                <w:bCs/>
                <w:sz w:val="20"/>
                <w:szCs w:val="20"/>
                <w:lang w:val="it-IT" w:eastAsia="ru-RU"/>
              </w:rPr>
              <w:t xml:space="preserve">Specificarea tehnică deplină solicitată, Standarde de referință</w:t>
            </w:r>
            <w:r>
              <w:rPr>
                <w:rFonts w:eastAsia="SimSun" w:cs="Times New Roman"/>
                <w:b/>
                <w:bCs/>
                <w:sz w:val="20"/>
                <w:szCs w:val="20"/>
              </w:rPr>
            </w:r>
            <w:r>
              <w:rPr>
                <w:rFonts w:eastAsia="SimSun" w:cs="Times New Roman"/>
                <w:b/>
                <w:bCs/>
                <w:sz w:val="20"/>
                <w:szCs w:val="20"/>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b/>
                <w:bCs/>
                <w:sz w:val="20"/>
                <w:szCs w:val="20"/>
              </w:rPr>
            </w:pPr>
            <w:r>
              <w:rPr>
                <w:rFonts w:eastAsia="SimSun" w:cs="Times New Roman"/>
                <w:b/>
                <w:bCs/>
                <w:sz w:val="20"/>
                <w:szCs w:val="20"/>
                <w:lang w:val="it-IT" w:eastAsia="ru-RU"/>
              </w:rPr>
              <w:t xml:space="preserve">Valoarea estimată</w:t>
            </w:r>
            <w:r>
              <w:rPr>
                <w:rFonts w:eastAsia="SimSun" w:cs="Times New Roman"/>
                <w:b/>
                <w:bCs/>
                <w:sz w:val="20"/>
                <w:szCs w:val="20"/>
                <w:lang w:val="it-IT" w:eastAsia="ru-RU"/>
              </w:rPr>
              <w:br/>
            </w:r>
            <w:r>
              <w:rPr>
                <w:rFonts w:eastAsia="SimSun" w:cs="Times New Roman"/>
                <w:b/>
                <w:bCs/>
                <w:sz w:val="20"/>
                <w:szCs w:val="20"/>
                <w:lang w:val="ro-MO"/>
              </w:rPr>
              <w:t xml:space="preserve">pe lot</w:t>
            </w:r>
            <w:r>
              <w:rPr>
                <w:rFonts w:eastAsia="SimSun" w:cs="Times New Roman"/>
                <w:b/>
                <w:bCs/>
                <w:sz w:val="20"/>
                <w:szCs w:val="20"/>
              </w:rPr>
            </w:r>
            <w:r>
              <w:rPr>
                <w:rFonts w:eastAsia="SimSun" w:cs="Times New Roman"/>
                <w:b/>
                <w:bCs/>
                <w:sz w:val="20"/>
                <w:szCs w:val="20"/>
              </w:rPr>
            </w:r>
          </w:p>
        </w:tc>
      </w:tr>
      <w:tr>
        <w:trPr>
          <w:trHeight w:val="567"/>
        </w:trPr>
        <w:tc>
          <w:tcPr>
            <w:gridSpan w:val="7"/>
            <w:tcBorders>
              <w:top w:val="single" w:color="000000" w:sz="4" w:space="0"/>
              <w:left w:val="single" w:color="000000" w:sz="4" w:space="0"/>
              <w:bottom w:val="single" w:color="000000" w:sz="4" w:space="0"/>
              <w:right w:val="single" w:color="000000" w:sz="4" w:space="0"/>
            </w:tcBorders>
            <w:tcW w:w="10023" w:type="dxa"/>
            <w:vAlign w:val="center"/>
            <w:textDirection w:val="lrTb"/>
            <w:noWrap w:val="false"/>
          </w:tcPr>
          <w:p>
            <w:pPr>
              <w:pBdr/>
              <w:spacing/>
              <w:ind/>
              <w:rPr>
                <w:rFonts w:eastAsia="SimSun" w:cs="Times New Roman"/>
                <w:bCs/>
                <w:i/>
                <w:sz w:val="24"/>
                <w:szCs w:val="24"/>
                <w:lang w:val="ro-MO"/>
              </w:rPr>
            </w:pPr>
            <w:r>
              <w:rPr>
                <w:rFonts w:eastAsia="SimSun" w:cs="Times New Roman"/>
                <w:b/>
                <w:bCs/>
                <w:i/>
                <w:iCs/>
                <w:sz w:val="24"/>
                <w:szCs w:val="24"/>
                <w:lang w:val="it-IT" w:eastAsia="ru-RU"/>
              </w:rPr>
              <w:t xml:space="preserve">Lotul 1</w:t>
            </w:r>
            <w:r>
              <w:rPr>
                <w:rFonts w:eastAsia="SimSun" w:cs="Times New Roman"/>
                <w:bCs/>
                <w:i/>
                <w:iCs/>
                <w:sz w:val="24"/>
                <w:szCs w:val="24"/>
                <w:lang w:val="it-IT" w:eastAsia="ru-RU"/>
              </w:rPr>
              <w:t xml:space="preserve"> </w:t>
            </w:r>
            <w:r>
              <w:rPr>
                <w:rFonts w:eastAsia="SimSun" w:cs="Times New Roman"/>
                <w:bCs/>
                <w:i/>
                <w:iCs/>
                <w:sz w:val="24"/>
                <w:szCs w:val="24"/>
                <w:lang w:val="ro-MO"/>
              </w:rPr>
              <w:t xml:space="preserve"> </w:t>
            </w:r>
            <w:r>
              <w:rPr>
                <w:rFonts w:eastAsia="SimSun" w:cs="Times New Roman"/>
                <w:bCs/>
                <w:i/>
                <w:sz w:val="24"/>
                <w:szCs w:val="24"/>
                <w:lang w:val="ro-MO"/>
              </w:rPr>
            </w:r>
            <w:r>
              <w:rPr>
                <w:rFonts w:eastAsia="SimSun" w:cs="Times New Roman"/>
                <w:bCs/>
                <w:i/>
                <w:sz w:val="24"/>
                <w:szCs w:val="24"/>
                <w:lang w:val="ro-MO"/>
              </w:rPr>
            </w:r>
          </w:p>
          <w:p>
            <w:pPr>
              <w:pBdr/>
              <w:spacing/>
              <w:ind/>
              <w:rPr>
                <w:b/>
                <w:bCs/>
                <w:sz w:val="24"/>
                <w:szCs w:val="24"/>
              </w:rPr>
            </w:pPr>
            <w:r>
              <w:rPr>
                <w:rFonts w:eastAsia="SimSun" w:cs="Times New Roman"/>
                <w:bCs/>
                <w:i/>
                <w:iCs/>
                <w:sz w:val="24"/>
                <w:szCs w:val="24"/>
                <w:lang w:val="ro-MO"/>
              </w:rPr>
            </w:r>
            <w:r>
              <w:rPr>
                <w:rFonts w:cs="Times New Roman"/>
                <w:b/>
                <w:sz w:val="24"/>
                <w:szCs w:val="24"/>
                <w:lang w:val="en-US" w:eastAsia="ru-RU"/>
              </w:rPr>
              <w:t xml:space="preserve">Rechizite de birou</w:t>
            </w:r>
            <w:r>
              <w:rPr>
                <w:rFonts w:eastAsia="SimSun" w:cs="Times New Roman"/>
                <w:bCs/>
                <w:i/>
                <w:iCs/>
                <w:sz w:val="24"/>
                <w:szCs w:val="24"/>
                <w:lang w:val="ro-MO"/>
              </w:rPr>
              <w:t xml:space="preserve"> </w:t>
            </w:r>
            <w:r>
              <w:rPr>
                <w:rFonts w:eastAsia="SimSun" w:cs="Times New Roman"/>
                <w:b/>
                <w:bCs/>
                <w:i/>
                <w:iCs/>
                <w:sz w:val="24"/>
                <w:szCs w:val="24"/>
                <w:lang w:val="ro-MO"/>
              </w:rPr>
              <w:t xml:space="preserve">pentru </w:t>
            </w:r>
            <w:r>
              <w:rPr>
                <w:rFonts w:eastAsia="SimSun" w:cs="Times New Roman"/>
                <w:b/>
                <w:i/>
                <w:iCs/>
                <w:sz w:val="24"/>
                <w:szCs w:val="24"/>
                <w:lang w:val="it-IT" w:eastAsia="ru-RU"/>
              </w:rPr>
              <w:t xml:space="preserve">Agenția Teritorială de Asistență Socială Nord Est</w:t>
            </w:r>
            <w:r>
              <w:rPr>
                <w:rFonts w:eastAsia="SimSun" w:cs="Times New Roman"/>
                <w:b/>
                <w:i/>
                <w:iCs/>
                <w:sz w:val="24"/>
                <w:szCs w:val="24"/>
                <w:lang w:val="it-IT" w:eastAsia="ru-RU"/>
              </w:rPr>
              <w:t xml:space="preserve">, mun Soroca</w:t>
            </w:r>
            <w:r>
              <w:rPr>
                <w:b/>
                <w:bCs/>
                <w:sz w:val="24"/>
                <w:szCs w:val="24"/>
              </w:rPr>
            </w:r>
            <w:r>
              <w:rPr>
                <w:b/>
                <w:bCs/>
                <w:sz w:val="24"/>
                <w:szCs w:val="24"/>
              </w:rPr>
            </w:r>
          </w:p>
          <w:p>
            <w:pPr>
              <w:pBdr/>
              <w:spacing w:after="0"/>
              <w:ind/>
              <w:rPr>
                <w:rFonts w:eastAsia="SimSun" w:cs="Times New Roman"/>
                <w:sz w:val="24"/>
                <w:szCs w:val="24"/>
                <w:lang w:val="it-IT" w:eastAsia="ru-RU"/>
              </w:rPr>
            </w:pPr>
            <w:r>
              <w:rPr>
                <w:rFonts w:eastAsia="SimSun" w:cs="Times New Roman"/>
                <w:sz w:val="24"/>
                <w:szCs w:val="24"/>
                <w:lang w:val="it-IT" w:eastAsia="ru-RU"/>
              </w:rPr>
            </w:r>
            <w:r>
              <w:rPr>
                <w:rFonts w:eastAsia="SimSun" w:cs="Times New Roman"/>
                <w:b/>
                <w:bCs/>
                <w:i/>
                <w:iCs/>
                <w:sz w:val="24"/>
                <w:szCs w:val="24"/>
                <w:u w:val="single"/>
                <w:lang w:val="it-IT" w:eastAsia="ru-RU"/>
              </w:rPr>
              <w:t xml:space="preserve">str.  Independenței,73,mun. Soroca</w:t>
            </w:r>
            <w:r>
              <w:rPr>
                <w:rFonts w:eastAsia="SimSun" w:cs="Times New Roman"/>
                <w:sz w:val="24"/>
                <w:szCs w:val="24"/>
                <w:lang w:val="it-IT" w:eastAsia="ru-RU"/>
              </w:rPr>
            </w:r>
            <w:r>
              <w:rPr>
                <w:rFonts w:eastAsia="SimSun" w:cs="Times New Roman"/>
                <w:sz w:val="24"/>
                <w:szCs w:val="24"/>
                <w:lang w:val="it-IT"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Ascuțitoare cu container</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Ascuțitoare pentru ascuțirea creioanelor, cu container, lama de oțel.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- 32 mm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32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- 51 mm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51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Ață pentru arhivare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Ață albă pentru arhivare 1000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Capsator metalic nr. 24/6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Capsator din metal cu elemente din plastic. Capacitatea de capsare - 20 coli.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Cerneală albastră</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3</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Cerneală pentru ștampile automate și convenționale, sigilii. Coloranți de înaltă calitate asigură impresii luminoase și clare. Cerneală universală pe bază de apă. Flacon din plastic de minim 25 ml - maxim 30 ml.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Clame cancelarice nr. 4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50 mm. Fabricat din metal de înaltă calitate, ondulate, nichelat, pentru fixare a 20 file. Ambalat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Clame cancelarice nr. 2</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28 mm.Fabricat din metal de înaltă calitate, ambalate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creion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Volum: 36 grame pentru lipire de hârtie, carton capacul previne uscarea adezivului pe baza de PVA (polivinicetat) nu toxic, (termen de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Corector bandă</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5mm*20m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Index adeziv (din plastic neon, 5 culori, 12mm*44mm)        (sau echivalentu)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Notițe index adezive, din plastic neon, 5 culori, 12mm*44mm. Cantitatea 100 foi (plastic).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Hîrtie notițe lipicioase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Bloc notițe autoadezive 76×76, 100 foi. culori pale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bibliograf A4  (75 mm)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Bibliorafturi 75 mm, coperta de carton cu suprafața de PVC. Mecanizm fix 32 cm înălțime. Margini de metal în partea de jos a biblioraftului. Index comod și detașabil, folosit pentru înscrierea notițelor pe partea din față a biblioraftului. Culori: roșie, n</w:t>
            </w:r>
            <w:r>
              <w:rPr>
                <w:rFonts w:ascii="Times New Roman" w:hAnsi="Times New Roman" w:eastAsia="Times New Roman" w:cs="Times New Roman"/>
                <w:color w:val="000000"/>
                <w:sz w:val="24"/>
              </w:rPr>
              <w:t xml:space="preserve">egru, gri.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ro-RO" w:eastAsia="ru-RU"/>
              </w:rPr>
              <w:t xml:space="preserve">14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clipboard A4 cu clemă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clipboard dublu, forma A4, cu clemă metalică de sus și capac. În interior există un buzunar pentru documente. Culoare - eagră.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Mapa cu sina (carton)</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Mapa din carton cu sina din metal. Fabricată din carton rigid de calitate înaltă densitatea 300 gr/m2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Marker text diverse culori neon  5 mm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Marker-text de formă dreptunghiulară cu lungimea nu mai mică de 11 cm, cu vîrf retezat de 5 mm, rezervor mare ce asigură utilizarea calitativă și îndelungată, culori fluorescente galben, verde, albastru (clasa superioară) cu capac detașabil la rezervor, an</w:t>
            </w:r>
            <w:r>
              <w:rPr>
                <w:rFonts w:ascii="Times New Roman" w:hAnsi="Times New Roman" w:eastAsia="Times New Roman" w:cs="Times New Roman"/>
                <w:color w:val="000000"/>
                <w:sz w:val="24"/>
              </w:rPr>
              <w:t xml:space="preserv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highlight w:val="white"/>
              </w:rPr>
            </w:pPr>
            <w:r>
              <w:rPr>
                <w:rFonts w:ascii="Calibri" w:hAnsi="Calibri" w:eastAsia="Calibri" w:cs="Calibri"/>
                <w:color w:val="000000"/>
                <w:sz w:val="22"/>
                <w:highlight w:val="white"/>
              </w:rPr>
              <w:t xml:space="preserve">Hîrtie A4</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highlight w:val="white"/>
              </w:rPr>
            </w:pPr>
            <w:r>
              <w:rPr>
                <w:highlight w:val="none"/>
                <w:lang w:val="ro-MO"/>
              </w:rPr>
              <w:t xml:space="preserve">pachet</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highlight w:val="white"/>
              </w:rPr>
            </w:pPr>
            <w:r>
              <w:rPr>
                <w:rFonts w:ascii="Calibri" w:hAnsi="Calibri" w:eastAsia="Calibri" w:cs="Calibri"/>
                <w:color w:val="000000"/>
                <w:sz w:val="22"/>
                <w:highlight w:val="white"/>
              </w:rPr>
              <w:t xml:space="preserve">500</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Format: A4,</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Densitate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hârtie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ro-MO"/>
              </w:rPr>
              <w:t xml:space="preserve">80</w:t>
            </w:r>
            <w:r>
              <w:rPr>
                <w:rFonts w:ascii="Times New Roman" w:hAnsi="Times New Roman" w:cs="Times New Roman"/>
                <w:sz w:val="24"/>
                <w:szCs w:val="24"/>
                <w:lang w:val="en-US" w:eastAsia="ru-RU"/>
              </w:rPr>
              <w:t xml:space="preserve">-88 g/m2</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p>
            <w:pPr>
              <w:pStyle w:val="1168"/>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Foi într-un pachet: 500.</w:t>
            </w:r>
            <w:r>
              <w:rPr>
                <w:rFonts w:ascii="Times New Roman" w:hAnsi="Times New Roman" w:eastAsia="Times New Roman" w:cs="Times New Roman"/>
                <w:sz w:val="24"/>
                <w:szCs w:val="24"/>
                <w:lang w:val="ro-MO"/>
              </w:rPr>
              <w:t xml:space="preserve"> </w:t>
            </w:r>
            <w:r>
              <w:rPr>
                <w:rFonts w:ascii="Times New Roman" w:hAnsi="Times New Roman" w:eastAsia="Times New Roman" w:cs="Times New Roman"/>
                <w:sz w:val="24"/>
                <w:szCs w:val="24"/>
              </w:rPr>
              <w:t xml:space="preserve">Intr-un box: 5 pachete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Grosime</w:t>
            </w:r>
            <w:r>
              <w:rPr>
                <w:rFonts w:ascii="Times New Roman" w:hAnsi="Times New Roman" w:cs="Times New Roman"/>
                <w:sz w:val="24"/>
                <w:szCs w:val="24"/>
                <w:lang w:val="en-US" w:eastAsia="ru-RU"/>
              </w:rPr>
              <w:t xml:space="preserve"> p: min. </w:t>
            </w:r>
            <w:r>
              <w:rPr>
                <w:rFonts w:ascii="Times New Roman" w:hAnsi="Times New Roman" w:cs="Times New Roman"/>
                <w:sz w:val="24"/>
                <w:szCs w:val="24"/>
                <w:lang w:val="ro-MO"/>
              </w:rPr>
              <w:t xml:space="preserve">103</w:t>
            </w:r>
            <w:r>
              <w:rPr>
                <w:rFonts w:ascii="Times New Roman" w:hAnsi="Times New Roman" w:cs="Times New Roman"/>
                <w:sz w:val="24"/>
                <w:szCs w:val="24"/>
                <w:lang w:val="en-US" w:eastAsia="ru-RU"/>
              </w:rPr>
              <w:t xml:space="preserve">- max 110,</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Netezimea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față</w:t>
            </w:r>
            <w:r>
              <w:rPr>
                <w:rFonts w:ascii="Times New Roman" w:hAnsi="Times New Roman" w:cs="Times New Roman"/>
                <w:sz w:val="24"/>
                <w:szCs w:val="24"/>
                <w:lang w:val="en-US" w:eastAsia="ru-RU"/>
              </w:rPr>
              <w:t xml:space="preserve">/verso: min 18/30- max 22/33,</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Grad </w:t>
            </w:r>
            <w:r>
              <w:rPr>
                <w:rFonts w:ascii="Times New Roman" w:hAnsi="Times New Roman" w:cs="Times New Roman"/>
                <w:sz w:val="24"/>
                <w:szCs w:val="24"/>
                <w:lang w:val="en-US" w:eastAsia="ru-RU"/>
              </w:rPr>
              <w:t xml:space="preserve">alb</w:t>
            </w:r>
            <w:r>
              <w:rPr>
                <w:rFonts w:ascii="Times New Roman" w:hAnsi="Times New Roman" w:cs="Times New Roman"/>
                <w:sz w:val="24"/>
                <w:szCs w:val="24"/>
                <w:lang w:val="en-US" w:eastAsia="ru-RU"/>
              </w:rPr>
              <w:t xml:space="preserve"> %: min </w:t>
            </w:r>
            <w:r>
              <w:rPr>
                <w:rFonts w:ascii="Times New Roman" w:hAnsi="Times New Roman" w:cs="Times New Roman"/>
                <w:sz w:val="24"/>
                <w:szCs w:val="24"/>
                <w:lang w:val="ro-MO"/>
              </w:rPr>
              <w:t xml:space="preserve">100</w:t>
            </w:r>
            <w:r>
              <w:rPr>
                <w:rFonts w:ascii="Times New Roman" w:hAnsi="Times New Roman" w:cs="Times New Roman"/>
                <w:sz w:val="24"/>
                <w:szCs w:val="24"/>
                <w:lang w:val="en-US" w:eastAsia="ru-RU"/>
              </w:rPr>
              <w:t xml:space="preserve">-max 1</w:t>
            </w:r>
            <w:r>
              <w:rPr>
                <w:rFonts w:ascii="Times New Roman" w:hAnsi="Times New Roman" w:cs="Times New Roman"/>
                <w:sz w:val="24"/>
                <w:szCs w:val="24"/>
                <w:lang w:val="ro-MO"/>
              </w:rPr>
              <w:t xml:space="preserve">5</w:t>
            </w:r>
            <w:r>
              <w:rPr>
                <w:rFonts w:ascii="Times New Roman" w:hAnsi="Times New Roman" w:cs="Times New Roman"/>
                <w:sz w:val="24"/>
                <w:szCs w:val="24"/>
                <w:lang w:val="en-US" w:eastAsia="ru-RU"/>
              </w:rPr>
              <w:t xml:space="preserve">0,</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Rezistența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tractiune</w:t>
            </w:r>
            <w:r>
              <w:rPr>
                <w:rFonts w:ascii="Times New Roman" w:hAnsi="Times New Roman" w:cs="Times New Roman"/>
                <w:sz w:val="24"/>
                <w:szCs w:val="24"/>
                <w:lang w:val="en-US" w:eastAsia="ru-RU"/>
              </w:rPr>
              <w:t xml:space="preserve"> KN/m: min 2.4- max 3.5,</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Lungime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medie</w:t>
            </w:r>
            <w:r>
              <w:rPr>
                <w:rFonts w:ascii="Times New Roman" w:hAnsi="Times New Roman" w:cs="Times New Roman"/>
                <w:sz w:val="24"/>
                <w:szCs w:val="24"/>
                <w:lang w:val="en-US" w:eastAsia="ru-RU"/>
              </w:rPr>
              <w:t xml:space="preserve"> de </w:t>
            </w:r>
            <w:r>
              <w:rPr>
                <w:rFonts w:ascii="Times New Roman" w:hAnsi="Times New Roman" w:cs="Times New Roman"/>
                <w:sz w:val="24"/>
                <w:szCs w:val="24"/>
                <w:lang w:val="en-US" w:eastAsia="ru-RU"/>
              </w:rPr>
              <w:t xml:space="preserve">rupere</w:t>
            </w:r>
            <w:r>
              <w:rPr>
                <w:rFonts w:ascii="Times New Roman" w:hAnsi="Times New Roman" w:cs="Times New Roman"/>
                <w:sz w:val="24"/>
                <w:szCs w:val="24"/>
                <w:lang w:val="en-US" w:eastAsia="ru-RU"/>
              </w:rPr>
              <w:t xml:space="preserve"> (KM) min 3.2-max 4</w:t>
            </w:r>
            <w:r>
              <w:rPr>
                <w:rFonts w:ascii="Times New Roman" w:hAnsi="Times New Roman" w:cs="Times New Roman"/>
                <w:sz w:val="24"/>
                <w:szCs w:val="24"/>
                <w:lang w:val="ro-MO"/>
              </w:rPr>
              <w:t xml:space="preserve"> </w:t>
            </w:r>
            <w:r>
              <w:rPr>
                <w:rFonts w:ascii="Calibri" w:hAnsi="Calibri" w:eastAsia="Calibri" w:cs="Calibri"/>
                <w:color w:val="000000"/>
                <w:sz w:val="22"/>
              </w:rPr>
              <w:t xml:space="preserve">Potrivită pentru volume mari de copiere și pentru toate tipurile de aparate de birou</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ind/>
              <w:rPr/>
            </w:pPr>
            <w:r>
              <w:t xml:space="preserve">Carton pentru arhivare 300 gr</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ind/>
              <w:rPr/>
            </w:pPr>
            <w:r>
              <w:rPr>
                <w:lang w:val="ro-MO"/>
              </w:rPr>
              <w:t xml:space="preserve">foi</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ind/>
              <w:rPr/>
            </w:pPr>
            <w:r>
              <w:rPr>
                <w:lang w:val="ro-MO"/>
              </w:rPr>
              <w:t xml:space="preserve">200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ind/>
              <w:rPr/>
            </w:pPr>
            <w:r>
              <w:t xml:space="preserve">Carton A4 pentru arhivare 300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ind/>
              <w:rPr/>
            </w:pPr>
            <w:r>
              <w:rPr>
                <w:lang w:val="ro-MO"/>
              </w:rPr>
              <w:t xml:space="preserve">Perforator prnru arhivare 4 găuri</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ind/>
              <w:rPr/>
            </w:pPr>
            <w:r>
              <w:rPr>
                <w:lang w:val="ro-MO"/>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ind/>
              <w:rPr/>
            </w:pPr>
            <w:r>
              <w:rPr>
                <w:lang w:val="ro-MO"/>
              </w:rPr>
              <w:t xml:space="preserve">2</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ind/>
              <w:rPr>
                <w:rFonts w:ascii="Times New Roman" w:hAnsi="Times New Roman" w:eastAsia="Times New Roman" w:cs="Times New Roman"/>
                <w:color w:val="333333"/>
                <w:sz w:val="20"/>
                <w:szCs w:val="20"/>
              </w:rPr>
            </w:pPr>
            <w:r>
              <w:rPr>
                <w:rFonts w:ascii="Times New Roman" w:hAnsi="Times New Roman" w:eastAsia="Times New Roman" w:cs="Times New Roman"/>
                <w:color w:val="333333"/>
                <w:sz w:val="20"/>
              </w:rPr>
              <w:t xml:space="preserve">Puterea de penetrare: pînă la 40 de coli de hîrtie de 80g / m2;</w:t>
            </w:r>
            <w:r>
              <w:rPr>
                <w:rFonts w:ascii="Times New Roman" w:hAnsi="Times New Roman" w:eastAsia="Times New Roman" w:cs="Times New Roman"/>
                <w:color w:val="333333"/>
                <w:sz w:val="20"/>
                <w:lang w:val="ro-MO"/>
              </w:rPr>
              <w:t xml:space="preserve"> pentru 4 găuri</w:t>
            </w:r>
            <w:r>
              <w:rPr>
                <w:rFonts w:ascii="Times New Roman" w:hAnsi="Times New Roman" w:eastAsia="Times New Roman" w:cs="Times New Roman"/>
                <w:color w:val="333333"/>
                <w:sz w:val="20"/>
                <w:szCs w:val="20"/>
              </w:rPr>
            </w:r>
            <w:r>
              <w:rPr>
                <w:rFonts w:ascii="Times New Roman" w:hAnsi="Times New Roman" w:eastAsia="Times New Roman" w:cs="Times New Roman"/>
                <w:color w:val="333333"/>
                <w:sz w:val="20"/>
                <w:szCs w:val="20"/>
              </w:rPr>
            </w:r>
          </w:p>
          <w:p>
            <w:pPr>
              <w:pBdr/>
              <w:spacing/>
              <w:ind/>
              <w:rPr/>
            </w:pPr>
            <w:r>
              <w:rPr>
                <w:rFonts w:ascii="Times New Roman" w:hAnsi="Times New Roman" w:eastAsia="Times New Roman" w:cs="Times New Roman"/>
                <w:color w:val="333333"/>
                <w:sz w:val="20"/>
              </w:rPr>
              <w:t xml:space="preserve"> Carcasa metalică; Riglă extensibilă cu o scală;  Container detașabil din material plastic pentru colectarea deșeurilor; Blocarea pîrghiei care va asigura transportare si depozitare convenabila</w:t>
            </w:r>
            <w:r>
              <w:rPr>
                <w:rFonts w:ascii="Times New Roman" w:hAnsi="Times New Roman" w:eastAsia="Times New Roman" w:cs="Times New Roman"/>
                <w:color w:val="333333"/>
                <w:sz w:val="20"/>
              </w:rPr>
              <w:t xml:space="preserve">; Diametrul orificiului 6 mm; Distanța centrată de centru 80 mm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after="0"/>
              <w:ind/>
              <w:rPr>
                <w:rFonts w:eastAsia="SimSun" w:cs="Times New Roman"/>
                <w:b/>
                <w:bCs/>
                <w:sz w:val="24"/>
                <w:szCs w:val="24"/>
                <w:lang w:val="en-US" w:eastAsia="ru-RU"/>
              </w:rPr>
            </w:pPr>
            <w:r>
              <w:rPr>
                <w:rFonts w:eastAsia="SimSun" w:cs="Times New Roman"/>
                <w:b/>
                <w:bCs/>
                <w:sz w:val="24"/>
                <w:szCs w:val="24"/>
                <w:lang w:eastAsia="ru-RU"/>
              </w:rPr>
              <w:t xml:space="preserve">Valoarea</w:t>
            </w:r>
            <w:r>
              <w:rPr>
                <w:rFonts w:eastAsia="SimSun" w:cs="Times New Roman"/>
                <w:b/>
                <w:bCs/>
                <w:sz w:val="24"/>
                <w:szCs w:val="24"/>
                <w:lang w:eastAsia="ru-RU"/>
              </w:rPr>
              <w:t xml:space="preserve"> </w:t>
            </w:r>
            <w:r>
              <w:rPr>
                <w:rFonts w:eastAsia="SimSun" w:cs="Times New Roman"/>
                <w:b/>
                <w:bCs/>
                <w:sz w:val="24"/>
                <w:szCs w:val="24"/>
                <w:lang w:eastAsia="ru-RU"/>
              </w:rPr>
              <w:t xml:space="preserve">estimativă</w:t>
            </w:r>
            <w:r>
              <w:rPr>
                <w:rFonts w:eastAsia="SimSun" w:cs="Times New Roman"/>
                <w:b/>
                <w:bCs/>
                <w:sz w:val="24"/>
                <w:szCs w:val="24"/>
                <w:lang w:eastAsia="ru-RU"/>
              </w:rPr>
              <w:t xml:space="preserve"> </w:t>
            </w:r>
            <w:r>
              <w:rPr>
                <w:rFonts w:eastAsia="SimSun" w:cs="Times New Roman"/>
                <w:b/>
                <w:bCs/>
                <w:sz w:val="24"/>
                <w:szCs w:val="24"/>
                <w:lang w:val="en-US" w:eastAsia="ru-RU"/>
              </w:rPr>
              <w:t xml:space="preserve">LOTUL 1</w:t>
            </w:r>
            <w:r>
              <w:rPr>
                <w:rFonts w:eastAsia="SimSun" w:cs="Times New Roman"/>
                <w:b/>
                <w:bCs/>
                <w:sz w:val="24"/>
                <w:szCs w:val="24"/>
                <w:lang w:val="en-US" w:eastAsia="ru-RU"/>
              </w:rPr>
            </w:r>
            <w:r>
              <w:rPr>
                <w:rFonts w:eastAsia="SimSun" w:cs="Times New Roman"/>
                <w:b/>
                <w:bCs/>
                <w:sz w:val="24"/>
                <w:szCs w:val="24"/>
                <w:lang w:val="en-US" w:eastAsia="ru-RU"/>
              </w:rPr>
            </w:r>
          </w:p>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ind/>
              <w:rPr>
                <w:b/>
                <w:bCs/>
                <w:sz w:val="24"/>
                <w:szCs w:val="24"/>
              </w:rPr>
            </w:pPr>
            <w:r>
              <w:rPr>
                <w:b/>
                <w:bCs/>
                <w:sz w:val="24"/>
                <w:szCs w:val="24"/>
                <w:lang w:val="ro-MO"/>
              </w:rPr>
              <w:t xml:space="preserve">44500.00</w:t>
            </w:r>
            <w:r>
              <w:rPr>
                <w:b/>
                <w:bCs/>
                <w:sz w:val="24"/>
                <w:szCs w:val="24"/>
              </w:rPr>
            </w:r>
            <w:r>
              <w:rPr>
                <w:b/>
                <w:bCs/>
                <w:sz w:val="24"/>
                <w:szCs w:val="24"/>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p>
            <w:pPr>
              <w:pBdr/>
              <w:spacing w:after="0"/>
              <w:ind/>
              <w:rPr>
                <w:rFonts w:eastAsia="SimSun" w:cs="Times New Roman"/>
                <w:b/>
                <w:bCs/>
                <w:iCs/>
                <w:sz w:val="24"/>
                <w:szCs w:val="24"/>
                <w:lang w:val="en-US" w:eastAsia="ru-RU"/>
              </w:rPr>
            </w:pPr>
            <w:r>
              <w:rPr>
                <w:rFonts w:eastAsia="SimSun" w:cs="Times New Roman"/>
                <w:b/>
                <w:bCs/>
                <w:sz w:val="24"/>
                <w:szCs w:val="24"/>
                <w:lang w:val="en-US" w:eastAsia="ru-RU"/>
              </w:rPr>
              <w:t xml:space="preserve">Lotul 2</w:t>
            </w:r>
            <w:r>
              <w:rPr>
                <w:rFonts w:eastAsia="SimSun" w:cs="Times New Roman"/>
                <w:b/>
                <w:bCs/>
                <w:iCs/>
                <w:sz w:val="24"/>
                <w:szCs w:val="24"/>
                <w:lang w:val="en-US" w:eastAsia="ru-RU"/>
              </w:rPr>
            </w:r>
            <w:r>
              <w:rPr>
                <w:rFonts w:eastAsia="SimSun" w:cs="Times New Roman"/>
                <w:b/>
                <w:bCs/>
                <w:iCs/>
                <w:sz w:val="24"/>
                <w:szCs w:val="24"/>
                <w:lang w:val="en-US" w:eastAsia="ru-RU"/>
              </w:rPr>
            </w:r>
          </w:p>
          <w:p>
            <w:pPr>
              <w:pBdr/>
              <w:spacing w:after="0"/>
              <w:ind/>
              <w:rPr>
                <w:rFonts w:eastAsia="SimSun" w:cs="Times New Roman"/>
                <w:b/>
                <w:bCs/>
                <w:i/>
                <w:sz w:val="24"/>
                <w:szCs w:val="24"/>
                <w:highlight w:val="none"/>
                <w:lang w:val="it-IT" w:eastAsia="ru-RU"/>
              </w:rPr>
            </w:pPr>
            <w:r>
              <w:rPr>
                <w:rFonts w:eastAsia="SimSun" w:cs="Times New Roman"/>
                <w:b/>
                <w:bCs/>
                <w:sz w:val="24"/>
                <w:szCs w:val="24"/>
                <w:lang w:val="en-US" w:eastAsia="ru-RU"/>
              </w:rPr>
            </w:r>
            <w:r>
              <w:rPr>
                <w:rFonts w:cs="Times New Roman"/>
                <w:b/>
                <w:sz w:val="24"/>
                <w:szCs w:val="24"/>
                <w:lang w:val="en-US" w:eastAsia="ru-RU"/>
              </w:rPr>
              <w:t xml:space="preserve">Rechizite de birou</w:t>
            </w:r>
            <w:r>
              <w:rPr>
                <w:rFonts w:eastAsia="SimSun" w:cs="Times New Roman"/>
                <w:bCs/>
                <w:i/>
                <w:iCs/>
                <w:sz w:val="24"/>
                <w:szCs w:val="24"/>
                <w:lang w:val="ro-MO"/>
              </w:rPr>
              <w:t xml:space="preserve"> </w:t>
            </w:r>
            <w:r>
              <w:rPr>
                <w:rFonts w:eastAsia="SimSun" w:cs="Times New Roman"/>
                <w:b/>
                <w:bCs/>
                <w:i/>
                <w:iCs/>
                <w:sz w:val="24"/>
                <w:szCs w:val="24"/>
                <w:lang w:val="ro-MO"/>
              </w:rPr>
              <w:t xml:space="preserve">pentru </w:t>
            </w:r>
            <w:r>
              <w:rPr>
                <w:rFonts w:eastAsia="SimSun" w:cs="Times New Roman"/>
                <w:i/>
                <w:iCs/>
                <w:sz w:val="24"/>
                <w:szCs w:val="24"/>
                <w:lang w:val="en-US" w:eastAsia="ru-RU"/>
              </w:rPr>
              <w:t xml:space="preserve"> </w:t>
            </w:r>
            <w:r>
              <w:rPr>
                <w:rFonts w:eastAsia="SimSun" w:cs="Times New Roman"/>
                <w:b/>
                <w:bCs/>
                <w:i/>
                <w:iCs/>
                <w:sz w:val="24"/>
                <w:szCs w:val="24"/>
                <w:lang w:val="en-US" w:eastAsia="ru-RU"/>
              </w:rPr>
              <w:t xml:space="preserve">Structura Teritorială de Asistență Socială Soroca</w:t>
            </w:r>
            <w:r>
              <w:rPr>
                <w:rFonts w:eastAsia="SimSun" w:cs="Times New Roman"/>
                <w:b/>
                <w:bCs/>
                <w:i/>
                <w:iCs/>
                <w:sz w:val="24"/>
                <w:szCs w:val="24"/>
                <w:lang w:val="en-US" w:eastAsia="ru-RU"/>
              </w:rPr>
              <w:t xml:space="preserve">, </w:t>
            </w:r>
            <w:r>
              <w:rPr>
                <w:rFonts w:eastAsia="SimSun" w:cs="Times New Roman"/>
                <w:b/>
                <w:i/>
                <w:iCs/>
                <w:sz w:val="24"/>
                <w:szCs w:val="24"/>
                <w:lang w:val="it-IT" w:eastAsia="ru-RU"/>
              </w:rPr>
              <w:t xml:space="preserve">mun Soroca</w:t>
            </w:r>
            <w:r>
              <w:rPr>
                <w:rFonts w:eastAsia="SimSun" w:cs="Times New Roman"/>
                <w:b/>
                <w:bCs/>
                <w:i/>
                <w:sz w:val="24"/>
                <w:szCs w:val="24"/>
                <w:highlight w:val="none"/>
                <w:lang w:val="it-IT" w:eastAsia="ru-RU"/>
              </w:rPr>
            </w:r>
            <w:r>
              <w:rPr>
                <w:rFonts w:eastAsia="SimSun" w:cs="Times New Roman"/>
                <w:b/>
                <w:bCs/>
                <w:i/>
                <w:sz w:val="24"/>
                <w:szCs w:val="24"/>
                <w:highlight w:val="none"/>
                <w:lang w:val="it-IT" w:eastAsia="ru-RU"/>
              </w:rPr>
            </w:r>
          </w:p>
          <w:p>
            <w:pPr>
              <w:pBdr/>
              <w:spacing w:after="0"/>
              <w:ind/>
              <w:rPr>
                <w:rFonts w:eastAsia="SimSun" w:cs="Times New Roman"/>
                <w:b/>
                <w:bCs/>
                <w:i/>
                <w:sz w:val="24"/>
                <w:szCs w:val="24"/>
                <w:lang w:val="it-IT" w:eastAsia="ru-RU"/>
              </w:rPr>
            </w:pPr>
            <w:r>
              <w:rPr>
                <w:rFonts w:eastAsia="SimSun" w:cs="Times New Roman"/>
                <w:b/>
                <w:i/>
                <w:iCs/>
                <w:sz w:val="24"/>
                <w:szCs w:val="24"/>
                <w:highlight w:val="none"/>
                <w:lang w:val="it-IT" w:eastAsia="ru-RU"/>
              </w:rPr>
            </w:r>
            <w:r>
              <w:rPr>
                <w:rFonts w:eastAsia="SimSun" w:cs="Times New Roman"/>
                <w:b/>
                <w:bCs/>
                <w:i/>
                <w:iCs/>
                <w:sz w:val="24"/>
                <w:szCs w:val="24"/>
                <w:u w:val="single"/>
                <w:lang w:val="it-IT" w:eastAsia="ru-RU"/>
              </w:rPr>
              <w:t xml:space="preserve">str.Independenții 8, mun. Soroca.</w:t>
            </w:r>
            <w:r>
              <w:rPr>
                <w:rFonts w:eastAsia="SimSun" w:cs="Times New Roman"/>
                <w:b/>
                <w:bCs/>
                <w:i/>
                <w:sz w:val="24"/>
                <w:szCs w:val="24"/>
                <w:lang w:val="it-IT" w:eastAsia="ru-RU"/>
              </w:rPr>
            </w:r>
            <w:r>
              <w:rPr>
                <w:rFonts w:eastAsia="SimSun" w:cs="Times New Roman"/>
                <w:b/>
                <w:bCs/>
                <w:i/>
                <w:sz w:val="24"/>
                <w:szCs w:val="24"/>
                <w:lang w:val="it-IT"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Ascuțitoare cu container</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Ascuțitoare pentru ascuțirea creioanelor, cu container, lama de oțel.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570"/>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2</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Alonjă pentru îndosari</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Aloja pentru indosarierea documentelor DOSSY FIX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3</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- 25 mm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32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highlight w:val="yellow"/>
                <w:lang w:val="en-US" w:eastAsia="ru-RU"/>
              </w:rPr>
            </w:pPr>
            <w:r>
              <w:rPr>
                <w:rFonts w:eastAsia="SimSun" w:cs="Times New Roman"/>
                <w:sz w:val="24"/>
                <w:szCs w:val="24"/>
                <w:lang w:val="en-US" w:eastAsia="ru-RU"/>
              </w:rPr>
              <w:t xml:space="preserve">4</w:t>
            </w:r>
            <w:r>
              <w:rPr>
                <w:rFonts w:eastAsia="SimSun" w:cs="Times New Roman"/>
                <w:sz w:val="24"/>
                <w:szCs w:val="24"/>
                <w:highlight w:val="yellow"/>
                <w:lang w:val="en-US" w:eastAsia="ru-RU"/>
              </w:rPr>
            </w:r>
            <w:r>
              <w:rPr>
                <w:rFonts w:eastAsia="SimSun" w:cs="Times New Roman"/>
                <w:sz w:val="24"/>
                <w:szCs w:val="24"/>
                <w:highlight w:val="yellow"/>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Ață pentru arhivare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Ață albă pentru arhivare 1000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5</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Capsator metalic nr. 24/6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Capsator din metal cu elemente din plastic. Capacitatea de capsare - 20 coli.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6</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rFonts w:ascii="Times New Roman" w:hAnsi="Times New Roman" w:eastAsia="Times New Roman" w:cs="Times New Roman"/>
                <w:color w:val="000000"/>
                <w:sz w:val="24"/>
              </w:rPr>
            </w:pP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t xml:space="preserve">Caiet A5</w:t>
            </w:r>
            <w:r>
              <w:rPr>
                <w:rFonts w:ascii="Times New Roman" w:hAnsi="Times New Roman" w:eastAsia="Times New Roman" w:cs="Times New Roman"/>
                <w:color w:val="000000"/>
                <w:sz w:val="24"/>
              </w:rPr>
            </w:r>
            <w:r>
              <w:rPr>
                <w:rFonts w:ascii="Times New Roman" w:hAnsi="Times New Roman" w:eastAsia="Times New Roman" w:cs="Times New Roman"/>
                <w:color w:val="000000"/>
                <w:sz w:val="24"/>
              </w:rP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Caiet A5 standard,24 Linii file, matematică,copertă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7</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Carton fața albă A4 (300 gr)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Format A4, 300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8</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Clame cancelarice nr. 4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50 mm. Fabricat din metal de înaltă calitate, ondulate, nichelat, pentru fixare a 20 file. Ambalat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9</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Clame cancelarice nr. 2</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28 mm.Fabricat din metal de înaltă calitate, ambalate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10</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creion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Volum: 36 grame pentru lipire de hârtie, carton capacul previne uscarea adezivului pe baza de PVA (polivinicetat) nu toxic, (termen de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11</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Corector-pix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60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Corector pix cu virf metalic, 16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12</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PVA-M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8</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Adeziv PVA cu volum 45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13</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Adeziv cu mecanism cu bile, 50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14</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Creioane simple  cu radieră echivalent HB, ascuțite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56</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Creioane simple  cu radieră echivalent HB, ascuțite, corp din lemn clasic, negru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15</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Cuțit cancelarie 18 mm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Cuțit cancelarie 18 mm, carcasă din plastic cu inserție din cauciuc, mecanizm de foxare a lamei, cutie individuală.</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16</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Decapsator</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16</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Decapsator conceput pentru scoaterea capselor nr. 10, nr. 24, nr. 26.</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17</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Foarfece  20 cm</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12</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Foarfece 215 mm, cu inele combinate cu cauciuc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18</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Folii A4                              (55 mkm set/100 buc)</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Folii transparente, sunt concepute pentru a stoca și proteja documentele. Format A4 +: 235x310 mm (potrivit pentru coli A4), Material: PP, Grosime: 55 microni, Europarforare 11 gauri, Suprafata: transparent lucios, Încărcarea verticală a foilor 100 buc. am</w:t>
            </w:r>
            <w:r>
              <w:rPr>
                <w:rFonts w:ascii="Times New Roman" w:hAnsi="Times New Roman" w:eastAsia="Times New Roman" w:cs="Times New Roman"/>
                <w:color w:val="000000"/>
                <w:sz w:val="24"/>
              </w:rPr>
              <w:t xml:space="preserve">balate.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19</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Hîrtie colorată pentru notițe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cub de hîrtie pentru notițe, dimensiuni: 90x90x90 mm, 1000 file color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20</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Hîrtie albă pentru notițe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cub de hîrtie albă pentru notițe, dimensiuni: 90x90x90 mm, 1000 file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21</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Index adeziv (din plastic neon, 5 culori, 12mm*44mm)        (sau echivalentu) </w:t>
            </w:r>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14</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Notițe index adezive, din plastic neon, 5 culori, 12mm*44mm. Cantitatea 100 foi (plastic).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22</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Hîrtie notițe lipicioase</w:t>
            </w:r>
            <w:r/>
            <w:r/>
          </w:p>
        </w:tc>
        <w:tc>
          <w:tcPr>
            <w:tcBorders>
              <w:top w:val="single" w:color="000000" w:sz="4" w:space="0"/>
              <w:left w:val="single" w:color="000000" w:sz="4" w:space="0"/>
              <w:bottom w:val="single" w:color="000000" w:sz="4" w:space="0"/>
              <w:right w:val="single" w:color="000000" w:sz="4" w:space="0"/>
            </w:tcBorders>
            <w:tcW w:w="813" w:type="dxa"/>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Bloc notițe autoadezive 76×76, 100 foi. culori pale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t xml:space="preserve">23</w:t>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Mapă bibliograf A4  (75 mm)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40</w:t>
            </w:r>
            <w:r/>
            <w:r/>
          </w:p>
        </w:tc>
        <w:tc>
          <w:tcPr>
            <w:tcBorders>
              <w:top w:val="none" w:color="000000" w:sz="4" w:space="0"/>
              <w:left w:val="none" w:color="000000" w:sz="4" w:space="0"/>
              <w:bottom w:val="single" w:color="000000" w:sz="4" w:space="0"/>
              <w:right w:val="non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Bibliorafturi 75 mm, coperta de carton cu suprafața de PVC. Mecanizm fix 32 cm înălțime. Margini de metal în partea de jos a biblioraftului. Index comod și detașabil, folosit pentru înscrierea notițelor pe partea din față a biblioraftului. Culori: roșie, n</w:t>
            </w:r>
            <w:r>
              <w:rPr>
                <w:rFonts w:ascii="Times New Roman" w:hAnsi="Times New Roman" w:eastAsia="Times New Roman" w:cs="Times New Roman"/>
                <w:color w:val="000000"/>
                <w:sz w:val="24"/>
              </w:rPr>
              <w:t xml:space="preserve">egru, gri.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24</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clipboard A4 cu clemă   </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tcBorders>
              <w:top w:val="single" w:color="000000" w:sz="4" w:space="0"/>
              <w:left w:val="none" w:color="000000" w:sz="4" w:space="0"/>
              <w:bottom w:val="single" w:color="000000" w:sz="4" w:space="0"/>
              <w:right w:val="none" w:color="000000" w:sz="4" w:space="0"/>
            </w:tcBorders>
            <w:tcW w:w="4073" w:type="dxa"/>
            <w:vAlign w:val="center"/>
            <w:vMerge w:val="restart"/>
            <w:textDirection w:val="lrTb"/>
            <w:noWrap w:val="false"/>
          </w:tcPr>
          <w:p>
            <w:pPr>
              <w:pStyle w:val="1168"/>
              <w:pBdr/>
              <w:spacing/>
              <w:ind/>
              <w:rPr/>
            </w:pPr>
            <w:r>
              <w:t xml:space="preserve">Mapă clipboard dublu, forma A4, cu clemă metalică de sus și capac. În interior există un buzunar pentru documente. Culoare - neagră.         </w:t>
            </w:r>
            <w:r>
              <w:rPr>
                <w:rFonts w:ascii="Times New Roman" w:hAnsi="Times New Roman" w:eastAsia="Times New Roman" w:cs="Times New Roman"/>
                <w:color w:val="000000"/>
                <w:sz w:val="24"/>
              </w:rPr>
              <w:t xml:space="preserve">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25</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colţ A4</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37</w:t>
            </w:r>
            <w:r/>
            <w:r/>
          </w:p>
        </w:tc>
        <w:tc>
          <w:tcPr>
            <w:tcBorders>
              <w:top w:val="single" w:color="000000" w:sz="4" w:space="0"/>
              <w:left w:val="none" w:color="000000" w:sz="4" w:space="0"/>
              <w:bottom w:val="singl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Format A4, Fabricat din plastic lucios translucid de înaltă calitate, gros de 180 microni, ceea ce face posibilă păstrarea tuturor documentelor în stare perfectă, Capacitate: până la 100 de foi.  Culoare: asortată</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26</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Mapa cu sina (carton)</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328</w:t>
            </w:r>
            <w:r/>
            <w:r/>
          </w:p>
        </w:tc>
        <w:tc>
          <w:tcPr>
            <w:tcBorders>
              <w:top w:val="single" w:color="000000" w:sz="4" w:space="0"/>
              <w:left w:val="none" w:color="000000" w:sz="4" w:space="0"/>
              <w:bottom w:val="singl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Mapa din carton cu sina din metal. Fabricată din carton rigid de calitate înaltă densitatea 300 gr/m2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27</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Mapa din plastic cu șină            (cu prujină)</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103</w:t>
            </w:r>
            <w:r/>
            <w:r/>
          </w:p>
        </w:tc>
        <w:tc>
          <w:tcPr>
            <w:tcBorders>
              <w:top w:val="single" w:color="000000" w:sz="4" w:space="0"/>
              <w:left w:val="none" w:color="000000" w:sz="4" w:space="0"/>
              <w:bottom w:val="singl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Format A4, Lățimea capătului 16 mm, Poate păstra până la 120 de coli, Fabricat din plastic neted de înaltă calitate (PP) cu o grosime de 700 microni, Buzunar intern transparent pentru note, documente, este dotată cu un mecanism modern cu arc. Pentru identi</w:t>
            </w:r>
            <w:r>
              <w:rPr>
                <w:rFonts w:ascii="Times New Roman" w:hAnsi="Times New Roman" w:eastAsia="Times New Roman" w:cs="Times New Roman"/>
                <w:color w:val="000000"/>
                <w:sz w:val="24"/>
              </w:rPr>
              <w:t xml:space="preserve">ficare, există o etichetă detașabilă pe cotor.</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28</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dosar plastic cu șină</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100</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Dosar din plastic cu șină, coperta transparentă permite să vedeți conținutul dosarului. Pe partea frontală există un buzunat cu o etichetă de carton pentru inscripții. Mecanisc: cu șină, format A4, grosime microni: 160/250</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29</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cu elastic A4</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39</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din plastic cu benzi elastice, format A4, din plastic neted de înaltă calitate, cu o grosime de 550 microni, capacitatea: până la 400 de coli. Mapa este protejată datorită celor 3 clape care împedică căderea documentelor.</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30</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 text negru</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17</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 de formă rotundă cu lunginea nu mai mică de 11 cm, cu vîrf ascuțit, rezervor mare ce asigură utilizarea calitativă și îndelungată, culoare neagră, cu capac detașabil la rezervor, an producere 2022-2023.</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31</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 text diverse culori neon  5 mm</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18</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Marker-text de formă dreptunghiulară cu lungimea nu mai mică de 11 cm, cu vîrf retezat de 5 mm, rezervor mare ce asigură utilizarea calitativă și îndelungată, culori fluorescente galben, verde, albastru (clasa superioară) cu capac detașabil la rezervor, an</w:t>
            </w:r>
            <w:r>
              <w:rPr>
                <w:rFonts w:ascii="Times New Roman" w:hAnsi="Times New Roman" w:eastAsia="Times New Roman" w:cs="Times New Roman"/>
                <w:color w:val="000000"/>
                <w:sz w:val="24"/>
              </w:rPr>
              <w:t xml:space="preserve"> producere 2022-2023</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32</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Pix cu bilă (albastru)</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275</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Pix pe bază de ulei, corp din plastic transparent, grosimea 0,7 mm, să fie posibilă schimbarea minei. Grip din cauciuc și capac în culaorea scrierii. Ușor alunecă pe hîrtie. Cerneala să nu curgă în timpul scrisului sau să lase urme.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33</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Stilou albastru                (echivalent Maxriter)</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32</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Corp transparent si capac din policarbonat, cu piese cromate, prindere confortabila, volum inalt si presiune joasa la scriere, varf : 0.6 mm inox</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34</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Radieră albă din cauciuc pentru creion </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32</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Material: cauciuc sintetic, moale. Dimensiune: 37x37x9mm.  Forma: triunghiulară.</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35</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Registre matematice (48 file)</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9</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Carte cancelară (registru), format А4, 48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36</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Registre matematice (96 file)</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96</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Carte cancelară (registru), format А4, 96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37</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Riglă plastic</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Riglă plastic                                                                         (30 cm, transparentă, plastic rigid, lățimea 3,5 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38</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Capse p/u capsare nr. 24/6</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43</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Capse pentru capsator nr. 24/6, sunt concepute pentru capsatoarele cu o capacitate de capse de până la 30 coli, sunt confecționate din metal nichelat. Ambalat într-o cutie de carton de 1000 buc.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39</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Capse p/u capsare nr. 23/13</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Capse nr. 23/13, din metal, întărite, ambalate într-o cutie de carton în cantitate de 1000 de bucăți, confecționate din metal nichilat. Ambalat într-o cutie de carton de 1000 buc.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40</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pentru împachetare (48mm x 180 m) grosime: 43 mkm transparent</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19</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pentru împachetare (48mm x 180 m) grosime: 43 mkm transparent</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41</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mică    (18 mm x 20 m)</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27</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(18 mm x 20 m) pe bază de polipropelena</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42</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Calibri" w:hAnsi="Calibri" w:eastAsia="Calibri" w:cs="Calibri"/>
                <w:color w:val="000000"/>
                <w:sz w:val="22"/>
              </w:rPr>
              <w:t xml:space="preserve">Hîrtie A4</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sz w:val="20"/>
                <w:szCs w:val="20"/>
              </w:rPr>
            </w:pPr>
            <w:r>
              <w:rPr>
                <w:sz w:val="20"/>
                <w:szCs w:val="20"/>
                <w:lang w:val="ro-MO"/>
              </w:rPr>
              <w:t xml:space="preserve">pachet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450</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Format: A4,</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Densitate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hârtie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ro-MO"/>
              </w:rPr>
              <w:t xml:space="preserve">80</w:t>
            </w:r>
            <w:r>
              <w:rPr>
                <w:rFonts w:ascii="Times New Roman" w:hAnsi="Times New Roman" w:cs="Times New Roman"/>
                <w:sz w:val="24"/>
                <w:szCs w:val="24"/>
                <w:lang w:val="en-US" w:eastAsia="ru-RU"/>
              </w:rPr>
              <w:t xml:space="preserve">-88 g/m2</w:t>
            </w:r>
            <w:r>
              <w:rPr>
                <w:rFonts w:ascii="Times New Roman" w:hAnsi="Times New Roman" w:cs="Times New Roman"/>
                <w:sz w:val="24"/>
                <w:szCs w:val="24"/>
                <w:lang w:val="ro-MO"/>
              </w:rPr>
              <w:t xml:space="preserve"> </w:t>
            </w:r>
            <w:r>
              <w:rPr>
                <w:rFonts w:ascii="Times New Roman" w:hAnsi="Times New Roman" w:eastAsia="Times New Roman" w:cs="Times New Roman"/>
                <w:sz w:val="24"/>
                <w:szCs w:val="24"/>
              </w:rPr>
              <w:t xml:space="preserve">Foi într-un pachet: 500.</w:t>
            </w:r>
            <w:r>
              <w:rPr>
                <w:rFonts w:ascii="Times New Roman" w:hAnsi="Times New Roman" w:eastAsia="Times New Roman" w:cs="Times New Roman"/>
                <w:sz w:val="24"/>
                <w:szCs w:val="24"/>
                <w:lang w:val="ro-MO"/>
              </w:rPr>
              <w:t xml:space="preserve"> </w:t>
            </w:r>
            <w:r>
              <w:rPr>
                <w:rFonts w:ascii="Times New Roman" w:hAnsi="Times New Roman" w:eastAsia="Times New Roman" w:cs="Times New Roman"/>
                <w:sz w:val="24"/>
                <w:szCs w:val="24"/>
              </w:rPr>
              <w:t xml:space="preserve">Intr-un box: 5 pachete</w:t>
            </w:r>
            <w:r>
              <w:rPr>
                <w:rFonts w:ascii="Times New Roman" w:hAnsi="Times New Roman" w:eastAsia="Times New Roman" w:cs="Times New Roman"/>
                <w:sz w:val="24"/>
                <w:szCs w:val="24"/>
                <w:lang w:val="ro-MO"/>
              </w:rPr>
              <w:t xml:space="preserve"> </w:t>
            </w:r>
            <w:r>
              <w:rPr>
                <w:rFonts w:ascii="Times New Roman" w:hAnsi="Times New Roman" w:cs="Times New Roman"/>
                <w:sz w:val="24"/>
                <w:szCs w:val="24"/>
                <w:lang w:val="en-US" w:eastAsia="ru-RU"/>
              </w:rPr>
              <w:t xml:space="preserve">Grosime</w:t>
            </w:r>
            <w:r>
              <w:rPr>
                <w:rFonts w:ascii="Times New Roman" w:hAnsi="Times New Roman" w:cs="Times New Roman"/>
                <w:sz w:val="24"/>
                <w:szCs w:val="24"/>
                <w:lang w:val="en-US" w:eastAsia="ru-RU"/>
              </w:rPr>
              <w:t xml:space="preserve"> p: min. </w:t>
            </w:r>
            <w:r>
              <w:rPr>
                <w:rFonts w:ascii="Times New Roman" w:hAnsi="Times New Roman" w:cs="Times New Roman"/>
                <w:sz w:val="24"/>
                <w:szCs w:val="24"/>
                <w:lang w:val="ro-MO"/>
              </w:rPr>
              <w:t xml:space="preserve">103</w:t>
            </w:r>
            <w:r>
              <w:rPr>
                <w:rFonts w:ascii="Times New Roman" w:hAnsi="Times New Roman" w:cs="Times New Roman"/>
                <w:sz w:val="24"/>
                <w:szCs w:val="24"/>
                <w:lang w:val="en-US" w:eastAsia="ru-RU"/>
              </w:rPr>
              <w:t xml:space="preserve">- max 110,</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Netezimea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față</w:t>
            </w:r>
            <w:r>
              <w:rPr>
                <w:rFonts w:ascii="Times New Roman" w:hAnsi="Times New Roman" w:cs="Times New Roman"/>
                <w:sz w:val="24"/>
                <w:szCs w:val="24"/>
                <w:lang w:val="en-US" w:eastAsia="ru-RU"/>
              </w:rPr>
              <w:t xml:space="preserve">/verso: min 18/30- max 22/33,</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Grad </w:t>
            </w:r>
            <w:r>
              <w:rPr>
                <w:rFonts w:ascii="Times New Roman" w:hAnsi="Times New Roman" w:cs="Times New Roman"/>
                <w:sz w:val="24"/>
                <w:szCs w:val="24"/>
                <w:lang w:val="en-US" w:eastAsia="ru-RU"/>
              </w:rPr>
              <w:t xml:space="preserve">alb</w:t>
            </w:r>
            <w:r>
              <w:rPr>
                <w:rFonts w:ascii="Times New Roman" w:hAnsi="Times New Roman" w:cs="Times New Roman"/>
                <w:sz w:val="24"/>
                <w:szCs w:val="24"/>
                <w:lang w:val="en-US" w:eastAsia="ru-RU"/>
              </w:rPr>
              <w:t xml:space="preserve"> %: min </w:t>
            </w:r>
            <w:r>
              <w:rPr>
                <w:rFonts w:ascii="Times New Roman" w:hAnsi="Times New Roman" w:cs="Times New Roman"/>
                <w:sz w:val="24"/>
                <w:szCs w:val="24"/>
                <w:lang w:val="ro-MO"/>
              </w:rPr>
              <w:t xml:space="preserve">100</w:t>
            </w:r>
            <w:r>
              <w:rPr>
                <w:rFonts w:ascii="Times New Roman" w:hAnsi="Times New Roman" w:cs="Times New Roman"/>
                <w:sz w:val="24"/>
                <w:szCs w:val="24"/>
                <w:lang w:val="en-US" w:eastAsia="ru-RU"/>
              </w:rPr>
              <w:t xml:space="preserve">-max 1</w:t>
            </w:r>
            <w:r>
              <w:rPr>
                <w:rFonts w:ascii="Times New Roman" w:hAnsi="Times New Roman" w:cs="Times New Roman"/>
                <w:sz w:val="24"/>
                <w:szCs w:val="24"/>
                <w:lang w:val="ro-MO"/>
              </w:rPr>
              <w:t xml:space="preserve">5</w:t>
            </w:r>
            <w:r>
              <w:rPr>
                <w:rFonts w:ascii="Times New Roman" w:hAnsi="Times New Roman" w:cs="Times New Roman"/>
                <w:sz w:val="24"/>
                <w:szCs w:val="24"/>
                <w:lang w:val="en-US" w:eastAsia="ru-RU"/>
              </w:rPr>
              <w:t xml:space="preserve">0,</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Rezistența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tractiune</w:t>
            </w:r>
            <w:r>
              <w:rPr>
                <w:rFonts w:ascii="Times New Roman" w:hAnsi="Times New Roman" w:cs="Times New Roman"/>
                <w:sz w:val="24"/>
                <w:szCs w:val="24"/>
                <w:lang w:val="en-US" w:eastAsia="ru-RU"/>
              </w:rPr>
              <w:t xml:space="preserve"> KN/m: min 2.4- max 3.5,</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Lungime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medie</w:t>
            </w:r>
            <w:r>
              <w:rPr>
                <w:rFonts w:ascii="Times New Roman" w:hAnsi="Times New Roman" w:cs="Times New Roman"/>
                <w:sz w:val="24"/>
                <w:szCs w:val="24"/>
                <w:lang w:val="en-US" w:eastAsia="ru-RU"/>
              </w:rPr>
              <w:t xml:space="preserve"> de </w:t>
            </w:r>
            <w:r>
              <w:rPr>
                <w:rFonts w:ascii="Times New Roman" w:hAnsi="Times New Roman" w:cs="Times New Roman"/>
                <w:sz w:val="24"/>
                <w:szCs w:val="24"/>
                <w:lang w:val="en-US" w:eastAsia="ru-RU"/>
              </w:rPr>
              <w:t xml:space="preserve">rupere</w:t>
            </w:r>
            <w:r>
              <w:rPr>
                <w:rFonts w:ascii="Times New Roman" w:hAnsi="Times New Roman" w:cs="Times New Roman"/>
                <w:sz w:val="24"/>
                <w:szCs w:val="24"/>
                <w:lang w:val="en-US" w:eastAsia="ru-RU"/>
              </w:rPr>
              <w:t xml:space="preserve"> (KM) min 3.2-max 4</w:t>
            </w:r>
            <w:r>
              <w:rPr>
                <w:rFonts w:ascii="Times New Roman" w:hAnsi="Times New Roman" w:cs="Times New Roman"/>
                <w:sz w:val="24"/>
                <w:szCs w:val="24"/>
                <w:lang w:val="ro-MO"/>
              </w:rPr>
              <w:t xml:space="preserve"> </w:t>
            </w:r>
            <w:r>
              <w:rPr>
                <w:rFonts w:ascii="Calibri" w:hAnsi="Calibri" w:eastAsia="Calibri" w:cs="Calibri"/>
                <w:color w:val="000000"/>
                <w:sz w:val="22"/>
              </w:rPr>
              <w:t xml:space="preserve">Potrivită pentru volume mari de copiere și pentru toate tipurile de aparate de birou</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43</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criptată A4 </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criptată mată, format A4, densitatea 300 g/m2, culoare albă, pac - 100 coli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44</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Pioneze colorate, (50 bucăți)</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8</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Pioneze plastic, colorate, (50 bucăți)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lang w:val="ro-MO"/>
              </w:rPr>
            </w:pPr>
            <w:r>
              <w:rPr>
                <w:lang w:val="ro-MO"/>
              </w:rPr>
              <w:t xml:space="preserve">45</w:t>
            </w:r>
            <w:r>
              <w:rPr>
                <w:lang w:val="ro-MO"/>
              </w:rPr>
            </w:r>
            <w:r>
              <w:rPr>
                <w:lang w:val="ro-MO"/>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sz w:val="22"/>
                <w:szCs w:val="22"/>
              </w:rPr>
            </w:pPr>
            <w:r>
              <w:rPr>
                <w:sz w:val="22"/>
                <w:szCs w:val="22"/>
              </w:rPr>
            </w:r>
            <w:r>
              <w:rPr>
                <w:rFonts w:eastAsia="SimSun" w:cs="Times New Roman"/>
                <w:sz w:val="22"/>
                <w:szCs w:val="22"/>
                <w:lang w:val="en-US" w:eastAsia="ru-RU"/>
              </w:rPr>
              <w:t xml:space="preserve">30192000-1</w:t>
            </w:r>
            <w:r>
              <w:rPr>
                <w:sz w:val="22"/>
                <w:szCs w:val="22"/>
              </w:rPr>
            </w:r>
            <w:r>
              <w:rPr>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Agendă</w:t>
            </w:r>
            <w:r/>
            <w:r/>
          </w:p>
        </w:tc>
        <w:tc>
          <w:tcPr>
            <w:tcBorders>
              <w:top w:val="single" w:color="000000" w:sz="4" w:space="0"/>
              <w:left w:val="singl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single" w:color="000000" w:sz="4" w:space="0"/>
              <w:left w:val="none" w:color="000000" w:sz="4" w:space="0"/>
              <w:bottom w:val="none" w:color="000000" w:sz="4" w:space="0"/>
              <w:right w:val="non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Agendă A5 2026 IDEE Standard Marigold Orange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after="0"/>
              <w:ind/>
              <w:rPr>
                <w:rFonts w:eastAsia="SimSun" w:cs="Times New Roman"/>
                <w:b/>
                <w:bCs/>
                <w:sz w:val="24"/>
                <w:szCs w:val="24"/>
                <w:lang w:val="en-US" w:eastAsia="ru-RU"/>
              </w:rPr>
            </w:pPr>
            <w:r>
              <w:rPr>
                <w:rFonts w:eastAsia="SimSun" w:cs="Times New Roman"/>
                <w:b/>
                <w:bCs/>
                <w:sz w:val="24"/>
                <w:szCs w:val="24"/>
                <w:lang w:eastAsia="ru-RU"/>
              </w:rPr>
              <w:t xml:space="preserve">Valoarea</w:t>
            </w:r>
            <w:r>
              <w:rPr>
                <w:rFonts w:eastAsia="SimSun" w:cs="Times New Roman"/>
                <w:b/>
                <w:bCs/>
                <w:sz w:val="24"/>
                <w:szCs w:val="24"/>
                <w:lang w:eastAsia="ru-RU"/>
              </w:rPr>
              <w:t xml:space="preserve"> </w:t>
            </w:r>
            <w:r>
              <w:rPr>
                <w:rFonts w:eastAsia="SimSun" w:cs="Times New Roman"/>
                <w:b/>
                <w:bCs/>
                <w:sz w:val="24"/>
                <w:szCs w:val="24"/>
                <w:lang w:eastAsia="ru-RU"/>
              </w:rPr>
              <w:t xml:space="preserve">estimativă</w:t>
            </w:r>
            <w:r>
              <w:rPr>
                <w:rFonts w:eastAsia="SimSun" w:cs="Times New Roman"/>
                <w:b/>
                <w:bCs/>
                <w:sz w:val="24"/>
                <w:szCs w:val="24"/>
                <w:lang w:eastAsia="ru-RU"/>
              </w:rPr>
              <w:t xml:space="preserve"> </w:t>
            </w:r>
            <w:r>
              <w:rPr>
                <w:rFonts w:eastAsia="SimSun" w:cs="Times New Roman"/>
                <w:b/>
                <w:bCs/>
                <w:sz w:val="24"/>
                <w:szCs w:val="24"/>
                <w:lang w:val="en-US" w:eastAsia="ru-RU"/>
              </w:rPr>
              <w:t xml:space="preserve">LOTUL 2</w:t>
            </w:r>
            <w:r>
              <w:rPr>
                <w:rFonts w:eastAsia="SimSun" w:cs="Times New Roman"/>
                <w:b/>
                <w:bCs/>
                <w:sz w:val="24"/>
                <w:szCs w:val="24"/>
                <w:lang w:val="en-US" w:eastAsia="ru-RU"/>
              </w:rPr>
            </w:r>
            <w:r>
              <w:rPr>
                <w:rFonts w:eastAsia="SimSun" w:cs="Times New Roman"/>
                <w:b/>
                <w:bCs/>
                <w:sz w:val="24"/>
                <w:szCs w:val="24"/>
                <w:lang w:val="en-US" w:eastAsia="ru-RU"/>
              </w:rPr>
            </w:r>
          </w:p>
          <w:p>
            <w:pPr>
              <w:pBdr/>
              <w:spacing w:after="0"/>
              <w:ind/>
              <w:rPr>
                <w:rFonts w:eastAsia="SimSun" w:cs="Times New Roman"/>
                <w:b/>
                <w:bCs/>
                <w:sz w:val="24"/>
                <w:szCs w:val="24"/>
                <w:lang w:val="en-US" w:eastAsia="ru-RU"/>
              </w:rPr>
            </w:pPr>
            <w:r>
              <w:rPr>
                <w:rFonts w:eastAsia="SimSun" w:cs="Times New Roman"/>
                <w:b/>
                <w:bCs/>
                <w:sz w:val="24"/>
                <w:szCs w:val="24"/>
                <w:lang w:val="en-US" w:eastAsia="ru-RU"/>
              </w:rPr>
            </w:r>
            <w:r>
              <w:rPr>
                <w:rFonts w:eastAsia="SimSun" w:cs="Times New Roman"/>
                <w:b/>
                <w:bCs/>
                <w:sz w:val="24"/>
                <w:szCs w:val="24"/>
                <w:lang w:val="en-US" w:eastAsia="ru-RU"/>
              </w:rPr>
            </w:r>
            <w:r>
              <w:rPr>
                <w:rFonts w:eastAsia="SimSun" w:cs="Times New Roman"/>
                <w:b/>
                <w:bCs/>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ind/>
              <w:rPr>
                <w:b/>
                <w:bCs/>
                <w:sz w:val="22"/>
                <w:szCs w:val="22"/>
              </w:rPr>
            </w:pPr>
            <w:r>
              <w:rPr>
                <w:b/>
                <w:bCs/>
                <w:sz w:val="22"/>
                <w:szCs w:val="22"/>
                <w:lang w:val="ro-MO"/>
              </w:rPr>
              <w:t xml:space="preserve">58500,00</w:t>
            </w:r>
            <w:r>
              <w:rPr>
                <w:b/>
                <w:bCs/>
                <w:sz w:val="22"/>
                <w:szCs w:val="22"/>
              </w:rPr>
            </w:r>
            <w:r>
              <w:rPr>
                <w:b/>
                <w:bCs/>
                <w:sz w:val="22"/>
                <w:szCs w:val="22"/>
              </w:rPr>
            </w:r>
          </w:p>
        </w:tc>
      </w:tr>
      <w:tr>
        <w:trPr>
          <w:trHeight w:val="397"/>
        </w:trPr>
        <w:tc>
          <w:tcPr>
            <w:gridSpan w:val="7"/>
            <w:tcBorders>
              <w:top w:val="single" w:color="000000" w:sz="4" w:space="0"/>
              <w:left w:val="single" w:color="000000" w:sz="4" w:space="0"/>
              <w:bottom w:val="single" w:color="000000" w:sz="4" w:space="0"/>
              <w:right w:val="single" w:color="000000" w:sz="4" w:space="0"/>
            </w:tcBorders>
            <w:tcW w:w="10023" w:type="dxa"/>
            <w:vAlign w:val="center"/>
            <w:textDirection w:val="lrTb"/>
            <w:noWrap w:val="false"/>
          </w:tcPr>
          <w:p>
            <w:pPr>
              <w:pBdr/>
              <w:spacing w:after="0"/>
              <w:ind/>
              <w:rPr>
                <w:rFonts w:eastAsia="SimSun" w:cs="Times New Roman"/>
                <w:iCs/>
                <w:sz w:val="24"/>
                <w:szCs w:val="24"/>
                <w:lang w:val="ro-MO"/>
              </w:rPr>
            </w:pPr>
            <w:r>
              <w:rPr>
                <w:rFonts w:eastAsia="SimSun" w:cs="Times New Roman"/>
                <w:b/>
                <w:bCs/>
                <w:sz w:val="24"/>
                <w:szCs w:val="24"/>
                <w:lang w:val="en-US" w:eastAsia="ru-RU"/>
              </w:rPr>
              <w:t xml:space="preserve">Lotul 3</w:t>
            </w:r>
            <w:r>
              <w:rPr>
                <w:rFonts w:eastAsia="SimSun" w:cs="Times New Roman"/>
                <w:bCs/>
                <w:sz w:val="24"/>
                <w:szCs w:val="24"/>
                <w:lang w:val="en-US" w:eastAsia="ru-RU"/>
              </w:rPr>
              <w:t xml:space="preserve"> </w:t>
            </w:r>
            <w:r>
              <w:rPr>
                <w:rFonts w:eastAsia="SimSun" w:cs="Times New Roman"/>
                <w:bCs/>
                <w:sz w:val="24"/>
                <w:szCs w:val="24"/>
                <w:lang w:val="ro-MO"/>
              </w:rPr>
              <w:t xml:space="preserve"> </w:t>
            </w:r>
            <w:r>
              <w:rPr>
                <w:rFonts w:eastAsia="SimSun" w:cs="Times New Roman"/>
                <w:iCs/>
                <w:sz w:val="24"/>
                <w:szCs w:val="24"/>
                <w:lang w:val="ro-MO"/>
              </w:rPr>
            </w:r>
            <w:r>
              <w:rPr>
                <w:rFonts w:eastAsia="SimSun" w:cs="Times New Roman"/>
                <w:iCs/>
                <w:sz w:val="24"/>
                <w:szCs w:val="24"/>
                <w:lang w:val="ro-MO"/>
              </w:rPr>
            </w:r>
          </w:p>
          <w:p>
            <w:pPr>
              <w:pBdr/>
              <w:spacing w:after="0"/>
              <w:ind/>
              <w:rPr>
                <w:rFonts w:eastAsia="SimSun" w:cs="Times New Roman"/>
                <w:b/>
                <w:bCs/>
                <w:i/>
                <w:sz w:val="24"/>
                <w:szCs w:val="24"/>
                <w:highlight w:val="none"/>
                <w:lang w:val="en-US" w:eastAsia="ru-RU"/>
              </w:rPr>
            </w:pPr>
            <w:r>
              <w:rPr>
                <w:rFonts w:eastAsia="SimSun" w:cs="Times New Roman"/>
                <w:bCs/>
                <w:sz w:val="24"/>
                <w:szCs w:val="24"/>
                <w:lang w:val="ro-MO"/>
              </w:rPr>
            </w:r>
            <w:r>
              <w:rPr>
                <w:rFonts w:cs="Times New Roman"/>
                <w:b/>
                <w:sz w:val="24"/>
                <w:szCs w:val="24"/>
                <w:lang w:val="en-US" w:eastAsia="ru-RU"/>
              </w:rPr>
              <w:t xml:space="preserve">Rechizite de birou</w:t>
            </w:r>
            <w:r>
              <w:rPr>
                <w:rFonts w:eastAsia="SimSun" w:cs="Times New Roman"/>
                <w:bCs/>
                <w:i/>
                <w:iCs/>
                <w:sz w:val="24"/>
                <w:szCs w:val="24"/>
                <w:lang w:val="ro-MO"/>
              </w:rPr>
              <w:t xml:space="preserve"> </w:t>
            </w:r>
            <w:r>
              <w:rPr>
                <w:rFonts w:eastAsia="SimSun" w:cs="Times New Roman"/>
                <w:b/>
                <w:bCs/>
                <w:i/>
                <w:iCs/>
                <w:sz w:val="24"/>
                <w:szCs w:val="24"/>
                <w:lang w:val="ro-MO"/>
              </w:rPr>
              <w:t xml:space="preserve">pentru </w:t>
            </w:r>
            <w:r>
              <w:rPr>
                <w:rFonts w:eastAsia="SimSun" w:cs="Times New Roman"/>
                <w:bCs/>
                <w:sz w:val="24"/>
                <w:szCs w:val="24"/>
                <w:lang w:val="ro-MO"/>
              </w:rPr>
              <w:t xml:space="preserve"> </w:t>
            </w:r>
            <w:r>
              <w:rPr>
                <w:rFonts w:eastAsia="SimSun" w:cs="Times New Roman"/>
                <w:b/>
                <w:i/>
                <w:iCs/>
                <w:sz w:val="24"/>
                <w:szCs w:val="24"/>
                <w:lang w:val="en-US" w:eastAsia="ru-RU"/>
              </w:rPr>
              <w:t xml:space="preserve">Structura Teritorială de Asistență Socială Florești</w:t>
            </w:r>
            <w:r>
              <w:rPr>
                <w:rFonts w:eastAsia="SimSun" w:cs="Times New Roman"/>
                <w:b/>
                <w:i/>
                <w:iCs/>
                <w:sz w:val="24"/>
                <w:szCs w:val="24"/>
                <w:lang w:val="en-US" w:eastAsia="ru-RU"/>
              </w:rPr>
              <w:t xml:space="preserve">,  or. Florești</w:t>
            </w:r>
            <w:r>
              <w:rPr>
                <w:rFonts w:eastAsia="SimSun" w:cs="Times New Roman"/>
                <w:b/>
                <w:bCs/>
                <w:i/>
                <w:sz w:val="24"/>
                <w:szCs w:val="24"/>
                <w:highlight w:val="none"/>
                <w:lang w:val="en-US" w:eastAsia="ru-RU"/>
              </w:rPr>
            </w:r>
            <w:r>
              <w:rPr>
                <w:rFonts w:eastAsia="SimSun" w:cs="Times New Roman"/>
                <w:b/>
                <w:bCs/>
                <w:i/>
                <w:sz w:val="24"/>
                <w:szCs w:val="24"/>
                <w:highlight w:val="none"/>
                <w:lang w:val="en-US" w:eastAsia="ru-RU"/>
              </w:rPr>
            </w:r>
          </w:p>
          <w:p>
            <w:pPr>
              <w:pBdr/>
              <w:shd w:val="clear" w:color="auto" w:fill="ffffff"/>
              <w:tabs>
                <w:tab w:val="left" w:leader="none" w:pos="284"/>
                <w:tab w:val="left" w:leader="none" w:pos="426"/>
                <w:tab w:val="decimal" w:leader="none" w:pos="8364"/>
              </w:tabs>
              <w:spacing w:after="0" w:line="276" w:lineRule="auto"/>
              <w:ind w:right="-144" w:firstLine="0" w:left="360"/>
              <w:rPr>
                <w:rFonts w:eastAsia="SimSun" w:cs="Times New Roman"/>
                <w:b/>
                <w:bCs/>
                <w:i/>
                <w:sz w:val="24"/>
                <w:szCs w:val="24"/>
                <w:u w:val="single"/>
              </w:rPr>
            </w:pPr>
            <w:r>
              <w:rPr>
                <w:rFonts w:cs="Times New Roman"/>
                <w:b/>
                <w:bCs/>
                <w:i/>
                <w:iCs/>
                <w:sz w:val="24"/>
                <w:szCs w:val="24"/>
                <w:lang w:val="en-US"/>
              </w:rPr>
              <w:t xml:space="preserve">str. Ștefan cel Mare nr.63, or. Florești</w:t>
            </w:r>
            <w:r>
              <w:rPr>
                <w:rFonts w:eastAsia="SimSun" w:cs="Times New Roman"/>
                <w:b/>
                <w:bCs/>
                <w:i/>
                <w:iCs/>
                <w:sz w:val="24"/>
                <w:szCs w:val="24"/>
                <w:u w:val="single"/>
                <w:lang w:val="it-IT" w:eastAsia="ru-RU"/>
              </w:rPr>
              <w:t xml:space="preserve">.</w:t>
            </w:r>
            <w:r>
              <w:rPr>
                <w:rFonts w:eastAsia="SimSun" w:cs="Times New Roman"/>
                <w:b/>
                <w:bCs/>
                <w:i/>
                <w:sz w:val="24"/>
                <w:szCs w:val="24"/>
                <w:u w:val="single"/>
              </w:rPr>
            </w:r>
            <w:r>
              <w:rPr>
                <w:rFonts w:eastAsia="SimSun" w:cs="Times New Roman"/>
                <w:b/>
                <w:bCs/>
                <w:i/>
                <w:sz w:val="24"/>
                <w:szCs w:val="24"/>
                <w:u w:val="single"/>
              </w:rPr>
            </w:r>
          </w:p>
          <w:p>
            <w:pPr>
              <w:pBdr/>
              <w:spacing w:after="0"/>
              <w:ind/>
              <w:rPr>
                <w:rFonts w:eastAsia="SimSun" w:cs="Times New Roman"/>
                <w:bCs/>
                <w:i/>
                <w:sz w:val="24"/>
                <w:szCs w:val="24"/>
                <w:lang w:val="en-US" w:eastAsia="ru-RU"/>
              </w:rPr>
            </w:pPr>
            <w:r>
              <w:rPr>
                <w:rFonts w:eastAsia="SimSun" w:cs="Times New Roman"/>
                <w:b/>
                <w:bCs/>
                <w:i/>
                <w:iCs/>
                <w:sz w:val="24"/>
                <w:szCs w:val="24"/>
                <w:u w:val="single"/>
                <w:lang w:val="ro-MO"/>
              </w:rPr>
              <w:t xml:space="preserve">   - și la </w:t>
            </w:r>
            <w:r>
              <w:rPr>
                <w:rFonts w:eastAsia="SimSun" w:cs="Times New Roman"/>
                <w:b/>
                <w:bCs/>
                <w:i/>
                <w:iCs/>
                <w:sz w:val="24"/>
                <w:szCs w:val="24"/>
                <w:u w:val="single"/>
                <w:lang w:val="ro-MO"/>
              </w:rPr>
              <w:t xml:space="preserve">Centrul de plasament pentru persoane virstnice s.Căpreşti r. Floreşti</w:t>
            </w:r>
            <w:r>
              <w:rPr>
                <w:rFonts w:eastAsia="SimSun" w:cs="Times New Roman"/>
                <w:bCs/>
                <w:i/>
                <w:sz w:val="24"/>
                <w:szCs w:val="24"/>
                <w:lang w:val="en-US" w:eastAsia="ru-RU"/>
              </w:rPr>
            </w:r>
            <w:r>
              <w:rPr>
                <w:rFonts w:eastAsia="SimSun" w:cs="Times New Roman"/>
                <w:bCs/>
                <w:i/>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it-IT" w:eastAsia="ru-RU"/>
              </w:rPr>
              <w:t xml:space="preserve">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Ață pentru arhivare</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4</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Ață albă pentru arhivare 1000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12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40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Caiet 12f Linii/Patrate Prostand coperta verde 12PR/25/300</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24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100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Caiet A5 standard,24 file, Linii/Patrate ,copertă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48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40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A5 standard,48 file, Linii,copertă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48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790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A5 standard,48 file, matematica,copertă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Caiet 96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Caiet A5 standard,96 file, Linii/Patrate,copertă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Carioci color</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set</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 carioci Carioca Jumbo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Capsator metalic nr. 24/6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Capsator din metal cu elemente din plastic. Capacitatea de capsare - 20 coli.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Carton colorat</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lang w:val="ro-MO"/>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pentru oregami și decupajer , Set carton coloratat CSZ-10-73, A4, 10 bucati.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Clame cancelarice nr. 4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50 mm. Fabricat din metal de înaltă calitate, ondulate, nichelat, pentru fixare a 20 file. Ambalat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Clame cancelarice nr. 2</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28 mm.Fabricat din metal de înaltă calitate, ambalate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Clei creion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56</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Volum: 36 grame pentru lipire de hârtie, carton capacul previne uscarea adezivului pe baza de PVA (polivinicetat) nu toxic, (termen de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Corector-pix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97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Corector pix cu virf metalic, 16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Clei PVA-M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Adeziv PVA cu volum 45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Corector bandă</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11</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5mm*20m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Creioane color</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set</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 creioane colorate 12 culori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Creioane simple  cu radieră echivalent HB, ascuțite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14</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Creioane simple  cu radieră echivalent HB, ascuțite, corp din lemn clasic, negru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Cutii organizatoare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Pr>
                <w:rFonts w:ascii="Times New Roman" w:hAnsi="Times New Roman" w:eastAsia="Times New Roman" w:cs="Times New Roman"/>
                <w:color w:val="000000"/>
                <w:sz w:val="24"/>
              </w:rPr>
              <w:t xml:space="preserve"> </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Style w:val="1168"/>
              <w:pBdr/>
              <w:spacing/>
              <w:ind/>
              <w:rPr/>
            </w:pPr>
            <w:r>
              <w:rPr>
                <w:rFonts w:ascii="Calibri" w:hAnsi="Calibri" w:eastAsia="Calibri" w:cs="Calibri"/>
                <w:color w:val="000000"/>
                <w:sz w:val="22"/>
              </w:rPr>
              <w:t xml:space="preserve">3</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pentru depozitarea materialelor mici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Foarfece  20 cm</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Foarfece 215 mm, cu inele combinate cu cauciuc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Folii A4                              (55 mkm set/100 buc)</w:t>
            </w: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76</w:t>
            </w:r>
            <w:r/>
            <w:r/>
          </w:p>
        </w:tc>
        <w:tc>
          <w:tcPr>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Folii transparente, sunt concepute pentru a stoca și proteja documentele. Format A4 +: 235x310 mm (potrivit pentru coli A4), Material: PP, Grosime: 55 microni, Europarforare 11 gauri, Suprafata: transparent lucios, Încărcarea verticală a foilor 100 buc. am</w:t>
            </w:r>
            <w:r>
              <w:rPr>
                <w:rFonts w:ascii="Times New Roman" w:hAnsi="Times New Roman" w:eastAsia="Times New Roman" w:cs="Times New Roman"/>
                <w:color w:val="000000"/>
                <w:sz w:val="24"/>
              </w:rPr>
              <w:t xml:space="preserve">balate.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Hîrtie colorată pentru notițe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cub de hîrtie pentru notițe, dimensiuni: 90x90x90 mm, 1000 file color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Hîrtie albă pentru notițe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15</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cub de hîrtie albă pentru notițe, dimensiuni: 90x90x90 mm, 1000 file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Invelitoare A4</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tcBorders>
              <w:top w:val="single" w:color="000000" w:sz="4" w:space="0"/>
              <w:left w:val="singl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Invelitoare (COLOR) Registru A4 302*430</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non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Hîrtie creponată</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 </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pentru flori și ornamente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bibliograf A4  (75 mm)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70</w:t>
            </w:r>
            <w:r/>
            <w:r/>
          </w:p>
        </w:tc>
        <w:tc>
          <w:tcPr>
            <w:tcBorders>
              <w:top w:val="single" w:color="000000" w:sz="4" w:space="0"/>
              <w:left w:val="none" w:color="000000" w:sz="4" w:space="0"/>
              <w:bottom w:val="single" w:color="000000" w:sz="4" w:space="0"/>
              <w:right w:val="none" w:color="000000" w:sz="4" w:space="0"/>
            </w:tcBorders>
            <w:tcW w:w="4073"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Bibliorafturi 75 mm, coperta de carton cu suprafața de PVC. Mecanizm fix 32 cm înălțime. Margini de metal în partea de jos a biblioraftului. Index comod și detașabil, folosit pentru înscrierea notițelor pe partea din față a biblioraftului. Culori: roșie, n</w:t>
            </w:r>
            <w:r>
              <w:rPr>
                <w:rFonts w:ascii="Times New Roman" w:hAnsi="Times New Roman" w:eastAsia="Times New Roman" w:cs="Times New Roman"/>
                <w:color w:val="000000"/>
                <w:sz w:val="24"/>
              </w:rPr>
              <w:t xml:space="preserve">egru, gri.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ro-RO" w:eastAsia="ru-RU"/>
              </w:rPr>
              <w:t xml:space="preserve">26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cu legături A4 cu 3 clape mari pănă la 20 cm, 300 gr/m2</w:t>
            </w: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15</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din carton cu șireturi A4 cu 3 clape mari până la 20 cm. Fabricat din carton rigid de calitate înaltă, densitatea 30  gr/m2</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Mapa cu sina (carton)</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1260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Mapa din carton cu sina din metal. Fabricată din carton rigid de calitate înaltă densitatea 300 gr/m2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dosar plastic cu șină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Dosar din plastic cu șină, coperta transparentă permite să vedeți conținutul dosarului. Pe partea frontală există un buzunat cu o etichetă de carton pentru inscripții. Mecanisc: cu șină, format A4, grosime microni: 160/250</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Marker text diverse culori neon  5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13</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Marker-text de formă dreptunghiulară cu lungimea nu mai mică de 11 cm, cu vîrf retezat de 5 mm, rezervor mare ce asigură utilizarea calitativă și îndelungată, culori fluorescente galben, verde, albastru (clasa superioară) cu capac detașabil la rezervor, an</w:t>
            </w:r>
            <w:r>
              <w:rPr>
                <w:rFonts w:ascii="Times New Roman" w:hAnsi="Times New Roman" w:eastAsia="Times New Roman" w:cs="Times New Roman"/>
                <w:color w:val="000000"/>
                <w:sz w:val="24"/>
              </w:rPr>
              <w:t xml:space="preserv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Lipici dublu</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333333"/>
                <w:sz w:val="24"/>
              </w:rPr>
              <w:t xml:space="preserve">lipici pe ambele parti,pentru proiecte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bottom"/>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Plastilină</w:t>
            </w: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lang w:val="ro-MO"/>
              </w:rPr>
              <w:t xml:space="preserve">cut</w:t>
            </w:r>
            <w:r>
              <w:rPr>
                <w:rFonts w:ascii="Times New Roman" w:hAnsi="Times New Roman" w:eastAsia="Times New Roman" w:cs="Times New Roman"/>
                <w:color w:val="000000"/>
                <w:sz w:val="24"/>
              </w:rPr>
              <w:t xml:space="preserve"> </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333333"/>
                <w:sz w:val="24"/>
              </w:rPr>
              <w:t xml:space="preserve">pentru modelare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Paiete/margele mici</w:t>
            </w: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lang w:val="ro-MO"/>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333333"/>
                <w:sz w:val="24"/>
              </w:rPr>
              <w:t xml:space="preserve">pentru decor și broderie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Perforator până 40 foi</w:t>
            </w: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Puterea de penetrare: pînă la 40 de coli de hîrtie de 80g / m2; Carcasa metalică; Riglă extensibilă cu o scală;  Container detașabil din material plastic pentru colectarea deșeurilor; Blocarea pîrghiei care va asigura transportare si depozitare convenabila</w:t>
            </w:r>
            <w:r>
              <w:rPr>
                <w:rFonts w:ascii="Times New Roman" w:hAnsi="Times New Roman" w:eastAsia="Times New Roman" w:cs="Times New Roman"/>
                <w:color w:val="000000"/>
                <w:sz w:val="24"/>
              </w:rPr>
              <w:t xml:space="preserve">; Diametrul orificiului 6 mm; Distanța centrată de centru 80 mm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Stilou albastru          (echivalent Maxriter)</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710</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Corp transparent si capac din policarbonat, cu piese cromate, prindere confortabila, volum inalt si presiune joasa la scriere, varf : 0.6 mm inox</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Registre matematice (48 file)</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79</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Carte cancelară (registru), format А4, 48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Registre matematice (96 file)</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14</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Carte cancelară (registru), format А4, 96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Capse p/u capsare nr. 24/6</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48</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Capse pentru capsator nr. 24/6, sunt concepute pentru capsatoarele cu o capacitate de capse de până la 30 coli, sunt confecționate din metal nichelat. Ambalat într-o cutie de carton de 1000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Bandă adezivă pentru împachetare (48mm x 180 m) grosime: 43 mkm transparent</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49</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Bandă adezivă pentru împachetare (48mm x 180 m) grosime: 43 mkm transparent</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Bandă adezivă mică      </w:t>
            </w:r>
            <w:r>
              <w:rPr>
                <w:rFonts w:ascii="Times New Roman" w:hAnsi="Times New Roman" w:eastAsia="Times New Roman" w:cs="Times New Roman"/>
                <w:color w:val="000000"/>
                <w:sz w:val="24"/>
              </w:rPr>
              <w:t xml:space="preserve">95</w:t>
              <w:tab/>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Bandă adezivă (18 mm x 20 m) pe bază de polipropelena</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Calibri" w:hAnsi="Calibri" w:eastAsia="Calibri" w:cs="Calibri"/>
                <w:color w:val="000000"/>
                <w:sz w:val="22"/>
              </w:rPr>
              <w:t xml:space="preserve">Hîrtie A4</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left"/>
              <w:rPr>
                <w:sz w:val="20"/>
                <w:szCs w:val="20"/>
              </w:rPr>
            </w:pPr>
            <w:r>
              <w:rPr>
                <w:rFonts w:ascii="Times New Roman" w:hAnsi="Times New Roman" w:eastAsia="Times New Roman" w:cs="Times New Roman"/>
                <w:color w:val="000000"/>
                <w:sz w:val="20"/>
                <w:szCs w:val="20"/>
                <w:lang w:val="ro-MO"/>
              </w:rPr>
              <w:t xml:space="preserve">pachet</w:t>
            </w: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600</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rFonts w:ascii="Times New Roman" w:hAnsi="Times New Roman" w:cs="Times New Roman"/>
                <w:sz w:val="24"/>
                <w:szCs w:val="24"/>
                <w:lang w:val="en-US" w:eastAsia="ru-RU"/>
              </w:rPr>
            </w:pPr>
            <w:r>
              <w:rPr>
                <w:rFonts w:ascii="Calibri" w:hAnsi="Calibri" w:eastAsia="Calibri" w:cs="Calibri"/>
                <w:color w:val="000000"/>
                <w:sz w:val="22"/>
              </w:rPr>
              <w:t xml:space="preserve">A</w:t>
            </w:r>
            <w:r>
              <w:rPr>
                <w:rFonts w:ascii="Times New Roman" w:hAnsi="Times New Roman" w:cs="Times New Roman"/>
                <w:sz w:val="24"/>
                <w:szCs w:val="24"/>
                <w:lang w:val="en-US" w:eastAsia="ru-RU"/>
              </w:rPr>
              <w:t xml:space="preserve">Format: A4,</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Densitate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hârtie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ro-MO"/>
              </w:rPr>
              <w:t xml:space="preserve">80</w:t>
            </w:r>
            <w:r>
              <w:rPr>
                <w:rFonts w:ascii="Times New Roman" w:hAnsi="Times New Roman" w:cs="Times New Roman"/>
                <w:sz w:val="24"/>
                <w:szCs w:val="24"/>
                <w:lang w:val="en-US" w:eastAsia="ru-RU"/>
              </w:rPr>
              <w:t xml:space="preserve">-88 g/m2</w:t>
            </w:r>
            <w:r>
              <w:rPr>
                <w:rFonts w:ascii="Times New Roman" w:hAnsi="Times New Roman" w:eastAsia="Times New Roman" w:cs="Times New Roman"/>
                <w:sz w:val="24"/>
                <w:szCs w:val="24"/>
              </w:rPr>
              <w:t xml:space="preserve">Foi într-un pachet: 500.</w:t>
            </w:r>
            <w:r>
              <w:rPr>
                <w:rFonts w:ascii="Times New Roman" w:hAnsi="Times New Roman" w:eastAsia="Times New Roman" w:cs="Times New Roman"/>
                <w:sz w:val="24"/>
                <w:szCs w:val="24"/>
                <w:lang w:val="ro-MO"/>
              </w:rPr>
              <w:t xml:space="preserve"> </w:t>
            </w:r>
            <w:r>
              <w:rPr>
                <w:rFonts w:ascii="Times New Roman" w:hAnsi="Times New Roman" w:eastAsia="Times New Roman" w:cs="Times New Roman"/>
                <w:sz w:val="24"/>
                <w:szCs w:val="24"/>
              </w:rPr>
              <w:t xml:space="preserve">Intr-un box: 5 pachete</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Grosime</w:t>
            </w:r>
            <w:r>
              <w:rPr>
                <w:rFonts w:ascii="Times New Roman" w:hAnsi="Times New Roman" w:cs="Times New Roman"/>
                <w:sz w:val="24"/>
                <w:szCs w:val="24"/>
                <w:lang w:val="en-US" w:eastAsia="ru-RU"/>
              </w:rPr>
              <w:t xml:space="preserve"> p: min. </w:t>
            </w:r>
            <w:r>
              <w:rPr>
                <w:rFonts w:ascii="Times New Roman" w:hAnsi="Times New Roman" w:cs="Times New Roman"/>
                <w:sz w:val="24"/>
                <w:szCs w:val="24"/>
                <w:lang w:val="ro-MO"/>
              </w:rPr>
              <w:t xml:space="preserve">103</w:t>
            </w:r>
            <w:r>
              <w:rPr>
                <w:rFonts w:ascii="Times New Roman" w:hAnsi="Times New Roman" w:cs="Times New Roman"/>
                <w:sz w:val="24"/>
                <w:szCs w:val="24"/>
                <w:lang w:val="en-US" w:eastAsia="ru-RU"/>
              </w:rPr>
              <w:t xml:space="preserve">- max 110,</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Netezimea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față</w:t>
            </w:r>
            <w:r>
              <w:rPr>
                <w:rFonts w:ascii="Times New Roman" w:hAnsi="Times New Roman" w:cs="Times New Roman"/>
                <w:sz w:val="24"/>
                <w:szCs w:val="24"/>
                <w:lang w:val="en-US" w:eastAsia="ru-RU"/>
              </w:rPr>
              <w:t xml:space="preserve">/verso: min 18/30- max 22/33,</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Grad </w:t>
            </w:r>
            <w:r>
              <w:rPr>
                <w:rFonts w:ascii="Times New Roman" w:hAnsi="Times New Roman" w:cs="Times New Roman"/>
                <w:sz w:val="24"/>
                <w:szCs w:val="24"/>
                <w:lang w:val="en-US" w:eastAsia="ru-RU"/>
              </w:rPr>
              <w:t xml:space="preserve">alb</w:t>
            </w:r>
            <w:r>
              <w:rPr>
                <w:rFonts w:ascii="Times New Roman" w:hAnsi="Times New Roman" w:cs="Times New Roman"/>
                <w:sz w:val="24"/>
                <w:szCs w:val="24"/>
                <w:lang w:val="en-US" w:eastAsia="ru-RU"/>
              </w:rPr>
              <w:t xml:space="preserve"> %: min </w:t>
            </w:r>
            <w:r>
              <w:rPr>
                <w:rFonts w:ascii="Times New Roman" w:hAnsi="Times New Roman" w:cs="Times New Roman"/>
                <w:sz w:val="24"/>
                <w:szCs w:val="24"/>
                <w:lang w:val="ro-MO"/>
              </w:rPr>
              <w:t xml:space="preserve">100</w:t>
            </w:r>
            <w:r>
              <w:rPr>
                <w:rFonts w:ascii="Times New Roman" w:hAnsi="Times New Roman" w:cs="Times New Roman"/>
                <w:sz w:val="24"/>
                <w:szCs w:val="24"/>
                <w:lang w:val="en-US" w:eastAsia="ru-RU"/>
              </w:rPr>
              <w:t xml:space="preserve">-max 1</w:t>
            </w:r>
            <w:r>
              <w:rPr>
                <w:rFonts w:ascii="Times New Roman" w:hAnsi="Times New Roman" w:cs="Times New Roman"/>
                <w:sz w:val="24"/>
                <w:szCs w:val="24"/>
                <w:lang w:val="ro-MO"/>
              </w:rPr>
              <w:t xml:space="preserve">5</w:t>
            </w:r>
            <w:r>
              <w:rPr>
                <w:rFonts w:ascii="Times New Roman" w:hAnsi="Times New Roman" w:cs="Times New Roman"/>
                <w:sz w:val="24"/>
                <w:szCs w:val="24"/>
                <w:lang w:val="en-US" w:eastAsia="ru-RU"/>
              </w:rPr>
              <w:t xml:space="preserve">0,</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Rezistența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tractiune</w:t>
            </w:r>
            <w:r>
              <w:rPr>
                <w:rFonts w:ascii="Times New Roman" w:hAnsi="Times New Roman" w:cs="Times New Roman"/>
                <w:sz w:val="24"/>
                <w:szCs w:val="24"/>
                <w:lang w:val="en-US" w:eastAsia="ru-RU"/>
              </w:rPr>
              <w:t xml:space="preserve"> KN/m: min 2.4- max 3.5,</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Lungime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medie</w:t>
            </w:r>
            <w:r>
              <w:rPr>
                <w:rFonts w:ascii="Times New Roman" w:hAnsi="Times New Roman" w:cs="Times New Roman"/>
                <w:sz w:val="24"/>
                <w:szCs w:val="24"/>
                <w:lang w:val="en-US" w:eastAsia="ru-RU"/>
              </w:rPr>
              <w:t xml:space="preserve"> de </w:t>
            </w:r>
            <w:r>
              <w:rPr>
                <w:rFonts w:ascii="Times New Roman" w:hAnsi="Times New Roman" w:cs="Times New Roman"/>
                <w:sz w:val="24"/>
                <w:szCs w:val="24"/>
                <w:lang w:val="en-US" w:eastAsia="ru-RU"/>
              </w:rPr>
              <w:t xml:space="preserve">rupere</w:t>
            </w:r>
            <w:r>
              <w:rPr>
                <w:rFonts w:ascii="Times New Roman" w:hAnsi="Times New Roman" w:cs="Times New Roman"/>
                <w:sz w:val="24"/>
                <w:szCs w:val="24"/>
                <w:lang w:val="en-US" w:eastAsia="ru-RU"/>
              </w:rPr>
              <w:t xml:space="preserve"> (KM) min 3.2-max 4</w:t>
            </w:r>
            <w:r>
              <w:rPr>
                <w:rFonts w:ascii="Times New Roman" w:hAnsi="Times New Roman" w:cs="Times New Roman"/>
                <w:sz w:val="24"/>
                <w:szCs w:val="24"/>
                <w:lang w:val="ro-MO"/>
              </w:rPr>
              <w:t xml:space="preserve"> </w:t>
            </w:r>
            <w:r>
              <w:rPr>
                <w:rFonts w:ascii="Calibri" w:hAnsi="Calibri" w:eastAsia="Calibri" w:cs="Calibri"/>
                <w:color w:val="000000"/>
                <w:sz w:val="22"/>
              </w:rPr>
              <w:t xml:space="preserve">Potrivită pentru volume mari de copiere și pentru toate tipurile de aparate de birou</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Setul de vopsea guasă</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set</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 de vopsea guașă 12 culori-12ml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 biser</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ind/>
              <w:rPr/>
            </w:pPr>
            <w:r>
              <w:rPr>
                <w:rFonts w:ascii="Times New Roman" w:hAnsi="Times New Roman" w:eastAsia="Times New Roman" w:cs="Times New Roman"/>
                <w:color w:val="000000"/>
                <w:sz w:val="24"/>
                <w:lang w:val="ro-MO"/>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pentru decor și broderie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 broderie</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ind/>
              <w:rPr/>
            </w:pPr>
            <w:r>
              <w:rPr>
                <w:rFonts w:ascii="Times New Roman" w:hAnsi="Times New Roman" w:eastAsia="Times New Roman" w:cs="Times New Roman"/>
                <w:color w:val="000000"/>
                <w:sz w:val="24"/>
                <w:lang w:val="ro-MO"/>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imagini variate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Set pensula</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set</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Pensula Poni rotunda de păr de ponei de la ZiBi Smart Line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Suport pixuri</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lang w:val="ro-MO"/>
              </w:rPr>
              <w:t xml:space="preserve">buc</w:t>
            </w:r>
            <w:r>
              <w:rPr>
                <w:rFonts w:ascii="Times New Roman" w:hAnsi="Times New Roman" w:eastAsia="Times New Roman" w:cs="Times New Roman"/>
                <w:color w:val="000000"/>
                <w:sz w:val="24"/>
              </w:rPr>
              <w:t xml:space="preserve"> </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depozitare instrumente de scris</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Puzzle</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ind/>
              <w:rPr/>
            </w:pPr>
            <w:r>
              <w:rPr>
                <w:rFonts w:ascii="Times New Roman" w:hAnsi="Times New Roman" w:eastAsia="Times New Roman" w:cs="Times New Roman"/>
                <w:color w:val="000000"/>
                <w:sz w:val="24"/>
                <w:lang w:val="ro-MO"/>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pentru dezvoltarea atenției și motricitații fine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ro-RO" w:eastAsia="ru-RU"/>
              </w:rPr>
              <w:t xml:space="preserve">47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Jocuri de masă</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ind/>
              <w:rPr/>
            </w:pPr>
            <w:r>
              <w:rPr>
                <w:rFonts w:ascii="Times New Roman" w:hAnsi="Times New Roman" w:eastAsia="Times New Roman" w:cs="Times New Roman"/>
                <w:color w:val="000000"/>
                <w:sz w:val="24"/>
                <w:lang w:val="ro-MO"/>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domino, șahștable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ro-RO" w:eastAsia="ru-RU"/>
              </w:rPr>
              <w:t xml:space="preserve">48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Pahar acuarela ne-varsator ZiBi</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Pahar acuarela ne-varsator dublu  ZiBi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ro-RO" w:eastAsia="ru-RU"/>
              </w:rPr>
              <w:t xml:space="preserve">49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Hirtie p/u diplome</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Hirtie p/u diplome A/4/100gr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rPr>
            </w:pPr>
            <w:r>
              <w:rPr>
                <w:rFonts w:eastAsia="SimSun" w:cs="Times New Roman"/>
                <w:sz w:val="22"/>
                <w:szCs w:val="22"/>
                <w:lang w:val="ro-MO"/>
              </w:rPr>
              <w:t xml:space="preserve">50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Agendă</w:t>
            </w:r>
            <w:r/>
            <w:r/>
          </w:p>
        </w:tc>
        <w:tc>
          <w:tcPr>
            <w:tcBorders>
              <w:top w:val="singl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45</w:t>
            </w:r>
            <w:r/>
            <w:r/>
          </w:p>
        </w:tc>
        <w:tc>
          <w:tcPr>
            <w:tcBorders>
              <w:top w:val="singl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Agendă A5 2026 IDEE Standard Marigold Orange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rPr>
            </w:pPr>
            <w:r>
              <w:rPr>
                <w:rFonts w:eastAsia="SimSun" w:cs="Times New Roman"/>
                <w:sz w:val="22"/>
                <w:szCs w:val="22"/>
                <w:lang w:val="ro-MO"/>
              </w:rPr>
              <w:t xml:space="preserve">51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Materiale diverse</w:t>
            </w:r>
            <w:r/>
            <w:r/>
          </w:p>
        </w:tc>
        <w:tc>
          <w:tcPr>
            <w:tcBorders>
              <w:top w:val="singl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r>
            <w:r>
              <w:rPr>
                <w:rFonts w:ascii="Times New Roman" w:hAnsi="Times New Roman" w:eastAsia="Times New Roman" w:cs="Times New Roman"/>
                <w:color w:val="000000"/>
                <w:sz w:val="24"/>
                <w:lang w:val="ro-MO"/>
              </w:rPr>
              <w:t xml:space="preserve">buc</w:t>
            </w:r>
            <w:r>
              <w:rPr>
                <w:rFonts w:ascii="Times New Roman" w:hAnsi="Times New Roman" w:eastAsia="Times New Roman" w:cs="Times New Roman"/>
                <w:color w:val="000000"/>
                <w:sz w:val="24"/>
              </w:rPr>
              <w:t xml:space="preserve"> </w:t>
            </w:r>
            <w:r/>
            <w:r/>
          </w:p>
        </w:tc>
        <w:tc>
          <w:tcPr>
            <w:tcBorders>
              <w:top w:val="singl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singl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bucați de stofă,fetru,dantelă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rPr>
            </w:pPr>
            <w:r>
              <w:rPr>
                <w:rFonts w:eastAsia="SimSun" w:cs="Times New Roman"/>
                <w:sz w:val="22"/>
                <w:szCs w:val="22"/>
                <w:lang w:val="ro-MO"/>
              </w:rPr>
              <w:t xml:space="preserve">52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Mapă cu buton/fermoar</w:t>
            </w:r>
            <w:r/>
            <w:r/>
          </w:p>
        </w:tc>
        <w:tc>
          <w:tcPr>
            <w:tcBorders>
              <w:top w:val="singl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buc </w:t>
            </w:r>
            <w:r/>
            <w:r/>
          </w:p>
        </w:tc>
        <w:tc>
          <w:tcPr>
            <w:tcBorders>
              <w:top w:val="singl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tcBorders>
              <w:top w:val="singl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din plastic cu buton/fermoare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rPr>
            </w:pPr>
            <w:r>
              <w:rPr>
                <w:rFonts w:eastAsia="SimSun" w:cs="Times New Roman"/>
                <w:sz w:val="22"/>
                <w:szCs w:val="22"/>
                <w:lang w:val="ro-MO"/>
              </w:rPr>
              <w:t xml:space="preserve">53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spacing w:after="0" w:before="0" w:line="240" w:lineRule="auto"/>
              <w:ind/>
              <w:rPr/>
            </w:pPr>
            <w:r>
              <w:rPr>
                <w:rFonts w:ascii="Times New Roman" w:hAnsi="Times New Roman" w:eastAsia="Times New Roman" w:cs="Times New Roman"/>
                <w:color w:val="000000"/>
                <w:sz w:val="24"/>
              </w:rPr>
              <w:t xml:space="preserve">Hîrtie colorată A4</w:t>
            </w:r>
            <w:r/>
            <w:r/>
          </w:p>
        </w:tc>
        <w:tc>
          <w:tcPr>
            <w:tcBorders>
              <w:top w:val="singl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spacing w:after="0" w:before="0" w:line="240" w:lineRule="auto"/>
              <w:ind/>
              <w:jc w:val="center"/>
              <w:rPr/>
            </w:pPr>
            <w:r>
              <w:rPr>
                <w:rFonts w:ascii="Times New Roman" w:hAnsi="Times New Roman" w:eastAsia="Times New Roman" w:cs="Times New Roman"/>
                <w:color w:val="000000"/>
                <w:sz w:val="24"/>
              </w:rPr>
              <w:t xml:space="preserve">1 buc</w:t>
            </w:r>
            <w:r/>
            <w:r/>
          </w:p>
        </w:tc>
        <w:tc>
          <w:tcPr>
            <w:tcBorders>
              <w:top w:val="singl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tcBorders>
              <w:top w:val="singl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spacing w:after="0" w:before="0" w:line="240" w:lineRule="auto"/>
              <w:ind/>
              <w:rPr/>
            </w:pPr>
            <w:r>
              <w:rPr>
                <w:rFonts w:ascii="Arial" w:hAnsi="Arial" w:eastAsia="Arial" w:cs="Arial"/>
                <w:color w:val="000000"/>
                <w:sz w:val="24"/>
              </w:rPr>
              <w:t xml:space="preserve"> </w:t>
            </w:r>
            <w:r>
              <w:rPr>
                <w:rFonts w:ascii="Times New Roman" w:hAnsi="Times New Roman" w:eastAsia="Times New Roman" w:cs="Times New Roman"/>
                <w:color w:val="000000"/>
                <w:sz w:val="22"/>
              </w:rPr>
              <w:t xml:space="preserve">Hârtie colorată A4 Ambalare( 80gr/m2 500 foi) Fără praf electrostatic, fără urme de clei, coli ușor îndepărtabile. Potrivită pentru volume mari de copiere și pentru toate tipurile de aparate de birou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after="0"/>
              <w:ind/>
              <w:rPr>
                <w:rFonts w:eastAsia="SimSun" w:cs="Times New Roman"/>
                <w:b/>
                <w:bCs/>
                <w:sz w:val="24"/>
                <w:szCs w:val="24"/>
                <w:lang w:val="en-US" w:eastAsia="ru-RU"/>
              </w:rPr>
            </w:pPr>
            <w:r>
              <w:rPr>
                <w:rFonts w:eastAsia="SimSun" w:cs="Times New Roman"/>
                <w:b/>
                <w:bCs/>
                <w:sz w:val="24"/>
                <w:szCs w:val="24"/>
                <w:lang w:eastAsia="ru-RU"/>
              </w:rPr>
              <w:t xml:space="preserve">Valoarea</w:t>
            </w:r>
            <w:r>
              <w:rPr>
                <w:rFonts w:eastAsia="SimSun" w:cs="Times New Roman"/>
                <w:b/>
                <w:bCs/>
                <w:sz w:val="24"/>
                <w:szCs w:val="24"/>
                <w:lang w:eastAsia="ru-RU"/>
              </w:rPr>
              <w:t xml:space="preserve"> </w:t>
            </w:r>
            <w:r>
              <w:rPr>
                <w:rFonts w:eastAsia="SimSun" w:cs="Times New Roman"/>
                <w:b/>
                <w:bCs/>
                <w:sz w:val="24"/>
                <w:szCs w:val="24"/>
                <w:lang w:eastAsia="ru-RU"/>
              </w:rPr>
              <w:t xml:space="preserve">estimativă</w:t>
            </w:r>
            <w:r>
              <w:rPr>
                <w:rFonts w:eastAsia="SimSun" w:cs="Times New Roman"/>
                <w:b/>
                <w:bCs/>
                <w:sz w:val="24"/>
                <w:szCs w:val="24"/>
                <w:lang w:eastAsia="ru-RU"/>
              </w:rPr>
              <w:t xml:space="preserve"> </w:t>
            </w:r>
            <w:r>
              <w:rPr>
                <w:rFonts w:eastAsia="SimSun" w:cs="Times New Roman"/>
                <w:b/>
                <w:bCs/>
                <w:sz w:val="24"/>
                <w:szCs w:val="24"/>
                <w:lang w:val="en-US" w:eastAsia="ru-RU"/>
              </w:rPr>
              <w:t xml:space="preserve">LOTUL 3</w:t>
            </w:r>
            <w:r>
              <w:rPr>
                <w:rFonts w:eastAsia="SimSun" w:cs="Times New Roman"/>
                <w:b/>
                <w:bCs/>
                <w:sz w:val="24"/>
                <w:szCs w:val="24"/>
                <w:lang w:val="en-US" w:eastAsia="ru-RU"/>
              </w:rPr>
            </w:r>
            <w:r>
              <w:rPr>
                <w:rFonts w:eastAsia="SimSun" w:cs="Times New Roman"/>
                <w:b/>
                <w:bCs/>
                <w:sz w:val="24"/>
                <w:szCs w:val="24"/>
                <w:lang w:val="en-US" w:eastAsia="ru-RU"/>
              </w:rPr>
            </w:r>
          </w:p>
          <w:p>
            <w:pPr>
              <w:pBdr/>
              <w:spacing w:after="0"/>
              <w:ind/>
              <w:rPr>
                <w:rFonts w:eastAsia="SimSun" w:cs="Times New Roman"/>
                <w:b/>
                <w:bCs/>
                <w:sz w:val="24"/>
                <w:szCs w:val="24"/>
                <w:lang w:val="en-US" w:eastAsia="ru-RU"/>
              </w:rPr>
            </w:pPr>
            <w:r>
              <w:rPr>
                <w:rFonts w:eastAsia="SimSun" w:cs="Times New Roman"/>
                <w:b/>
                <w:bCs/>
                <w:sz w:val="24"/>
                <w:szCs w:val="24"/>
                <w:lang w:val="en-US" w:eastAsia="ru-RU"/>
              </w:rPr>
            </w:r>
            <w:r>
              <w:rPr>
                <w:rFonts w:eastAsia="SimSun" w:cs="Times New Roman"/>
                <w:b/>
                <w:bCs/>
                <w:sz w:val="24"/>
                <w:szCs w:val="24"/>
                <w:lang w:val="en-US" w:eastAsia="ru-RU"/>
              </w:rPr>
            </w:r>
            <w:r>
              <w:rPr>
                <w:rFonts w:eastAsia="SimSun" w:cs="Times New Roman"/>
                <w:b/>
                <w:bCs/>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ind/>
              <w:rPr>
                <w:b/>
                <w:bCs/>
                <w:sz w:val="24"/>
                <w:szCs w:val="24"/>
              </w:rPr>
            </w:pPr>
            <w:r>
              <w:rPr>
                <w:b/>
                <w:bCs/>
                <w:sz w:val="24"/>
                <w:szCs w:val="24"/>
                <w:lang w:val="ro-MO"/>
              </w:rPr>
              <w:t xml:space="preserve">79200,00</w:t>
            </w:r>
            <w:r>
              <w:rPr>
                <w:b/>
                <w:bCs/>
                <w:sz w:val="24"/>
                <w:szCs w:val="24"/>
              </w:rPr>
            </w:r>
            <w:r>
              <w:rPr>
                <w:b/>
                <w:bCs/>
                <w:sz w:val="24"/>
                <w:szCs w:val="24"/>
              </w:rPr>
            </w:r>
          </w:p>
        </w:tc>
      </w:tr>
      <w:tr>
        <w:trPr>
          <w:trHeight w:val="397"/>
        </w:trPr>
        <w:tc>
          <w:tcPr>
            <w:gridSpan w:val="7"/>
            <w:tcBorders>
              <w:top w:val="single" w:color="000000" w:sz="4" w:space="0"/>
              <w:left w:val="single" w:color="000000" w:sz="4" w:space="0"/>
              <w:bottom w:val="single" w:color="000000" w:sz="4" w:space="0"/>
              <w:right w:val="single" w:color="000000" w:sz="4" w:space="0"/>
            </w:tcBorders>
            <w:tcW w:w="10023" w:type="dxa"/>
            <w:vAlign w:val="center"/>
            <w:textDirection w:val="lrTb"/>
            <w:noWrap w:val="false"/>
          </w:tcPr>
          <w:p>
            <w:pPr>
              <w:pBdr/>
              <w:spacing w:after="0"/>
              <w:ind/>
              <w:rPr>
                <w:rFonts w:eastAsia="SimSun" w:cs="Times New Roman"/>
                <w:iCs/>
                <w:sz w:val="24"/>
                <w:szCs w:val="24"/>
                <w:lang w:val="en-US" w:eastAsia="ru-RU"/>
              </w:rPr>
            </w:pPr>
            <w:r>
              <w:rPr>
                <w:rFonts w:eastAsia="SimSun" w:cs="Times New Roman"/>
                <w:b/>
                <w:bCs/>
                <w:sz w:val="24"/>
                <w:szCs w:val="24"/>
                <w:lang w:val="en-US" w:eastAsia="ru-RU"/>
              </w:rPr>
              <w:t xml:space="preserve">Lotul 4</w:t>
            </w:r>
            <w:r>
              <w:rPr>
                <w:rFonts w:eastAsia="SimSun" w:cs="Times New Roman"/>
                <w:bCs/>
                <w:sz w:val="24"/>
                <w:szCs w:val="24"/>
                <w:lang w:val="en-US" w:eastAsia="ru-RU"/>
              </w:rPr>
              <w:t xml:space="preserve"> </w:t>
            </w:r>
            <w:r>
              <w:rPr>
                <w:rFonts w:eastAsia="SimSun" w:cs="Times New Roman"/>
                <w:iCs/>
                <w:sz w:val="24"/>
                <w:szCs w:val="24"/>
                <w:lang w:val="en-US" w:eastAsia="ru-RU"/>
              </w:rPr>
            </w:r>
            <w:r>
              <w:rPr>
                <w:rFonts w:eastAsia="SimSun" w:cs="Times New Roman"/>
                <w:iCs/>
                <w:sz w:val="24"/>
                <w:szCs w:val="24"/>
                <w:lang w:val="en-US" w:eastAsia="ru-RU"/>
              </w:rPr>
            </w:r>
          </w:p>
          <w:p>
            <w:pPr>
              <w:pBdr/>
              <w:spacing w:after="0"/>
              <w:ind/>
              <w:rPr>
                <w:rFonts w:eastAsia="SimSun" w:cs="Times New Roman"/>
                <w:b/>
                <w:bCs/>
                <w:i/>
                <w:sz w:val="24"/>
                <w:szCs w:val="24"/>
                <w:highlight w:val="none"/>
                <w:lang w:val="en-US" w:eastAsia="ru-RU"/>
              </w:rPr>
            </w:pPr>
            <w:r>
              <w:rPr>
                <w:rFonts w:eastAsia="SimSun" w:cs="Times New Roman"/>
                <w:bCs/>
                <w:sz w:val="24"/>
                <w:szCs w:val="24"/>
                <w:lang w:val="en-US" w:eastAsia="ru-RU"/>
              </w:rPr>
            </w:r>
            <w:r>
              <w:rPr>
                <w:rFonts w:cs="Times New Roman"/>
                <w:b/>
                <w:sz w:val="24"/>
                <w:szCs w:val="24"/>
                <w:lang w:val="en-US" w:eastAsia="ru-RU"/>
              </w:rPr>
              <w:t xml:space="preserve">Rechizite de birou</w:t>
            </w:r>
            <w:r>
              <w:rPr>
                <w:rFonts w:eastAsia="SimSun" w:cs="Times New Roman"/>
                <w:bCs/>
                <w:i/>
                <w:iCs/>
                <w:sz w:val="24"/>
                <w:szCs w:val="24"/>
                <w:lang w:val="ro-MO"/>
              </w:rPr>
              <w:t xml:space="preserve"> </w:t>
            </w:r>
            <w:r>
              <w:rPr>
                <w:rFonts w:eastAsia="SimSun" w:cs="Times New Roman"/>
                <w:b/>
                <w:bCs/>
                <w:i/>
                <w:iCs/>
                <w:sz w:val="24"/>
                <w:szCs w:val="24"/>
                <w:lang w:val="ro-MO"/>
              </w:rPr>
              <w:t xml:space="preserve">pentru </w:t>
            </w:r>
            <w:r>
              <w:rPr>
                <w:rFonts w:eastAsia="SimSun" w:cs="Times New Roman"/>
                <w:bCs/>
                <w:sz w:val="24"/>
                <w:szCs w:val="24"/>
                <w:lang w:val="ro-MO"/>
              </w:rPr>
              <w:t xml:space="preserve"> </w:t>
            </w:r>
            <w:r>
              <w:rPr>
                <w:rFonts w:eastAsia="SimSun" w:cs="Times New Roman"/>
                <w:b/>
                <w:i/>
                <w:iCs/>
                <w:sz w:val="24"/>
                <w:szCs w:val="24"/>
                <w:lang w:val="en-US" w:eastAsia="ru-RU"/>
              </w:rPr>
              <w:t xml:space="preserve">Structura Teritorială de Asistență Socială Dondușeni</w:t>
            </w:r>
            <w:r>
              <w:rPr>
                <w:rFonts w:eastAsia="SimSun" w:cs="Times New Roman"/>
                <w:b/>
                <w:i/>
                <w:iCs/>
                <w:sz w:val="24"/>
                <w:szCs w:val="24"/>
                <w:lang w:val="en-US" w:eastAsia="ru-RU"/>
              </w:rPr>
              <w:t xml:space="preserve">, or. Dondușeni</w:t>
            </w:r>
            <w:r>
              <w:rPr>
                <w:rFonts w:eastAsia="SimSun" w:cs="Times New Roman"/>
                <w:b/>
                <w:bCs/>
                <w:i/>
                <w:sz w:val="24"/>
                <w:szCs w:val="24"/>
                <w:highlight w:val="none"/>
                <w:lang w:val="en-US" w:eastAsia="ru-RU"/>
              </w:rPr>
            </w:r>
            <w:r>
              <w:rPr>
                <w:rFonts w:eastAsia="SimSun" w:cs="Times New Roman"/>
                <w:b/>
                <w:bCs/>
                <w:i/>
                <w:sz w:val="24"/>
                <w:szCs w:val="24"/>
                <w:highlight w:val="none"/>
                <w:lang w:val="en-US" w:eastAsia="ru-RU"/>
              </w:rPr>
            </w:r>
          </w:p>
          <w:p>
            <w:pPr>
              <w:pBdr/>
              <w:spacing w:after="0"/>
              <w:ind/>
              <w:rPr>
                <w:rFonts w:eastAsia="SimSun" w:cs="Times New Roman"/>
                <w:bCs/>
                <w:i/>
                <w:sz w:val="24"/>
                <w:szCs w:val="24"/>
                <w:lang w:val="en-US" w:eastAsia="ru-RU"/>
              </w:rPr>
            </w:pPr>
            <w:r>
              <w:rPr>
                <w:rFonts w:eastAsia="SimSun" w:cs="Times New Roman"/>
                <w:b/>
                <w:i/>
                <w:iCs/>
                <w:sz w:val="24"/>
                <w:szCs w:val="24"/>
                <w:highlight w:val="none"/>
                <w:lang w:val="en-US" w:eastAsia="ru-RU"/>
              </w:rPr>
            </w:r>
            <w:r>
              <w:rPr>
                <w:rFonts w:cs="Times New Roman"/>
                <w:b/>
                <w:bCs/>
                <w:i/>
                <w:iCs/>
                <w:sz w:val="24"/>
                <w:szCs w:val="24"/>
                <w:lang w:val="en-US"/>
              </w:rPr>
              <w:t xml:space="preserve">str. M. Eminescu nr. 26/1, or. Dondușeni</w:t>
            </w:r>
            <w:r>
              <w:rPr>
                <w:rFonts w:eastAsia="SimSun" w:cs="Times New Roman"/>
                <w:b/>
                <w:bCs/>
                <w:i/>
                <w:iCs/>
                <w:sz w:val="24"/>
                <w:szCs w:val="24"/>
                <w:u w:val="single"/>
                <w:lang w:val="it-IT" w:eastAsia="ru-RU"/>
              </w:rPr>
              <w:t xml:space="preserve">.</w:t>
            </w:r>
            <w:r>
              <w:rPr>
                <w:rFonts w:eastAsia="SimSun" w:cs="Times New Roman"/>
                <w:bCs/>
                <w:i/>
                <w:sz w:val="24"/>
                <w:szCs w:val="24"/>
                <w:lang w:val="en-US" w:eastAsia="ru-RU"/>
              </w:rPr>
            </w:r>
            <w:r>
              <w:rPr>
                <w:rFonts w:eastAsia="SimSun" w:cs="Times New Roman"/>
                <w:bCs/>
                <w:i/>
                <w:sz w:val="24"/>
                <w:szCs w:val="24"/>
                <w:lang w:val="en-US" w:eastAsia="ru-RU"/>
              </w:rPr>
            </w:r>
          </w:p>
        </w:tc>
      </w:tr>
      <w:tr>
        <w:trPr>
          <w:trHeight w:val="397"/>
        </w:trPr>
        <w:tc>
          <w:tcPr>
            <w:gridSpan w:val="7"/>
            <w:tcBorders>
              <w:top w:val="single" w:color="000000" w:sz="4" w:space="0"/>
              <w:left w:val="single" w:color="000000" w:sz="4" w:space="0"/>
              <w:bottom w:val="single" w:color="000000" w:sz="4" w:space="0"/>
              <w:right w:val="single" w:color="000000" w:sz="4" w:space="0"/>
            </w:tcBorders>
            <w:tcW w:w="10023"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it-IT" w:eastAsia="ru-RU"/>
              </w:rPr>
              <w:t xml:space="preserve">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Ascuțitoare cu container</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12</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Ascuțitoare pentru ascuțirea creioanelor, cu container, lama de oțel.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Boxă pentru documente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50</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Boxa p/u documente pe lipici OffceLine 55mm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Buretieră umezitor</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Umezitor cu burete pentru umezirea degetelor în timpul lucrului cu documentele.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1096"/>
        </w:trPr>
        <w:tc>
          <w:tcPr>
            <w:tcBorders>
              <w:top w:val="single" w:color="000000" w:sz="4" w:space="0"/>
              <w:left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Ață pentru arhivare</w:t>
            </w:r>
            <w:r/>
            <w:r/>
          </w:p>
        </w:tc>
        <w:tc>
          <w:tcPr>
            <w:shd w:val="clear" w:color="000000" w:fill="ffffff"/>
            <w:tcBorders>
              <w:top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6</w:t>
            </w:r>
            <w:r/>
            <w:r/>
          </w:p>
        </w:tc>
        <w:tc>
          <w:tcPr>
            <w:tcBorders>
              <w:top w:val="single" w:color="000000" w:sz="4" w:space="0"/>
              <w:left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Ață albă pentru arhivare 1000 gr</w:t>
            </w:r>
            <w:r/>
            <w:r/>
          </w:p>
        </w:tc>
        <w:tc>
          <w:tcPr>
            <w:tcBorders>
              <w:top w:val="single" w:color="000000" w:sz="4" w:space="0"/>
              <w:left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Caiet 24 file</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Caiet A5 standard,24 file, Linii/Patrate ,copertă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Carioci color</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 carioci Carioca Jumbo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7</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Capsator metalic nr. 24/6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Capsator din metal cu elemente din plastic. Capacitatea de capsare - 20 coli.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8</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Capsator metallic nr.23/13</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Capsator din metal cu elemente din plastic. Capacitatea de capsare - 20 coli.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784"/>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9</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Carton fața albă A4 (300 gr)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Format A4, 300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10</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Cerneală pentru imprimantă</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Cerneală pentru imprimantă Epson 664</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11</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Clame cancelarice nr. 4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cut</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21</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50 mm. Fabricat din metal de înaltă calitate, ondulate, nichelat, pentru fixare a 20 file. Ambalat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12</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Clame cancelarice nr. 2</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cut</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15</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28 mm.Fabricat din metal de înaltă calitate, ambalate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13</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Clei creion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64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Volum: 36 grame pentru lipire de hârtie, carton capacul previne uscarea adezivului pe baza de PVA (polivinicetat) nu toxic, (termen de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14</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Clei lichid</w:t>
            </w:r>
            <w:r/>
            <w:r/>
          </w:p>
        </w:tc>
        <w:tc>
          <w:tcPr>
            <w:shd w:val="clear" w:color="000000" w:fill="ffffff"/>
            <w:tcBorders>
              <w:top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Adeziv lichid silicat, cu bilă - 50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15</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Corector-pix </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46</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Corector pix cu virf metalic, 16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16</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Clei PVA-M</w:t>
            </w:r>
            <w:r/>
            <w:r/>
          </w:p>
        </w:tc>
        <w:tc>
          <w:tcPr>
            <w:shd w:val="clear" w:color="000000" w:fill="ffffff"/>
            <w:tcBorders>
              <w:top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Adeziv PVA cu volum 45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17</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Clei PVA-M</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shd w:val="clear" w:color="000000" w:fill="ffffff"/>
            <w:tcBorders>
              <w:bottom w:val="single" w:color="000000" w:sz="4" w:space="0"/>
              <w:right w:val="single" w:color="000000" w:sz="4" w:space="0"/>
            </w:tcBorders>
            <w:tcW w:w="407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Adeziv PVA cu volum 120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18</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Clei </w:t>
            </w:r>
            <w:r/>
            <w:r/>
          </w:p>
        </w:tc>
        <w:tc>
          <w:tcPr>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w:t>
            </w:r>
            <w:r/>
            <w:r/>
          </w:p>
        </w:tc>
        <w:tc>
          <w:tcPr>
            <w:tcBorders>
              <w:top w:val="single" w:color="000000" w:sz="4" w:space="0"/>
              <w:bottom w:val="single" w:color="000000" w:sz="4" w:space="0"/>
              <w:right w:val="single" w:color="000000" w:sz="4" w:space="0"/>
            </w:tcBorders>
            <w:tcW w:w="407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Adeziv cu mecanism cu bile, 50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1133"/>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19</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w:t>
            </w:r>
            <w:r>
              <w:rPr>
                <w:rFonts w:eastAsia="SimSun" w:cs="Times New Roman"/>
                <w:sz w:val="22"/>
                <w:szCs w:val="22"/>
                <w:lang w:val="en-US" w:eastAsia="ru-RU"/>
              </w:rPr>
              <w:t xml:space="preserve">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Corector bandă</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5mm*20m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c>
          <w:tcPr>
            <w:tcBorders>
              <w:top w:val="single" w:color="000000" w:sz="4" w:space="0"/>
              <w:left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20</w:t>
            </w:r>
            <w:r/>
            <w:r/>
          </w:p>
        </w:tc>
        <w:tc>
          <w:tcPr>
            <w:tcBorders>
              <w:top w:val="single" w:color="000000" w:sz="4" w:space="0"/>
              <w:left w:val="single" w:color="000000" w:sz="4" w:space="0"/>
              <w:right w:val="single" w:color="000000" w:sz="4" w:space="0"/>
            </w:tcBorders>
            <w:tcW w:w="1322" w:type="dxa"/>
            <w:vAlign w:val="center"/>
            <w:vMerge w:val="restart"/>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Creioane color</w:t>
            </w:r>
            <w:r/>
            <w:r/>
          </w:p>
        </w:tc>
        <w:tc>
          <w:tcPr>
            <w:tcBorders>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w:t>
            </w:r>
            <w:r/>
            <w:r/>
          </w:p>
        </w:tc>
        <w:tc>
          <w:tcPr>
            <w:tcBorders>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 creioane colorate 12 culori</w:t>
            </w:r>
            <w:r/>
            <w:r/>
          </w:p>
        </w:tc>
        <w:tc>
          <w:tcPr>
            <w:tcBorders>
              <w:top w:val="single" w:color="000000" w:sz="4" w:space="0"/>
              <w:left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21</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Creioane simple  cu radieră echivalent HB, ascuțite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Creioane simple  cu radieră echivalent HB, ascuțite, corp din lemn clasic, negru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22</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Cuțit cancelarie 18 mm</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Cuțit cancelarie 18 mm, carcasă din plastic cu inserție din cauciuc, mecanizm de foxare a lamei, cutie individuală.</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23</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Decapsator</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w:t>
            </w:r>
            <w:r/>
            <w:r/>
          </w:p>
        </w:tc>
        <w:tc>
          <w:tcPr>
            <w:tcBorders>
              <w:top w:val="single" w:color="000000" w:sz="4" w:space="0"/>
              <w:left w:val="single" w:color="000000" w:sz="4" w:space="0"/>
              <w:bottom w:val="single" w:color="000000" w:sz="4" w:space="0"/>
              <w:right w:val="single" w:color="000000" w:sz="4" w:space="0"/>
            </w:tcBorders>
            <w:tcW w:w="407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Decapsator conceput pentru scoaterea capselor nr. 10, nr. 24, nr. 26.</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24</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Etichete autoadezive</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rulou</w:t>
            </w:r>
            <w:r/>
            <w:r/>
          </w:p>
        </w:tc>
        <w:tc>
          <w:tcPr>
            <w:tcBorders>
              <w:top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w:t>
            </w:r>
            <w:r/>
            <w:r/>
          </w:p>
        </w:tc>
        <w:tc>
          <w:tcPr>
            <w:tcBorders>
              <w:top w:val="single" w:color="000000" w:sz="4" w:space="0"/>
              <w:bottom w:val="single" w:color="000000" w:sz="4" w:space="0"/>
            </w:tcBorders>
            <w:tcW w:w="4073"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50*30 mm (1000b)</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25</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Foarfece  20 cm</w:t>
            </w:r>
            <w:r/>
            <w:r/>
          </w:p>
        </w:tc>
        <w:tc>
          <w:tcPr>
            <w:tcBorders>
              <w:top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11</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Foarfece 215 mm, cu inele combinate cu cauciuc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26</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Folii A4                              (55 mkm set/100 buc)</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14</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Folii transparente, sunt concepute pentru a stoca și proteja documentele. Format A4 +: 235x310 mm (potrivit pentru coli A4), Material: PP, Grosime: 55 microni, Europarforare 11 gauri, Suprafata: transparent lucios, Încărcarea verticală a foilor 100 buc. am</w:t>
            </w:r>
            <w:r>
              <w:rPr>
                <w:rFonts w:ascii="Times New Roman" w:hAnsi="Times New Roman" w:eastAsia="Times New Roman" w:cs="Times New Roman"/>
                <w:color w:val="000000"/>
                <w:sz w:val="24"/>
              </w:rPr>
              <w:t xml:space="preserve">balate.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27</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Hîrtie colorată pentru notițe</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26</w:t>
            </w:r>
            <w:r/>
            <w:r/>
          </w:p>
        </w:tc>
        <w:tc>
          <w:tcPr>
            <w:tcBorders>
              <w:top w:val="single" w:color="000000" w:sz="4" w:space="0"/>
              <w:left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cub de hîrtie pentru notițe, dimensiuni: 90x90x90 mm, 1000 file color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28</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Hîrtie albă pentru notițe</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51</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cub de hîrtie albă pentru notițe, dimensiuni: 90x90x90 mm, 1000 file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29</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Index adeziv (din plastic neon, 5 culori, 12mm*44mm)            (sau echivalentu) </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50</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Notițe index adezive, din plastic neon, 5 culori, 12mm*44mm. Cantitatea 100 foi (plastic).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30</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Invelitoare A4</w:t>
            </w:r>
            <w:r/>
            <w:r/>
          </w:p>
        </w:tc>
        <w:tc>
          <w:tcPr>
            <w:tcBorders>
              <w:top w:val="singl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top w:val="singl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 </w:t>
            </w:r>
            <w:r/>
            <w:r/>
          </w:p>
        </w:tc>
        <w:tc>
          <w:tcPr>
            <w:shd w:val="clear" w:color="000000" w:fill="ffffff"/>
            <w:tcBorders>
              <w:top w:val="singl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Invelitoare (COLOR) Registru A4 302*430</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31</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bottom"/>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Hîrtie pentru diplome </w:t>
            </w:r>
            <w:r/>
            <w:r/>
          </w:p>
        </w:tc>
        <w:tc>
          <w:tcPr>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Hârtie foto A4 100gr.Matte 100 foi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32</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cu legături A4 cu 3 clape mari pănă la 20 cm, 300 gr/m2</w:t>
            </w:r>
            <w:r/>
            <w:r/>
          </w:p>
        </w:tc>
        <w:tc>
          <w:tcPr>
            <w:shd w:val="clear" w:color="000000" w:fill="ffffff"/>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120</w:t>
            </w:r>
            <w:r/>
            <w:r/>
          </w:p>
        </w:tc>
        <w:tc>
          <w:tcPr>
            <w:shd w:val="clear" w:color="000000" w:fill="ffffff"/>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din carton cu șireturi A4 cu 3 clape mari până la 20 cm. Fabricat din carton rigid de calitate înaltă, densitatea 30  gr/m2</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33</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Mapa cu sina (carton)</w:t>
            </w:r>
            <w:r/>
            <w:r/>
          </w:p>
        </w:tc>
        <w:tc>
          <w:tcPr>
            <w:tcBorders>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560</w:t>
            </w:r>
            <w:r/>
            <w:r/>
          </w:p>
        </w:tc>
        <w:tc>
          <w:tcPr>
            <w:tcBorders>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Mapa din carton cu sina din metal. Fabricată din carton rigid de calitate înaltă densitatea 300 gr/m2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34</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Mapa din plastic cu șină            (cu prujină)</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123</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Format A4, Lățimea capătului 16 mm, Poate păstra până la 120 de coli, Fabricat din plastic neted de înaltă calitate (PP) cu o grosime de 700 microni, Buzunar intern transparent pentru note, documente, este dotată cu un mecanism modern cu arc. Pentru identi</w:t>
            </w:r>
            <w:r>
              <w:rPr>
                <w:rFonts w:ascii="Times New Roman" w:hAnsi="Times New Roman" w:eastAsia="Times New Roman" w:cs="Times New Roman"/>
                <w:color w:val="000000"/>
                <w:sz w:val="24"/>
              </w:rPr>
              <w:t xml:space="preserve">ficare, există o etichetă detașabilă pe cotor.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35</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dosar plastic cu șină</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175</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Dosar din plastic cu șină, coperta transparentă permite să vedeți conținutul dosarului. Pe partea frontală există un buzunat cu o etichetă de carton pentru inscripții. Mecanisc: cu șină, format A4, grosime microni: 160/250</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36</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cu elastic A4</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17</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din plastic cu benzi elastice, format A4, din plastic neted de înaltă calitate, cu o grosime de 550 microni, capacitatea: până la 400 de coli. Mapa este protejată datorită celor 3 clape care împedică căderea documentelor.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37</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cu două inele </w:t>
            </w:r>
            <w:r/>
            <w:r/>
          </w:p>
        </w:tc>
        <w:tc>
          <w:tcPr>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45</w:t>
            </w:r>
            <w:r/>
            <w:r/>
          </w:p>
        </w:tc>
        <w:tc>
          <w:tcPr>
            <w:tcBorders>
              <w:top w:val="single" w:color="000000" w:sz="4" w:space="0"/>
              <w:left w:val="non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din plastic cu 2 inele,plastic, A4, 35mm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ind/>
              <w:rPr/>
            </w:pPr>
            <w:r>
              <w:rPr>
                <w:lang w:val="ro-MO"/>
              </w:rPr>
              <w:t xml:space="preserve">38</w:t>
            </w: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Marker text negru</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37</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Marker de formă rotundă cu lunginea nu mai mică de 11 cm, cu vîrf ascuțit, rezervor mare ce asigură utilizarea calitativă și îndelungată, culoare neagră, cu capac detașabil la rezervor, an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39</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Marker text diverse culori neon  5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105</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Marker-text de formă dreptunghiulară cu lungimea nu mai mică de 11 cm, cu vîrf retezat de 5 mm, rezervor mare ce asigură utilizarea calitativă și îndelungată, culori fluorescente galben, verde, albastru (clasa superioară) cu capac detașabil la rezervor, an</w:t>
            </w:r>
            <w:r>
              <w:rPr>
                <w:rFonts w:ascii="Times New Roman" w:hAnsi="Times New Roman" w:eastAsia="Times New Roman" w:cs="Times New Roman"/>
                <w:color w:val="000000"/>
                <w:sz w:val="24"/>
              </w:rPr>
              <w:t xml:space="preserve"> producere 2022-2023</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40</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Mașină de calcul</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333333"/>
                <w:sz w:val="24"/>
              </w:rPr>
              <w:t xml:space="preserve">Maşină de calculat (Calculator) Display LCD, înclinat, 12 digiti, alimentare solara+baterie, taste din plastic, fuctii standard. Dimensiune aproximative 20xl5.7x2.5cm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41</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Perforator până 20 foi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Puterea de penetrare: pînă la 20 de coli de hîrtie de 80g / m2; Carcasa metalică; Container detașabil din material plastic pentru colectarea deșeurilor;  Diametrul orificiului 6 mm;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42</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Perforator până 40 foi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3</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Puterea de penetrare: pînă la 40 de coli de hîrtie de 80g / m2; Carcasa metalică; Riglă extensibilă cu o scală;  Container detașabil din material plastic pentru colectarea deșeurilor; Blocarea pîrghiei care va asigura transportare si depozitare convenabila</w:t>
            </w:r>
            <w:r>
              <w:rPr>
                <w:rFonts w:ascii="Times New Roman" w:hAnsi="Times New Roman" w:eastAsia="Times New Roman" w:cs="Times New Roman"/>
                <w:color w:val="000000"/>
                <w:sz w:val="24"/>
              </w:rPr>
              <w:t xml:space="preserve">; Diametrul orificiului 6 mm; Distanța centrată de centru 80 mm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43</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Pix cu bilă (albastru)</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164</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Pix pe bază de ulei, corp din plastic transparent, grosimea 0,7 mm, să fie posibilă schimbarea minei. Grip din cauciuc și capac în culaorea scrierii. Ușor alunecă pe hîrtie. Cerneala să nu curgă în timpul scrisului sau să lase urme.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44</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Stilou albastru                (echivalent Maxriter)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25</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Corp transparent si capac din policarbonat, cu piese cromate, prindere confortabila, volum inalt si presiune joasa la scriere, varf : 0.6 mm inox</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45</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Radieră albă din cauciuc pentru creion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77</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Material: cauciuc sintetic, moale. Dimensiune: 37x37x9mm.  Forma: triunghiulară.</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46</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Registre matematice (48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108</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Carte cancelară (registru), format А4, 48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47</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Registre matematice (96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23</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Carte cancelară (registru), format А4, 96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48</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Riglă plastic</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Riglă plastic                                                                         (30 cm, transparentă, plastic rigid, lățimea 3,5 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49</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Capse p/u capsare nr. 24/6</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139</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Capse pentru capsator nr. 24/6, sunt concepute pentru capsatoarele cu o capacitate de capse de până la 30 coli, sunt confecționate din metal nichelat. Ambalat într-o cutie de carton de 1000 buc.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50</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Capse p/u capsare nr. 23/13</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3</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Capse nr. 23/13, din metal, întărite, ambalate într-o cutie de carton în cantitate de 1000 de bucăți, confecționate din metal nichilat. Ambalat într-o cutie de carton de 1000 buc.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51</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Bandă adezivă pentru împachetare (48mm x 180 m) grosime: 43 mkm transparent</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67</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Bandă adezivă pentru împachetare (48mm x 180 m) grosime: 43 mkm transparent</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52</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Bandă adezivă mică      (18 mm x 20 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31</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Bandă adezivă (18 mm x 20 m) pe bază de polipropelena</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53</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Suport birou din metal orizontal                           (echivalent)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 de suporturi, orizontale, cu 3 compartimente, fabricat din meterial de înaltă calitate - metal. Este ideal în calitate de element pentru păstrarea documentelor format A4. Culoare - negru.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54</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Calibri" w:hAnsi="Calibri" w:eastAsia="Calibri" w:cs="Calibri"/>
                <w:color w:val="000000"/>
                <w:sz w:val="22"/>
              </w:rPr>
              <w:t xml:space="preserve">Hîrtie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pachete</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lang w:val="ro-MO"/>
              </w:rPr>
              <w:t xml:space="preserve">200</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Format: A4, Densitate hârtie: 80-88 g/m2</w:t>
            </w:r>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Foi într-un pachet: 500. Intr-un box: 5 pachete</w:t>
            </w:r>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Grosime p: min. 103- max 110, Netezimea față/verso: min 18/30- max 22/33, Grad alb %: min 100-max 150,</w:t>
            </w:r>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Rezistența tractiune KN/m: min 2.4- max 3.5, Lungime medie de rupere (KM) min 3.2-max 4 </w:t>
            </w:r>
            <w:r>
              <w:rPr>
                <w:rFonts w:ascii="Calibri" w:hAnsi="Calibri" w:eastAsia="Calibri" w:cs="Calibri"/>
                <w:color w:val="000000"/>
                <w:sz w:val="22"/>
              </w:rPr>
              <w:t xml:space="preserve">Potrivită pentru volume mari de copiere și pentru toate tipurile de aparate de birou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55</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Hîrtie criptată A4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15</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Hîrtie criptată mată, format A4, densitatea 300 g/m2, culoare albă, pac - 100 coli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56</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Elastic color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 Elastic color, 200gr</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57</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pentru semnătură A4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11</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Mapă pentru semnătură A4 (culoare:albastru)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58</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Pioneze colorate, (50 bucăți)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Pioneze plastic, colorate, (50 bucăți)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59</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Bloc de hîrtie pentru flipchart-uri Office Line, 20 file, 84*64 cm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10</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Bloc de hîrtie pentru flipchart-uri Office Line, 20 file, 84*64 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60</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Bande adezivă de hirtie office Line 44mm*20m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6</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Bande adezivă de hirtie office Line 44mm*20m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61</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Cerneala pentru inprimanta Epson 664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10</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Cerneala pentru inprimanta Epson 664</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62</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Carnet</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87</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Carnet A5 48 foi, sipira, în patrate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63</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Hirtie A1(Vatman) pentru desen și grafica.</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30</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Hirtie A1(Vatman) pentru desen și grafica. Hirtie alba, fără o textură pronunțată, densă. Densititate 170g/m2. Format A1. Dimensiuni 86cm-61cm.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64</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Setul de vopsea guasă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6</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 de vopsea guașă 12 culori-12ml</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65</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 pensula</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8</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Pensula Poni rotunda de păr de ponei de la ZiBi Smart Line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66</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Pahar acuarela ne-varsator ZiBi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8</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Pahar acuarela ne-varsator dublu  ZiBi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67</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Paleta ZiBi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3</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Paleta de picture din plastic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68</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Agendă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4</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Agendă A5 2026 IDEE Standard Marigold Orange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ind/>
              <w:rPr/>
            </w:pPr>
            <w:r>
              <w:rPr>
                <w:lang w:val="ro-MO"/>
              </w:rPr>
              <w:t xml:space="preserve">69</w:t>
            </w:r>
            <w: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Hîrtie colorată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1 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center"/>
              <w:rPr/>
            </w:pPr>
            <w:r>
              <w:rPr>
                <w:rFonts w:ascii="Calibri" w:hAnsi="Calibri" w:eastAsia="Calibri" w:cs="Calibri"/>
                <w:color w:val="000000"/>
                <w:sz w:val="22"/>
              </w:rPr>
              <w:t xml:space="preserve">7</w:t>
            </w:r>
            <w:r/>
            <w:r/>
          </w:p>
        </w:tc>
        <w:tc>
          <w:tcPr>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Arial" w:hAnsi="Arial" w:eastAsia="Arial" w:cs="Arial"/>
                <w:color w:val="000000"/>
                <w:sz w:val="24"/>
              </w:rPr>
              <w:t xml:space="preserve"> </w:t>
            </w:r>
            <w:r>
              <w:rPr>
                <w:rFonts w:ascii="Times New Roman" w:hAnsi="Times New Roman" w:eastAsia="Times New Roman" w:cs="Times New Roman"/>
                <w:color w:val="000000"/>
                <w:sz w:val="22"/>
              </w:rPr>
              <w:t xml:space="preserve">Hârtie colorată A4 Ambalare( 80gr/m2 500 foi) Fără praf electrostatic, fără urme de clei, coli ușor îndepărtabile. Potrivită pentru volume mari de copiere și pentru toate tipurile de aparate de birou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eastAsia="ru-RU"/>
              </w:rPr>
              <w:t xml:space="preserve">Valoarea</w:t>
            </w:r>
            <w:r>
              <w:rPr>
                <w:rFonts w:eastAsia="SimSun" w:cs="Times New Roman"/>
                <w:sz w:val="24"/>
                <w:szCs w:val="24"/>
                <w:lang w:eastAsia="ru-RU"/>
              </w:rPr>
              <w:t xml:space="preserve"> </w:t>
            </w:r>
            <w:r>
              <w:rPr>
                <w:rFonts w:eastAsia="SimSun" w:cs="Times New Roman"/>
                <w:sz w:val="24"/>
                <w:szCs w:val="24"/>
                <w:lang w:eastAsia="ru-RU"/>
              </w:rPr>
              <w:t xml:space="preserve">estimativă</w:t>
            </w:r>
            <w:r>
              <w:rPr>
                <w:rFonts w:eastAsia="SimSun" w:cs="Times New Roman"/>
                <w:sz w:val="24"/>
                <w:szCs w:val="24"/>
                <w:lang w:eastAsia="ru-RU"/>
              </w:rPr>
              <w:t xml:space="preserve"> </w:t>
            </w:r>
            <w:r>
              <w:rPr>
                <w:rFonts w:eastAsia="SimSun" w:cs="Times New Roman"/>
                <w:sz w:val="24"/>
                <w:szCs w:val="24"/>
                <w:lang w:val="en-US" w:eastAsia="ru-RU"/>
              </w:rPr>
              <w:t xml:space="preserve">LOTUL 4</w:t>
            </w:r>
            <w:r>
              <w:rPr>
                <w:rFonts w:eastAsia="SimSun" w:cs="Times New Roman"/>
                <w:sz w:val="24"/>
                <w:szCs w:val="24"/>
                <w:lang w:val="en-US" w:eastAsia="ru-RU"/>
              </w:rPr>
            </w:r>
            <w:r>
              <w:rPr>
                <w:rFonts w:eastAsia="SimSun" w:cs="Times New Roman"/>
                <w:sz w:val="24"/>
                <w:szCs w:val="24"/>
                <w:lang w:val="en-US" w:eastAsia="ru-RU"/>
              </w:rPr>
            </w:r>
          </w:p>
          <w:p>
            <w:pPr>
              <w:pBdr/>
              <w:spacing w:after="0"/>
              <w:ind/>
              <w:rPr>
                <w:rFonts w:eastAsia="SimSun" w:cs="Times New Roman"/>
                <w:bCs/>
                <w:sz w:val="24"/>
                <w:szCs w:val="24"/>
                <w:lang w:val="en-US" w:eastAsia="ru-RU"/>
              </w:rPr>
            </w:pPr>
            <w:r>
              <w:rPr>
                <w:rFonts w:eastAsia="SimSun" w:cs="Times New Roman"/>
                <w:bCs/>
                <w:sz w:val="24"/>
                <w:szCs w:val="24"/>
                <w:lang w:val="en-US" w:eastAsia="ru-RU"/>
              </w:rPr>
            </w:r>
            <w:r>
              <w:rPr>
                <w:rFonts w:eastAsia="SimSun" w:cs="Times New Roman"/>
                <w:bCs/>
                <w:sz w:val="24"/>
                <w:szCs w:val="24"/>
                <w:lang w:val="en-US" w:eastAsia="ru-RU"/>
              </w:rPr>
            </w:r>
            <w:r>
              <w:rPr>
                <w:rFonts w:eastAsia="SimSun" w:cs="Times New Roman"/>
                <w:bCs/>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ind/>
              <w:rPr>
                <w:b/>
                <w:bCs/>
                <w:sz w:val="24"/>
                <w:szCs w:val="24"/>
              </w:rPr>
            </w:pPr>
            <w:r>
              <w:rPr>
                <w:b/>
                <w:bCs/>
                <w:sz w:val="24"/>
                <w:szCs w:val="24"/>
                <w:lang w:val="ro-MO"/>
              </w:rPr>
              <w:t xml:space="preserve">62000,00</w:t>
            </w:r>
            <w:r>
              <w:rPr>
                <w:b/>
                <w:bCs/>
                <w:sz w:val="24"/>
                <w:szCs w:val="24"/>
              </w:rPr>
            </w:r>
            <w:r>
              <w:rPr>
                <w:b/>
                <w:bCs/>
                <w:sz w:val="24"/>
                <w:szCs w:val="24"/>
              </w:rPr>
            </w:r>
          </w:p>
        </w:tc>
      </w:tr>
      <w:tr>
        <w:trPr>
          <w:trHeight w:val="397"/>
        </w:trPr>
        <w:tc>
          <w:tcPr>
            <w:gridSpan w:val="7"/>
            <w:tcBorders>
              <w:top w:val="single" w:color="000000" w:sz="4" w:space="0"/>
              <w:left w:val="single" w:color="000000" w:sz="4" w:space="0"/>
              <w:bottom w:val="single" w:color="000000" w:sz="4" w:space="0"/>
              <w:right w:val="single" w:color="000000" w:sz="4" w:space="0"/>
            </w:tcBorders>
            <w:tcW w:w="10023" w:type="dxa"/>
            <w:vAlign w:val="center"/>
            <w:textDirection w:val="lrTb"/>
            <w:noWrap w:val="false"/>
          </w:tcPr>
          <w:p>
            <w:pPr>
              <w:pBdr/>
              <w:spacing w:after="0"/>
              <w:ind/>
              <w:rPr>
                <w:rFonts w:eastAsia="SimSun" w:cs="Times New Roman"/>
                <w:b/>
                <w:bCs/>
                <w:iCs/>
                <w:sz w:val="24"/>
                <w:szCs w:val="24"/>
                <w:lang w:val="en-US" w:eastAsia="ru-RU"/>
              </w:rPr>
            </w:pPr>
            <w:r>
              <w:rPr>
                <w:rFonts w:eastAsia="SimSun" w:cs="Times New Roman"/>
                <w:b/>
                <w:sz w:val="24"/>
                <w:szCs w:val="24"/>
                <w:lang w:val="en-US" w:eastAsia="ru-RU"/>
              </w:rPr>
              <w:t xml:space="preserve">Lotul 5</w:t>
            </w:r>
            <w:r>
              <w:rPr>
                <w:rFonts w:eastAsia="SimSun" w:cs="Times New Roman"/>
                <w:b/>
                <w:bCs/>
                <w:iCs/>
                <w:sz w:val="24"/>
                <w:szCs w:val="24"/>
                <w:lang w:val="en-US" w:eastAsia="ru-RU"/>
              </w:rPr>
            </w:r>
            <w:r>
              <w:rPr>
                <w:rFonts w:eastAsia="SimSun" w:cs="Times New Roman"/>
                <w:b/>
                <w:bCs/>
                <w:iCs/>
                <w:sz w:val="24"/>
                <w:szCs w:val="24"/>
                <w:lang w:val="en-US" w:eastAsia="ru-RU"/>
              </w:rPr>
            </w:r>
          </w:p>
          <w:p>
            <w:pPr>
              <w:pBdr/>
              <w:spacing w:after="0"/>
              <w:ind/>
              <w:rPr>
                <w:rFonts w:eastAsia="SimSun" w:cs="Times New Roman"/>
                <w:b/>
                <w:bCs/>
                <w:i/>
                <w:sz w:val="24"/>
                <w:szCs w:val="24"/>
                <w:highlight w:val="none"/>
                <w:lang w:val="en-US" w:eastAsia="ru-RU"/>
              </w:rPr>
            </w:pPr>
            <w:r>
              <w:rPr>
                <w:rFonts w:eastAsia="SimSun" w:cs="Times New Roman"/>
                <w:b/>
                <w:sz w:val="24"/>
                <w:szCs w:val="24"/>
                <w:lang w:val="en-US" w:eastAsia="ru-RU"/>
              </w:rPr>
            </w:r>
            <w:r>
              <w:rPr>
                <w:rFonts w:cs="Times New Roman"/>
                <w:b/>
                <w:sz w:val="24"/>
                <w:szCs w:val="24"/>
                <w:lang w:val="en-US" w:eastAsia="ru-RU"/>
              </w:rPr>
              <w:t xml:space="preserve">Rechizite de birou</w:t>
            </w:r>
            <w:r>
              <w:rPr>
                <w:rFonts w:eastAsia="SimSun" w:cs="Times New Roman"/>
                <w:bCs/>
                <w:i/>
                <w:iCs/>
                <w:sz w:val="24"/>
                <w:szCs w:val="24"/>
                <w:lang w:val="ro-MO"/>
              </w:rPr>
              <w:t xml:space="preserve"> </w:t>
            </w:r>
            <w:r>
              <w:rPr>
                <w:rFonts w:eastAsia="SimSun" w:cs="Times New Roman"/>
                <w:b/>
                <w:bCs/>
                <w:i/>
                <w:iCs/>
                <w:sz w:val="24"/>
                <w:szCs w:val="24"/>
                <w:lang w:val="ro-MO"/>
              </w:rPr>
              <w:t xml:space="preserve">pentru </w:t>
            </w:r>
            <w:r>
              <w:rPr>
                <w:rFonts w:eastAsia="SimSun" w:cs="Times New Roman"/>
                <w:b/>
                <w:sz w:val="24"/>
                <w:szCs w:val="24"/>
                <w:lang w:val="en-US" w:eastAsia="ru-RU"/>
              </w:rPr>
              <w:t xml:space="preserve"> </w:t>
            </w:r>
            <w:r>
              <w:rPr>
                <w:rFonts w:eastAsia="SimSun" w:cs="Times New Roman"/>
                <w:b/>
                <w:i/>
                <w:iCs/>
                <w:sz w:val="24"/>
                <w:szCs w:val="24"/>
                <w:lang w:val="en-US" w:eastAsia="ru-RU"/>
              </w:rPr>
              <w:t xml:space="preserve">Structura Teritorială de Asistență Socială Drochia, or. Drochia</w:t>
            </w:r>
            <w:r>
              <w:rPr>
                <w:rFonts w:eastAsia="SimSun" w:cs="Times New Roman"/>
                <w:b/>
                <w:bCs/>
                <w:i/>
                <w:sz w:val="24"/>
                <w:szCs w:val="24"/>
                <w:highlight w:val="none"/>
                <w:lang w:val="en-US" w:eastAsia="ru-RU"/>
              </w:rPr>
            </w:r>
            <w:r>
              <w:rPr>
                <w:rFonts w:eastAsia="SimSun" w:cs="Times New Roman"/>
                <w:b/>
                <w:bCs/>
                <w:i/>
                <w:sz w:val="24"/>
                <w:szCs w:val="24"/>
                <w:highlight w:val="none"/>
                <w:lang w:val="en-US" w:eastAsia="ru-RU"/>
              </w:rPr>
            </w:r>
          </w:p>
          <w:p>
            <w:pPr>
              <w:pBdr/>
              <w:shd w:val="clear" w:color="auto" w:fill="ffffff"/>
              <w:tabs>
                <w:tab w:val="left" w:leader="none" w:pos="284"/>
                <w:tab w:val="left" w:leader="none" w:pos="426"/>
                <w:tab w:val="decimal" w:leader="none" w:pos="8364"/>
              </w:tabs>
              <w:spacing w:after="0" w:line="276" w:lineRule="auto"/>
              <w:ind w:right="-144" w:firstLine="0" w:left="360"/>
              <w:rPr>
                <w:rFonts w:eastAsia="SimSun" w:cs="Times New Roman"/>
                <w:b/>
                <w:bCs/>
                <w:i/>
                <w:sz w:val="24"/>
                <w:szCs w:val="24"/>
                <w:highlight w:val="none"/>
                <w:u w:val="single"/>
              </w:rPr>
            </w:pPr>
            <w:r>
              <w:rPr>
                <w:rFonts w:cs="Times New Roman"/>
                <w:b/>
                <w:bCs/>
                <w:i/>
                <w:iCs/>
                <w:sz w:val="24"/>
                <w:szCs w:val="24"/>
                <w:lang w:val="en-US"/>
              </w:rPr>
              <w:t xml:space="preserve">tr. Independenței nr.15, or. Drochia</w:t>
            </w:r>
            <w:r>
              <w:rPr>
                <w:rFonts w:eastAsia="SimSun" w:cs="Times New Roman"/>
                <w:b/>
                <w:bCs/>
                <w:i/>
                <w:iCs/>
                <w:sz w:val="24"/>
                <w:szCs w:val="24"/>
                <w:u w:val="single"/>
                <w:lang w:val="it-IT" w:eastAsia="ru-RU"/>
              </w:rPr>
              <w:t xml:space="preserve">.</w:t>
            </w:r>
            <w:r>
              <w:rPr>
                <w:rFonts w:eastAsia="SimSun" w:cs="Times New Roman"/>
                <w:b/>
                <w:bCs/>
                <w:i/>
                <w:sz w:val="24"/>
                <w:szCs w:val="24"/>
                <w:highlight w:val="none"/>
                <w:u w:val="single"/>
              </w:rPr>
            </w:r>
            <w:r>
              <w:rPr>
                <w:rFonts w:eastAsia="SimSun" w:cs="Times New Roman"/>
                <w:b/>
                <w:bCs/>
                <w:i/>
                <w:sz w:val="24"/>
                <w:szCs w:val="24"/>
                <w:highlight w:val="none"/>
                <w:u w:val="single"/>
              </w:rPr>
            </w:r>
          </w:p>
          <w:p>
            <w:pPr>
              <w:pBdr>
                <w:top w:val="none" w:color="000000" w:sz="4" w:space="0"/>
                <w:left w:val="none" w:color="000000" w:sz="4" w:space="0"/>
                <w:bottom w:val="none" w:color="000000" w:sz="4" w:space="0"/>
                <w:right w:val="none" w:color="000000" w:sz="4" w:space="0"/>
              </w:pBdr>
              <w:spacing/>
              <w:ind w:right="0" w:firstLine="0" w:left="0"/>
              <w:rPr>
                <w:b/>
                <w:bCs/>
              </w:rPr>
            </w:pPr>
            <w:r>
              <w:rPr>
                <w:rFonts w:eastAsia="SimSun" w:cs="Times New Roman"/>
                <w:b/>
                <w:bCs/>
                <w:i/>
                <w:iCs/>
                <w:sz w:val="24"/>
                <w:szCs w:val="24"/>
                <w:highlight w:val="none"/>
                <w:u w:val="single"/>
                <w:lang w:val="ro-MO"/>
              </w:rPr>
              <w:t xml:space="preserve">      - și la  </w:t>
            </w:r>
            <w:r>
              <w:rPr>
                <w:rFonts w:ascii="Times New Roman" w:hAnsi="Times New Roman" w:eastAsia="Times New Roman" w:cs="Times New Roman"/>
                <w:b/>
                <w:bCs/>
                <w:color w:val="000000"/>
                <w:sz w:val="22"/>
              </w:rPr>
              <w:t xml:space="preserve">Centrul de plasament pentru persoane în vârstă, persoane adulte și persoane cu dizabilități din Gribova</w:t>
            </w:r>
            <w:r>
              <w:rPr>
                <w:b/>
                <w:bCs/>
              </w:rPr>
            </w:r>
            <w:r>
              <w:rPr>
                <w:b/>
                <w:bCs/>
              </w:rPr>
            </w:r>
          </w:p>
        </w:tc>
      </w:tr>
      <w:tr>
        <w:trPr>
          <w:trHeight w:val="397"/>
        </w:trPr>
        <w:tc>
          <w:tcPr>
            <w:gridSpan w:val="7"/>
            <w:tcBorders>
              <w:top w:val="single" w:color="000000" w:sz="4" w:space="0"/>
              <w:left w:val="single" w:color="000000" w:sz="4" w:space="0"/>
              <w:bottom w:val="single" w:color="000000" w:sz="4" w:space="0"/>
              <w:right w:val="single" w:color="000000" w:sz="4" w:space="0"/>
            </w:tcBorders>
            <w:tcW w:w="10023"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it-IT" w:eastAsia="ru-RU"/>
              </w:rPr>
              <w:t xml:space="preserve">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Ascuțitoare cu container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47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Ascuțitoare pentru ascuțirea creioanelor, cu container, lama de oțel.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Alonjă pentru îndosari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100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Aloja pentru indosarierea documentelor DOSSY FIX </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- 25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21</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32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- 32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54</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32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- 51 mm</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31</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51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Binder clips - 41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Fabricat din metal vopsit negru de calitate. Mărimea 41 mm. Ambalat într-o cutie de carton cîte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Boxă pentru documente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Boxa p/u documente pe lipici OffceLine 55mm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Buretieră umezitor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Umezitor cu burete pentru umezirea degetelor în timpul lucrului cu documentele.</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Ață pentru arhivare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Ață albă pentru arhivare 1000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12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12f Linii/Patrate Prostand coperta verde 12PR/25/300</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Caiet 24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157</w:t>
            </w:r>
            <w:r/>
            <w:r/>
          </w:p>
        </w:tc>
        <w:tc>
          <w:tcPr>
            <w:tcBorders>
              <w:top w:val="non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Caiet A5 standard,24 file, Linii/Patrate ,copertă din carton</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Carioci color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65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Set carioci Carioca Jumbo 12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Capsator metalic nr. 24/6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22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Capsator din metal cu elemente din plastic. Capacitatea de capsare - 20 coli.</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14</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Carton fața albă A4 (300 gr) </w:t>
            </w:r>
            <w:r/>
            <w:r/>
          </w:p>
        </w:tc>
        <w:tc>
          <w:tcPr>
            <w:shd w:val="clear" w:color="000000" w:fill="ffffff"/>
            <w:tcBorders>
              <w:top w:val="singl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singl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Format A4, 300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15</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Clame cancelarice nr. 4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38</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50 mm. Fabricat din metal de înaltă calitate, ondulate, nichelat, pentru fixare a 20 file. Ambalat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16</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Clame cancelarice nr. 2</w:t>
            </w: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38</w:t>
            </w:r>
            <w:r/>
            <w:r/>
          </w:p>
        </w:tc>
        <w:tc>
          <w:tcPr>
            <w:tcBorders>
              <w:top w:val="single" w:color="000000" w:sz="4" w:space="0"/>
              <w:left w:val="singl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28 mm.Fabricat din metal de înaltă calitate, ambalate într-o cutie de carton de 100 buc.</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17</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non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creion                                                    </w:t>
            </w:r>
            <w:r/>
            <w:r/>
          </w:p>
        </w:tc>
        <w:tc>
          <w:tcPr>
            <w:tcBorders>
              <w:top w:val="none" w:color="000000" w:sz="4" w:space="0"/>
              <w:left w:val="singl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97</w:t>
            </w:r>
            <w:r/>
            <w:r/>
          </w:p>
        </w:tc>
        <w:tc>
          <w:tcPr>
            <w:tcBorders>
              <w:top w:val="none" w:color="000000" w:sz="4" w:space="0"/>
              <w:left w:val="none" w:color="000000" w:sz="4" w:space="0"/>
              <w:bottom w:val="none" w:color="000000" w:sz="4" w:space="0"/>
              <w:right w:val="non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Volum: 36 grame pentru lipire de hârtie, carton capacul previne uscarea adezivului pe baza de PVA (polivinicetat) nu toxic, (termen de producere 2022-2023)</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18</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lichid</w:t>
            </w:r>
            <w:r/>
            <w:r/>
          </w:p>
        </w:tc>
        <w:tc>
          <w:tcPr>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87</w:t>
            </w:r>
            <w:r/>
            <w:r/>
          </w:p>
        </w:tc>
        <w:tc>
          <w:tcPr>
            <w:shd w:val="clear" w:color="000000" w:fill="ffffff"/>
            <w:tcBorders>
              <w:top w:val="single" w:color="000000" w:sz="4" w:space="0"/>
              <w:left w:val="none" w:color="000000" w:sz="4" w:space="0"/>
              <w:bottom w:val="single" w:color="000000" w:sz="4" w:space="0"/>
              <w:right w:val="single" w:color="000000" w:sz="4" w:space="0"/>
            </w:tcBorders>
            <w:tcW w:w="4073" w:type="dxa"/>
            <w:vAlign w:val="bottom"/>
            <w:textDirection w:val="lrTb"/>
            <w:noWrap w:val="false"/>
          </w:tcPr>
          <w:p>
            <w:pPr>
              <w:pStyle w:val="1168"/>
              <w:pBdr/>
              <w:spacing/>
              <w:ind/>
              <w:rPr/>
            </w:pPr>
            <w:r>
              <w:rPr>
                <w:rFonts w:ascii="Times New Roman" w:hAnsi="Times New Roman" w:eastAsia="Times New Roman" w:cs="Times New Roman"/>
                <w:color w:val="000000"/>
                <w:sz w:val="24"/>
              </w:rPr>
              <w:t xml:space="preserve">Adeziv lichid silicat, cu bilă - 50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19</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highlight w:val="white"/>
              </w:rPr>
            </w:pPr>
            <w:r>
              <w:rPr>
                <w:rFonts w:ascii="Times New Roman" w:hAnsi="Times New Roman" w:eastAsia="Times New Roman" w:cs="Times New Roman"/>
                <w:color w:val="000000"/>
                <w:sz w:val="24"/>
                <w:highlight w:val="white"/>
              </w:rPr>
              <w:t xml:space="preserve">Corector-pix </w:t>
            </w:r>
            <w:r>
              <w:rPr>
                <w:highlight w:val="white"/>
              </w:rPr>
            </w:r>
            <w:r>
              <w:rPr>
                <w:highlight w:val="white"/>
              </w:rP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highlight w:val="white"/>
              </w:rPr>
            </w:pPr>
            <w:r>
              <w:rPr>
                <w:rFonts w:ascii="Times New Roman" w:hAnsi="Times New Roman" w:eastAsia="Times New Roman" w:cs="Times New Roman"/>
                <w:color w:val="000000"/>
                <w:sz w:val="24"/>
                <w:highlight w:val="white"/>
              </w:rPr>
              <w:t xml:space="preserve">buc</w:t>
            </w:r>
            <w:r>
              <w:rPr>
                <w:highlight w:val="white"/>
              </w:rPr>
            </w:r>
            <w:r>
              <w:rPr>
                <w:highlight w:val="white"/>
              </w:rP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highlight w:val="white"/>
              </w:rPr>
            </w:pPr>
            <w:r>
              <w:rPr>
                <w:highlight w:val="none"/>
                <w:lang w:val="ro-MO"/>
              </w:rPr>
              <w:t xml:space="preserve">100</w:t>
            </w:r>
            <w:r>
              <w:rPr>
                <w:highlight w:val="white"/>
              </w:rPr>
            </w:r>
            <w:r>
              <w:rPr>
                <w:highlight w:val="white"/>
              </w:rP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highlight w:val="white"/>
              </w:rPr>
            </w:pPr>
            <w:r>
              <w:rPr>
                <w:rFonts w:ascii="Times New Roman" w:hAnsi="Times New Roman" w:eastAsia="Times New Roman" w:cs="Times New Roman"/>
                <w:color w:val="000000"/>
                <w:sz w:val="24"/>
                <w:highlight w:val="white"/>
              </w:rPr>
              <w:t xml:space="preserve">Corector pix cu virf metalic, 16 ml.</w:t>
            </w:r>
            <w:r>
              <w:rPr>
                <w:highlight w:val="white"/>
              </w:rPr>
            </w:r>
            <w:r>
              <w:rPr>
                <w:highlight w:val="white"/>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20</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PVA-M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Adeziv PVA cu volum 45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21</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PVA-M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57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Adeziv PVA cu volum 120 gr</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22</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Clei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70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Adeziv cu mecanism cu bile, 50 ml</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23</w:t>
            </w:r>
            <w:r>
              <w:rPr>
                <w:rFonts w:eastAsia="SimSun" w:cs="Times New Roman"/>
                <w:sz w:val="22"/>
                <w:szCs w:val="22"/>
              </w:rPr>
            </w:r>
            <w:r>
              <w:rPr>
                <w:rFonts w:eastAsia="SimSun" w:cs="Times New Roman"/>
                <w:sz w:val="22"/>
                <w:szCs w:val="22"/>
              </w:rP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Bdr/>
              <w:spacing w:after="0"/>
              <w:ind/>
              <w:rPr>
                <w:rFonts w:eastAsia="SimSun" w:cs="Times New Roman"/>
                <w:sz w:val="22"/>
                <w:szCs w:val="22"/>
              </w:rPr>
            </w:pPr>
            <w:r>
              <w:rPr>
                <w:rFonts w:eastAsia="SimSun" w:cs="Times New Roman"/>
                <w:sz w:val="22"/>
                <w:szCs w:val="22"/>
                <w:lang w:val="en-US" w:eastAsia="ru-RU"/>
              </w:rPr>
              <w:t xml:space="preserve">30192000-1</w:t>
            </w:r>
            <w:r>
              <w:rPr>
                <w:rFonts w:eastAsia="SimSun" w:cs="Times New Roman"/>
                <w:sz w:val="22"/>
                <w:szCs w:val="22"/>
              </w:rPr>
            </w:r>
            <w:r>
              <w:rPr>
                <w:rFonts w:eastAsia="SimSun" w:cs="Times New Roman"/>
                <w:sz w:val="22"/>
                <w:szCs w:val="22"/>
              </w:rP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Corector bandă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textDirection w:val="lrTb"/>
            <w:noWrap w:val="false"/>
          </w:tcPr>
          <w:p>
            <w:pPr>
              <w:pBdr/>
              <w:spacing w:after="0" w:before="0" w:line="240" w:lineRule="auto"/>
              <w:ind/>
              <w:jc w:val="center"/>
              <w:rPr/>
            </w:pPr>
            <w:r>
              <w:rPr>
                <w:rFonts w:ascii="Calibri" w:hAnsi="Calibri" w:eastAsia="Calibri" w:cs="Calibri"/>
                <w:color w:val="000000"/>
                <w:sz w:val="22"/>
              </w:rPr>
              <w:t xml:space="preserve">67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textDirection w:val="lrTb"/>
            <w:noWrap w:val="false"/>
          </w:tcPr>
          <w:p>
            <w:pPr>
              <w:pStyle w:val="1168"/>
              <w:pBdr/>
              <w:spacing/>
              <w:ind/>
              <w:rPr/>
            </w:pPr>
            <w:r>
              <w:rPr>
                <w:rFonts w:ascii="Times New Roman" w:hAnsi="Times New Roman" w:eastAsia="Times New Roman" w:cs="Times New Roman"/>
                <w:color w:val="000000"/>
                <w:sz w:val="24"/>
              </w:rPr>
              <w:t xml:space="preserve">5mm*20m</w:t>
            </w:r>
            <w: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24</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Creioane color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 creioane colorate 12 culori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25</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Creioane simple  cu radieră echivalent HB, ascuțite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174</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Creioane simple  cu radieră echivalent HB, ascuțite, corp din lemn clasic, negru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26</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Cuțit cancelarie 18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Cuțit cancelarie 18 mm, carcasă din plastic cu inserție din cauciuc, mecanizm de foxare a lamei, cutie individuală.</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27</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Decapsator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Decapsator conceput pentru scoaterea capselor nr. 10, nr. 24, nr. 26.</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28</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Etichete autoadezive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rulou</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50*30 mm (1000b)</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29</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Foarfece  20 cm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7</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Foarfece 215 mm, cu inele combinate cu cauciuc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30</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Folii A4                              (55 mkm set/100 buc)</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58</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Folii transparente, sunt concepute pentru a stoca și proteja documentele. Format A4 +: 235x310 mm (potrivit pentru coli A4), Material: PP, Grosime: 55 microni, Europarforare 11 gauri, Suprafata: transparent lucios, Încărcarea verticală a foilor 100 buc. am</w:t>
            </w:r>
            <w:r>
              <w:rPr>
                <w:rFonts w:ascii="Times New Roman" w:hAnsi="Times New Roman" w:eastAsia="Times New Roman" w:cs="Times New Roman"/>
                <w:color w:val="000000"/>
                <w:sz w:val="24"/>
              </w:rPr>
              <w:t xml:space="preserve">balate.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31</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colorată pentru notițe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cub de hîrtie pentru notițe, dimensiuni: 90x90x90 mm, 1000 file color</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32</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albă pentru notițe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49</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cub de hîrtie albă pentru notițe, dimensiuni: 90x90x90 mm, 1000 file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33</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Index adeziv (din plastic neon, 5 culori, 12mm*44mm)         (sau echivalentu)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Notițe index adezive, din plastic neon, 5 culori, 12mm*44mm. Cantitatea 100 foi (plastic).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34</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Invelitoare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Invelitoare (COLOR) Registru A4 302*430</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35</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pentru diplome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Hârtie foto A4 100gr.Matte 100 foi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36</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notițe lipicioase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Bloc notițe autoadezive 76×76, 100 foi. culori pale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37</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bibliograf A4  (75 mm)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w:t>
            </w:r>
            <w:r>
              <w:rPr>
                <w:rFonts w:ascii="Calibri" w:hAnsi="Calibri" w:eastAsia="Calibri" w:cs="Calibri"/>
                <w:color w:val="000000"/>
                <w:sz w:val="22"/>
              </w:rPr>
              <w:t xml:space="preserve">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Bibliorafturi 75 mm, coperta de carton cu suprafața de PVC. Mecanizm fix 32 cm înălțime. Margini de metal în partea de jos a biblioraftului. Index comod și detașabil, folosit pentru înscrierea notițelor pe partea din față a biblioraftului. Culori: roșie, n</w:t>
            </w:r>
            <w:r>
              <w:rPr>
                <w:rFonts w:ascii="Times New Roman" w:hAnsi="Times New Roman" w:eastAsia="Times New Roman" w:cs="Times New Roman"/>
                <w:color w:val="000000"/>
                <w:sz w:val="24"/>
              </w:rPr>
              <w:t xml:space="preserve">egru, gri.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38</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colţ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w:t>
            </w:r>
            <w:r>
              <w:rPr>
                <w:rFonts w:ascii="Calibri" w:hAnsi="Calibri" w:eastAsia="Calibri" w:cs="Calibri"/>
                <w:color w:val="000000"/>
                <w:sz w:val="22"/>
              </w:rPr>
              <w:t xml:space="preserve">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Format A4, Fabricat din plastic lucios translucid de înaltă calitate, gros de 180 microni, ceea ce face posibilă păstrarea tuturor documentelor în stare perfectă, Capacitate: până la 100 de foi.  Culoare: asortată</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39</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cu legături A4 cu 3 clape mari pănă la 20 cm, 300 gr/m2</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din carton cu șireturi A4 cu 3 clape mari până la 20 cm. Fabricat din carton rigid de calitate înaltă, densitatea 30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40</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Mapa cu sina (carton)</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400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Mapa din carton cu sina din metal. Fabricată din carton rigid de calitate înaltă densitatea 300 gr/m2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41</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Mapa din plastic cu șină            (cu prujină)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Format A4, Lățimea capătului 16 mm, Poate păstra până la 120 de coli, Fabricat din plastic neted de înaltă calitate (PP) cu o grosime de 700 microni, Buzunar intern transparent pentru note, documente, este dotată cu un mecanism modern cu arc. Pentru identi</w:t>
            </w:r>
            <w:r>
              <w:rPr>
                <w:rFonts w:ascii="Times New Roman" w:hAnsi="Times New Roman" w:eastAsia="Times New Roman" w:cs="Times New Roman"/>
                <w:color w:val="000000"/>
                <w:sz w:val="24"/>
              </w:rPr>
              <w:t xml:space="preserve">ficare, există o etichetă detașabilă pe cotor.</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42</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dosar plastic cu șină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100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Dosar din plastic cu șină, coperta transparentă permite să vedeți conținutul dosarului. Pe partea frontală există un buzunat cu o etichetă de carton pentru inscripții. Mecanisc: cu șină, format A4, grosime microni: 160/250</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43</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cu elastic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left"/>
              <w:rPr/>
            </w:pPr>
            <w:r>
              <w:rPr>
                <w:rFonts w:ascii="Calibri" w:hAnsi="Calibri" w:eastAsia="Calibri" w:cs="Calibri"/>
                <w:color w:val="000000"/>
                <w:sz w:val="22"/>
                <w:lang w:val="ro-MO"/>
              </w:rPr>
              <w:t xml:space="preserve">20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din plastic cu benzi elastice, format A4, din plastic neted de înaltă calitate, cu o grosime de 550 microni, capacitatea: până la 400 de coli. Mapa este protejată datorită celor 3 clape care împedică căderea documentelor.</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44</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cu două inele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20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din plastic cu 2 inele,plastic, A4, 35mm </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45</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 text negru</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 de formă rotundă cu lunginea nu mai mică de 11 cm, cu vîrf ascuțit, rezervor mare ce asigură utilizarea calitativă și îndelungată, culoare neagră, cu capac detașabil la rezervor, an producere 2022-2023.</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46</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 text diverse culori neon  5 mm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Marker-text de formă dreptunghiulară cu lungimea nu mai mică de 11 cm, cu vîrf retezat de 5 mm, rezervor mare ce asigură utilizarea calitativă și îndelungată, culori fluorescente galben, verde, albastru (clasa superioară) cu capac detașabil la rezervor, an</w:t>
            </w:r>
            <w:r>
              <w:rPr>
                <w:rFonts w:ascii="Times New Roman" w:hAnsi="Times New Roman" w:eastAsia="Times New Roman" w:cs="Times New Roman"/>
                <w:color w:val="000000"/>
                <w:sz w:val="24"/>
              </w:rPr>
              <w:t xml:space="preserve"> producere 2022-2023</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47</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Mașină de calcul</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333333"/>
                <w:sz w:val="24"/>
              </w:rPr>
              <w:t xml:space="preserve">Maşină de calculat (Calculator) Display LCD, înclinat, 12 digiti, alimentare solara+baterie, taste din plastic, fuctii standard. Dimensiune aproximative 20xl5.7x2.5cm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48</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Perforator până 40 foi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6</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Puterea de penetrare: pînă la 40 de coli de hîrtie de 80g / m2; Carcasa metalică; Riglă extensibilă cu o scală;  Container detașabil din material plastic pentru colectarea deșeurilor; Blocarea pîrghiei care va asigura transportare si depozitare convenabila</w:t>
            </w:r>
            <w:r>
              <w:rPr>
                <w:rFonts w:ascii="Times New Roman" w:hAnsi="Times New Roman" w:eastAsia="Times New Roman" w:cs="Times New Roman"/>
                <w:color w:val="000000"/>
                <w:sz w:val="24"/>
              </w:rPr>
              <w:t xml:space="preserve">; Diametrul orificiului 6 mm; Distanța centrată de centru 80 mm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49</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Pix cu bilă (albastru)</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430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Pix pe bază de ulei, corp din plastic transparent, grosimea 0,7 mm, să fie posibilă schimbarea minei. Grip din cauciuc și capac în culaorea scrierii. Ușor alunecă pe hîrtie. Cerneala să nu curgă în timpul scrisului sau să lase urme.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50</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Stilou albastru                (echivalent Maxriter)</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Corp transparent si capac din policarbonat, cu piese cromate, prindere confortabila, volum inalt si presiune joasa la scriere, varf : 0.6 mm inox</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51</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Radieră albă din cauciuc pentru creion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60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Material: cauciuc sintetic, moale. Dimensiune: 37x37x9mm.  Forma: triunghiulară.</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52</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Registre matematice (48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40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Carte cancelară (registru), format А4, 48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53</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Registre matematice (96 file)</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80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Carte cancelară (registru), format А4, 96 file. Imprimată pe hîrtie offset, cu densitate de 60 gr./m2. Copertă din carton dens,  densitate de  200-250 gr./m2.</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54</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Riglă plastic</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40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Riglă plasti (30 cm, transparentă, plastic rigid, lățimea 3,5 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55</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Capse p/u capsare nr. 24/6</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w:t>
            </w:r>
            <w:r>
              <w:rPr>
                <w:rFonts w:ascii="Calibri" w:hAnsi="Calibri" w:eastAsia="Calibri" w:cs="Calibri"/>
                <w:color w:val="000000"/>
                <w:sz w:val="22"/>
                <w:lang w:val="ro-MO"/>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Capse pentru capsator nr. 24/6, sunt concepute pentru capsatoarele cu o capacitate de capse de până la 30 coli, sunt confecționate din metal nichelat. Ambalat într-o cutie de carton de 1000 buc.</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56</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pentru împachetare (48mm x 180 m) grosime: 43 mkm transparent</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pentru împachetare (48mm x 180 m) grosime: 43 mkm transparent</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57</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mică        (18 mm x 20 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Bandă adezivă (18 mm x 20 m) pe bază de polipropelena</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58</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Calibri" w:hAnsi="Calibri" w:eastAsia="Calibri" w:cs="Calibri"/>
                <w:color w:val="000000"/>
                <w:sz w:val="22"/>
              </w:rPr>
              <w:t xml:space="preserve">Hîrtie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 </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400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Format: A4,</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Densitate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hârtie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ro-MO"/>
              </w:rPr>
              <w:t xml:space="preserve">80</w:t>
            </w:r>
            <w:r>
              <w:rPr>
                <w:rFonts w:ascii="Times New Roman" w:hAnsi="Times New Roman" w:cs="Times New Roman"/>
                <w:sz w:val="24"/>
                <w:szCs w:val="24"/>
                <w:lang w:val="en-US" w:eastAsia="ru-RU"/>
              </w:rPr>
              <w:t xml:space="preserve">-88 g/m2</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p>
            <w:pPr>
              <w:pStyle w:val="1168"/>
              <w:pBdr/>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Foi într-un pachet: 500.</w:t>
            </w:r>
            <w:r>
              <w:rPr>
                <w:rFonts w:ascii="Times New Roman" w:hAnsi="Times New Roman" w:eastAsia="Times New Roman" w:cs="Times New Roman"/>
                <w:sz w:val="24"/>
                <w:szCs w:val="24"/>
                <w:lang w:val="ro-MO"/>
              </w:rPr>
              <w:t xml:space="preserve"> </w:t>
            </w:r>
            <w:r>
              <w:rPr>
                <w:rFonts w:ascii="Times New Roman" w:hAnsi="Times New Roman" w:eastAsia="Times New Roman" w:cs="Times New Roman"/>
                <w:sz w:val="24"/>
                <w:szCs w:val="24"/>
              </w:rPr>
              <w:t xml:space="preserve">Intr-un box: 5 pachete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Grosime</w:t>
            </w:r>
            <w:r>
              <w:rPr>
                <w:rFonts w:ascii="Times New Roman" w:hAnsi="Times New Roman" w:cs="Times New Roman"/>
                <w:sz w:val="24"/>
                <w:szCs w:val="24"/>
                <w:lang w:val="en-US" w:eastAsia="ru-RU"/>
              </w:rPr>
              <w:t xml:space="preserve"> p: min. </w:t>
            </w:r>
            <w:r>
              <w:rPr>
                <w:rFonts w:ascii="Times New Roman" w:hAnsi="Times New Roman" w:cs="Times New Roman"/>
                <w:sz w:val="24"/>
                <w:szCs w:val="24"/>
                <w:lang w:val="ro-MO"/>
              </w:rPr>
              <w:t xml:space="preserve">103</w:t>
            </w:r>
            <w:r>
              <w:rPr>
                <w:rFonts w:ascii="Times New Roman" w:hAnsi="Times New Roman" w:cs="Times New Roman"/>
                <w:sz w:val="24"/>
                <w:szCs w:val="24"/>
                <w:lang w:val="en-US" w:eastAsia="ru-RU"/>
              </w:rPr>
              <w:t xml:space="preserve">- max 110,</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Netezimea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față</w:t>
            </w:r>
            <w:r>
              <w:rPr>
                <w:rFonts w:ascii="Times New Roman" w:hAnsi="Times New Roman" w:cs="Times New Roman"/>
                <w:sz w:val="24"/>
                <w:szCs w:val="24"/>
                <w:lang w:val="en-US" w:eastAsia="ru-RU"/>
              </w:rPr>
              <w:t xml:space="preserve">/verso: min 18/30- max 22/33,</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Grad </w:t>
            </w:r>
            <w:r>
              <w:rPr>
                <w:rFonts w:ascii="Times New Roman" w:hAnsi="Times New Roman" w:cs="Times New Roman"/>
                <w:sz w:val="24"/>
                <w:szCs w:val="24"/>
                <w:lang w:val="en-US" w:eastAsia="ru-RU"/>
              </w:rPr>
              <w:t xml:space="preserve">alb</w:t>
            </w:r>
            <w:r>
              <w:rPr>
                <w:rFonts w:ascii="Times New Roman" w:hAnsi="Times New Roman" w:cs="Times New Roman"/>
                <w:sz w:val="24"/>
                <w:szCs w:val="24"/>
                <w:lang w:val="en-US" w:eastAsia="ru-RU"/>
              </w:rPr>
              <w:t xml:space="preserve"> %: min </w:t>
            </w:r>
            <w:r>
              <w:rPr>
                <w:rFonts w:ascii="Times New Roman" w:hAnsi="Times New Roman" w:cs="Times New Roman"/>
                <w:sz w:val="24"/>
                <w:szCs w:val="24"/>
                <w:lang w:val="ro-MO"/>
              </w:rPr>
              <w:t xml:space="preserve">100</w:t>
            </w:r>
            <w:r>
              <w:rPr>
                <w:rFonts w:ascii="Times New Roman" w:hAnsi="Times New Roman" w:cs="Times New Roman"/>
                <w:sz w:val="24"/>
                <w:szCs w:val="24"/>
                <w:lang w:val="en-US" w:eastAsia="ru-RU"/>
              </w:rPr>
              <w:t xml:space="preserve">-max 1</w:t>
            </w:r>
            <w:r>
              <w:rPr>
                <w:rFonts w:ascii="Times New Roman" w:hAnsi="Times New Roman" w:cs="Times New Roman"/>
                <w:sz w:val="24"/>
                <w:szCs w:val="24"/>
                <w:lang w:val="ro-MO"/>
              </w:rPr>
              <w:t xml:space="preserve">5</w:t>
            </w:r>
            <w:r>
              <w:rPr>
                <w:rFonts w:ascii="Times New Roman" w:hAnsi="Times New Roman" w:cs="Times New Roman"/>
                <w:sz w:val="24"/>
                <w:szCs w:val="24"/>
                <w:lang w:val="en-US" w:eastAsia="ru-RU"/>
              </w:rPr>
              <w:t xml:space="preserve">0,</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p>
            <w:pPr>
              <w:pStyle w:val="1168"/>
              <w:pBdr/>
              <w:spacing/>
              <w:ind/>
              <w:rPr>
                <w:rFonts w:ascii="Times New Roman" w:hAnsi="Times New Roman" w:cs="Times New Roman"/>
                <w:sz w:val="24"/>
                <w:szCs w:val="24"/>
                <w:lang w:val="en-US" w:eastAsia="ru-RU"/>
              </w:rPr>
            </w:pPr>
            <w:r>
              <w:rPr>
                <w:rFonts w:ascii="Times New Roman" w:hAnsi="Times New Roman" w:cs="Times New Roman"/>
                <w:sz w:val="24"/>
                <w:szCs w:val="24"/>
                <w:lang w:val="en-US" w:eastAsia="ru-RU"/>
              </w:rPr>
              <w:t xml:space="preserve">Rezistența</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tractiune</w:t>
            </w:r>
            <w:r>
              <w:rPr>
                <w:rFonts w:ascii="Times New Roman" w:hAnsi="Times New Roman" w:cs="Times New Roman"/>
                <w:sz w:val="24"/>
                <w:szCs w:val="24"/>
                <w:lang w:val="en-US" w:eastAsia="ru-RU"/>
              </w:rPr>
              <w:t xml:space="preserve"> KN/m: min 2.4- max 3.5,</w:t>
            </w:r>
            <w:r>
              <w:rPr>
                <w:rFonts w:ascii="Times New Roman" w:hAnsi="Times New Roman" w:cs="Times New Roman"/>
                <w:sz w:val="24"/>
                <w:szCs w:val="24"/>
                <w:lang w:val="ro-MO"/>
              </w:rPr>
              <w:t xml:space="preserve"> </w:t>
            </w:r>
            <w:r>
              <w:rPr>
                <w:rFonts w:ascii="Times New Roman" w:hAnsi="Times New Roman" w:cs="Times New Roman"/>
                <w:sz w:val="24"/>
                <w:szCs w:val="24"/>
                <w:lang w:val="en-US" w:eastAsia="ru-RU"/>
              </w:rPr>
              <w:t xml:space="preserve">Lungime</w:t>
            </w:r>
            <w:r>
              <w:rPr>
                <w:rFonts w:ascii="Times New Roman" w:hAnsi="Times New Roman" w:cs="Times New Roman"/>
                <w:sz w:val="24"/>
                <w:szCs w:val="24"/>
                <w:lang w:val="en-US" w:eastAsia="ru-RU"/>
              </w:rPr>
              <w:t xml:space="preserve"> </w:t>
            </w:r>
            <w:r>
              <w:rPr>
                <w:rFonts w:ascii="Times New Roman" w:hAnsi="Times New Roman" w:cs="Times New Roman"/>
                <w:sz w:val="24"/>
                <w:szCs w:val="24"/>
                <w:lang w:val="en-US" w:eastAsia="ru-RU"/>
              </w:rPr>
              <w:t xml:space="preserve">medie</w:t>
            </w:r>
            <w:r>
              <w:rPr>
                <w:rFonts w:ascii="Times New Roman" w:hAnsi="Times New Roman" w:cs="Times New Roman"/>
                <w:sz w:val="24"/>
                <w:szCs w:val="24"/>
                <w:lang w:val="en-US" w:eastAsia="ru-RU"/>
              </w:rPr>
              <w:t xml:space="preserve"> de </w:t>
            </w:r>
            <w:r>
              <w:rPr>
                <w:rFonts w:ascii="Times New Roman" w:hAnsi="Times New Roman" w:cs="Times New Roman"/>
                <w:sz w:val="24"/>
                <w:szCs w:val="24"/>
                <w:lang w:val="en-US" w:eastAsia="ru-RU"/>
              </w:rPr>
              <w:t xml:space="preserve">rupere</w:t>
            </w:r>
            <w:r>
              <w:rPr>
                <w:rFonts w:ascii="Times New Roman" w:hAnsi="Times New Roman" w:cs="Times New Roman"/>
                <w:sz w:val="24"/>
                <w:szCs w:val="24"/>
                <w:lang w:val="en-US" w:eastAsia="ru-RU"/>
              </w:rPr>
              <w:t xml:space="preserve"> (KM) min 3.2-max 4</w:t>
            </w:r>
            <w:r>
              <w:rPr>
                <w:rFonts w:ascii="Times New Roman" w:hAnsi="Times New Roman" w:cs="Times New Roman"/>
                <w:sz w:val="24"/>
                <w:szCs w:val="24"/>
                <w:lang w:val="ro-MO"/>
              </w:rPr>
              <w:t xml:space="preserve"> </w:t>
            </w:r>
            <w:r>
              <w:rPr>
                <w:rFonts w:ascii="Calibri" w:hAnsi="Calibri" w:eastAsia="Calibri" w:cs="Calibri"/>
                <w:color w:val="000000"/>
                <w:sz w:val="22"/>
              </w:rPr>
              <w:t xml:space="preserve">Potrivită pentru volume mari de copiere și pentru toate tipurile de aparate de birou</w:t>
            </w:r>
            <w:r>
              <w:rPr>
                <w:rFonts w:ascii="Times New Roman" w:hAnsi="Times New Roman" w:cs="Times New Roman"/>
                <w:sz w:val="24"/>
                <w:szCs w:val="24"/>
                <w:lang w:val="en-US" w:eastAsia="ru-RU"/>
              </w:rPr>
            </w:r>
            <w:r>
              <w:rPr>
                <w:rFonts w:ascii="Times New Roman" w:hAnsi="Times New Roma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59</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Suport pentru instrumente/rechizite de birou, din metal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Suport pentru instrumente/rechizite de birou, material- plasă metalizată cu secțiuni pentru blocuri de hârtie pentru notițe, pixuri, creioane și alte mărunțișuri din gama biroticii.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60</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pentru semnătură A4 </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Mapă pentru semnătură A4 (culoare:albastru)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61</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Pioneze colorate, (50 bucăți)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cut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Pioneze plastic, colorate, (50 bucăți)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62</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Bloc de hîrtie pentru flipchart-uri Office Line, 20 file, 84*64 cm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lang w:val="ro-MO"/>
              </w:rPr>
              <w:t xml:space="preserve">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Bloc de hîrtie pentru flipchart-uri Office Line, 20 file, 84*64 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63</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Bande adezivă de hirtie office Line 44mm*20m</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Bande adezivă de hirtie office Line 44mm*20m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64</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Hirtie A1(Vatman) pentru desen și grafica.</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20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Hirtie A1(Vatman) pentru desen și grafica. Hirtie alba, fără o textură pronunțată, densă. Densititate 170g/m2. Format A1. Dimensiuni 86cm-61cm.</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65</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Setul de vopsea guasă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 de vopsea guașă 12 culori-12ml</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66</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 pensula</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set</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Pensula Poni rotunda de păr de ponei de la ZiBi Smart Line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67</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Pahar acuarela ne-varsator ZiBi</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10</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Pahar acuarela ne-varsator dublu  ZiBi</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68</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Agendă</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5</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Agendă A5 2026 IDEE Standard Marigold Orange</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tcBorders>
              <w:top w:val="single" w:color="000000" w:sz="4" w:space="0"/>
              <w:left w:val="single" w:color="000000" w:sz="4" w:space="0"/>
              <w:bottom w:val="single" w:color="000000" w:sz="4" w:space="0"/>
              <w:right w:val="single" w:color="000000" w:sz="4" w:space="0"/>
            </w:tcBorders>
            <w:tcW w:w="526" w:type="dxa"/>
            <w:vAlign w:val="center"/>
            <w:vMerge w:val="restart"/>
            <w:textDirection w:val="lrTb"/>
            <w:noWrap w:val="false"/>
          </w:tcPr>
          <w:p>
            <w:pPr>
              <w:pBdr/>
              <w:spacing w:after="0"/>
              <w:ind/>
              <w:rPr>
                <w:rFonts w:eastAsia="SimSun" w:cs="Times New Roman"/>
                <w:sz w:val="22"/>
                <w:szCs w:val="22"/>
                <w:lang w:val="en-US" w:eastAsia="ru-RU"/>
              </w:rPr>
            </w:pPr>
            <w:r>
              <w:rPr>
                <w:rFonts w:eastAsia="SimSun" w:cs="Times New Roman"/>
                <w:sz w:val="22"/>
                <w:szCs w:val="22"/>
                <w:lang w:val="ro-MO"/>
              </w:rPr>
              <w:t xml:space="preserve">69</w:t>
            </w:r>
            <w:r>
              <w:rPr>
                <w:rFonts w:eastAsia="SimSun" w:cs="Times New Roman"/>
                <w:sz w:val="22"/>
                <w:szCs w:val="22"/>
                <w:lang w:val="en-US" w:eastAsia="ru-RU"/>
              </w:rPr>
            </w:r>
            <w:r>
              <w:rPr>
                <w:rFonts w:eastAsia="SimSun" w:cs="Times New Roman"/>
                <w:sz w:val="22"/>
                <w:szCs w:val="22"/>
                <w:lang w:val="en-US" w:eastAsia="ru-RU"/>
              </w:rPr>
            </w:r>
          </w:p>
        </w:tc>
        <w:tc>
          <w:tcPr>
            <w:tcBorders>
              <w:top w:val="single" w:color="000000" w:sz="4" w:space="0"/>
              <w:left w:val="single" w:color="000000" w:sz="4" w:space="0"/>
              <w:bottom w:val="single" w:color="000000" w:sz="4" w:space="0"/>
              <w:right w:val="single" w:color="000000" w:sz="4" w:space="0"/>
            </w:tcBorders>
            <w:tcW w:w="1322" w:type="dxa"/>
            <w:vAlign w:val="center"/>
            <w:vMerge w:val="restart"/>
            <w:textDirection w:val="lrTb"/>
            <w:noWrap w:val="false"/>
          </w:tcPr>
          <w:p>
            <w:pPr>
              <w:pBdr/>
              <w:spacing/>
              <w:ind/>
              <w:rPr/>
            </w:pPr>
            <w:r>
              <w:rPr>
                <w:rFonts w:eastAsia="SimSun" w:cs="Times New Roman"/>
                <w:sz w:val="22"/>
                <w:szCs w:val="22"/>
                <w:lang w:val="en-US" w:eastAsia="ru-RU"/>
              </w:rPr>
              <w:t xml:space="preserve">30192000-1</w:t>
            </w:r>
            <w:r/>
            <w:r/>
          </w:p>
        </w:tc>
        <w:tc>
          <w:tcPr>
            <w:shd w:val="clear" w:color="000000" w:fill="ffffff"/>
            <w:tcBorders>
              <w:top w:val="none" w:color="000000" w:sz="4" w:space="0"/>
              <w:left w:val="none" w:color="000000" w:sz="4" w:space="0"/>
              <w:bottom w:val="single" w:color="000000" w:sz="4" w:space="0"/>
              <w:right w:val="single" w:color="000000" w:sz="4" w:space="0"/>
            </w:tcBorders>
            <w:tcW w:w="1417"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Hîrtie colorată A4</w:t>
            </w:r>
            <w:r/>
            <w:r/>
          </w:p>
        </w:tc>
        <w:tc>
          <w:tcPr>
            <w:shd w:val="clear" w:color="000000" w:fill="ffffff"/>
            <w:tcBorders>
              <w:top w:val="none" w:color="000000" w:sz="4" w:space="0"/>
              <w:left w:val="none" w:color="000000" w:sz="4" w:space="0"/>
              <w:bottom w:val="single" w:color="000000" w:sz="4" w:space="0"/>
              <w:right w:val="single" w:color="000000" w:sz="4" w:space="0"/>
            </w:tcBorders>
            <w:tcW w:w="813" w:type="dxa"/>
            <w:vAlign w:val="center"/>
            <w:vMerge w:val="restart"/>
            <w:textDirection w:val="lrTb"/>
            <w:noWrap w:val="false"/>
          </w:tcPr>
          <w:p>
            <w:pPr>
              <w:pStyle w:val="1168"/>
              <w:pBdr/>
              <w:spacing/>
              <w:ind/>
              <w:rPr/>
            </w:pPr>
            <w:r>
              <w:rPr>
                <w:rFonts w:ascii="Times New Roman" w:hAnsi="Times New Roman" w:eastAsia="Times New Roman" w:cs="Times New Roman"/>
                <w:color w:val="000000"/>
                <w:sz w:val="24"/>
              </w:rPr>
              <w:t xml:space="preserve">1 buc</w:t>
            </w:r>
            <w:r/>
            <w:r/>
          </w:p>
        </w:tc>
        <w:tc>
          <w:tcPr>
            <w:tcBorders>
              <w:top w:val="none" w:color="000000" w:sz="4" w:space="0"/>
              <w:left w:val="none" w:color="000000" w:sz="4" w:space="0"/>
              <w:bottom w:val="single" w:color="000000" w:sz="4" w:space="0"/>
              <w:right w:val="single" w:color="000000" w:sz="4" w:space="0"/>
            </w:tcBorders>
            <w:tcW w:w="788" w:type="dxa"/>
            <w:vAlign w:val="center"/>
            <w:vMerge w:val="restart"/>
            <w:textDirection w:val="lrTb"/>
            <w:noWrap w:val="false"/>
          </w:tcPr>
          <w:p>
            <w:pPr>
              <w:pBdr/>
              <w:spacing w:after="0" w:before="0" w:line="240" w:lineRule="auto"/>
              <w:ind/>
              <w:jc w:val="center"/>
              <w:rPr/>
            </w:pPr>
            <w:r>
              <w:rPr>
                <w:rFonts w:ascii="Calibri" w:hAnsi="Calibri" w:eastAsia="Calibri" w:cs="Calibri"/>
                <w:color w:val="000000"/>
                <w:sz w:val="22"/>
              </w:rPr>
              <w:t xml:space="preserve">3</w:t>
            </w:r>
            <w:r/>
            <w:r/>
          </w:p>
        </w:tc>
        <w:tc>
          <w:tcPr>
            <w:shd w:val="clear" w:color="000000" w:fill="ffffff"/>
            <w:tcBorders>
              <w:top w:val="none" w:color="000000" w:sz="4" w:space="0"/>
              <w:left w:val="none" w:color="000000" w:sz="4" w:space="0"/>
              <w:bottom w:val="single" w:color="000000" w:sz="4" w:space="0"/>
              <w:right w:val="single" w:color="000000" w:sz="4" w:space="0"/>
            </w:tcBorders>
            <w:tcW w:w="4073" w:type="dxa"/>
            <w:vAlign w:val="center"/>
            <w:vMerge w:val="restart"/>
            <w:textDirection w:val="lrTb"/>
            <w:noWrap w:val="false"/>
          </w:tcPr>
          <w:p>
            <w:pPr>
              <w:pStyle w:val="1168"/>
              <w:pBdr/>
              <w:spacing/>
              <w:ind/>
              <w:rPr/>
            </w:pPr>
            <w:r>
              <w:rPr>
                <w:rFonts w:ascii="Arial" w:hAnsi="Arial" w:eastAsia="Arial" w:cs="Arial"/>
                <w:color w:val="000000"/>
                <w:sz w:val="24"/>
              </w:rPr>
              <w:t xml:space="preserve"> </w:t>
            </w:r>
            <w:r>
              <w:rPr>
                <w:rFonts w:ascii="Times New Roman" w:hAnsi="Times New Roman" w:eastAsia="Times New Roman" w:cs="Times New Roman"/>
                <w:color w:val="000000"/>
                <w:sz w:val="22"/>
              </w:rPr>
              <w:t xml:space="preserve">Hârtie colorată A4 Ambalare</w:t>
            </w:r>
            <w:r>
              <w:rPr>
                <w:rFonts w:ascii="Times New Roman" w:hAnsi="Times New Roman" w:eastAsia="Times New Roman" w:cs="Times New Roman"/>
                <w:color w:val="000000"/>
                <w:sz w:val="22"/>
                <w:lang w:val="ro-MO"/>
              </w:rPr>
              <w:t xml:space="preserve"> </w:t>
            </w:r>
            <w:r>
              <w:rPr>
                <w:rFonts w:ascii="Times New Roman" w:hAnsi="Times New Roman" w:eastAsia="Times New Roman" w:cs="Times New Roman"/>
                <w:color w:val="000000"/>
                <w:sz w:val="22"/>
              </w:rPr>
              <w:t xml:space="preserve">( 80gr/m2 500 foi) Fără praf electrostatic, fără urme de clei, coli ușor îndepărtabile. Potrivită pentru volume mari de copiere și pentru toate tipurile de aparate de birou</w:t>
            </w:r>
            <w:r/>
            <w:r/>
          </w:p>
        </w:tc>
        <w:tc>
          <w:tcPr>
            <w:tcBorders>
              <w:top w:val="single" w:color="000000" w:sz="4" w:space="0"/>
              <w:left w:val="single" w:color="000000" w:sz="4" w:space="0"/>
              <w:bottom w:val="single" w:color="000000" w:sz="4" w:space="0"/>
              <w:right w:val="single" w:color="000000" w:sz="4" w:space="0"/>
            </w:tcBorders>
            <w:tcW w:w="1083" w:type="dxa"/>
            <w:vMerge w:val="restart"/>
            <w:textDirection w:val="lrTb"/>
            <w:noWrap w:val="false"/>
          </w:tcPr>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after="0"/>
              <w:ind/>
              <w:rPr>
                <w:rFonts w:eastAsia="SimSun" w:cs="Times New Roman"/>
                <w:sz w:val="24"/>
                <w:szCs w:val="24"/>
                <w:lang w:val="en-US" w:eastAsia="ru-RU"/>
              </w:rPr>
            </w:pPr>
            <w:r>
              <w:rPr>
                <w:rFonts w:eastAsia="SimSun" w:cs="Times New Roman"/>
                <w:sz w:val="24"/>
                <w:szCs w:val="24"/>
                <w:lang w:eastAsia="ru-RU"/>
              </w:rPr>
              <w:t xml:space="preserve">Valoarea</w:t>
            </w:r>
            <w:r>
              <w:rPr>
                <w:rFonts w:eastAsia="SimSun" w:cs="Times New Roman"/>
                <w:sz w:val="24"/>
                <w:szCs w:val="24"/>
                <w:lang w:eastAsia="ru-RU"/>
              </w:rPr>
              <w:t xml:space="preserve"> </w:t>
            </w:r>
            <w:r>
              <w:rPr>
                <w:rFonts w:eastAsia="SimSun" w:cs="Times New Roman"/>
                <w:sz w:val="24"/>
                <w:szCs w:val="24"/>
                <w:lang w:eastAsia="ru-RU"/>
              </w:rPr>
              <w:t xml:space="preserve">estimativă</w:t>
            </w:r>
            <w:r>
              <w:rPr>
                <w:rFonts w:eastAsia="SimSun" w:cs="Times New Roman"/>
                <w:sz w:val="24"/>
                <w:szCs w:val="24"/>
                <w:lang w:eastAsia="ru-RU"/>
              </w:rPr>
              <w:t xml:space="preserve"> </w:t>
            </w:r>
            <w:r>
              <w:rPr>
                <w:rFonts w:eastAsia="SimSun" w:cs="Times New Roman"/>
                <w:sz w:val="24"/>
                <w:szCs w:val="24"/>
                <w:lang w:val="en-US" w:eastAsia="ru-RU"/>
              </w:rPr>
              <w:t xml:space="preserve">LOTUL 5</w:t>
            </w:r>
            <w:r>
              <w:rPr>
                <w:rFonts w:eastAsia="SimSun" w:cs="Times New Roman"/>
                <w:sz w:val="24"/>
                <w:szCs w:val="24"/>
                <w:lang w:val="en-US" w:eastAsia="ru-RU"/>
              </w:rPr>
            </w:r>
            <w:r>
              <w:rPr>
                <w:rFonts w:eastAsia="SimSun" w:cs="Times New Roman"/>
                <w:sz w:val="24"/>
                <w:szCs w:val="24"/>
                <w:lang w:val="en-US" w:eastAsia="ru-RU"/>
              </w:rPr>
            </w:r>
          </w:p>
          <w:p>
            <w:pPr>
              <w:pBdr/>
              <w:spacing w:after="0"/>
              <w:ind/>
              <w:rPr>
                <w:rFonts w:eastAsia="SimSun" w:cs="Times New Roman"/>
                <w:sz w:val="24"/>
                <w:szCs w:val="24"/>
                <w:lang w:val="en-US" w:eastAsia="ru-RU"/>
              </w:rPr>
            </w:pPr>
            <w:r>
              <w:rPr>
                <w:rFonts w:eastAsia="SimSun" w:cs="Times New Roman"/>
                <w:sz w:val="24"/>
                <w:szCs w:val="24"/>
                <w:lang w:val="en-US" w:eastAsia="ru-RU"/>
              </w:rPr>
            </w:r>
            <w:r>
              <w:rPr>
                <w:rFonts w:eastAsia="SimSun" w:cs="Times New Roman"/>
                <w:sz w:val="24"/>
                <w:szCs w:val="24"/>
                <w:lang w:val="en-US" w:eastAsia="ru-RU"/>
              </w:rPr>
            </w:r>
            <w:r>
              <w:rPr>
                <w:rFonts w:eastAsia="SimSun" w:cs="Times New Roman"/>
                <w:sz w:val="24"/>
                <w:szCs w:val="24"/>
                <w:lang w:val="en-US" w:eastAsia="ru-RU"/>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ind/>
              <w:rPr>
                <w:b/>
                <w:bCs/>
                <w:sz w:val="24"/>
                <w:szCs w:val="24"/>
              </w:rPr>
            </w:pPr>
            <w:r>
              <w:rPr>
                <w:b/>
                <w:bCs/>
                <w:sz w:val="24"/>
                <w:szCs w:val="24"/>
                <w:lang w:val="ro-MO"/>
              </w:rPr>
              <w:t xml:space="preserve">86000,00</w:t>
            </w:r>
            <w:r>
              <w:rPr>
                <w:b/>
                <w:bCs/>
                <w:sz w:val="24"/>
                <w:szCs w:val="24"/>
              </w:rPr>
            </w:r>
            <w:r>
              <w:rPr>
                <w:b/>
                <w:bCs/>
                <w:sz w:val="24"/>
                <w:szCs w:val="24"/>
              </w:rPr>
            </w:r>
          </w:p>
        </w:tc>
      </w:tr>
      <w:tr>
        <w:trPr>
          <w:trHeight w:val="397"/>
        </w:trPr>
        <w:tc>
          <w:tcPr>
            <w:gridSpan w:val="6"/>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Bdr/>
              <w:spacing/>
              <w:ind/>
              <w:rPr>
                <w:b/>
                <w:bCs/>
                <w:sz w:val="24"/>
                <w:szCs w:val="24"/>
              </w:rPr>
            </w:pPr>
            <w:r>
              <w:rPr>
                <w:rFonts w:eastAsia="SimSun" w:cs="Times New Roman"/>
                <w:sz w:val="24"/>
                <w:szCs w:val="24"/>
                <w:lang w:eastAsia="ru-RU"/>
              </w:rPr>
              <w:t xml:space="preserve">Valoarea</w:t>
            </w:r>
            <w:r>
              <w:rPr>
                <w:rFonts w:eastAsia="SimSun" w:cs="Times New Roman"/>
                <w:sz w:val="24"/>
                <w:szCs w:val="24"/>
                <w:lang w:eastAsia="ru-RU"/>
              </w:rPr>
              <w:t xml:space="preserve"> </w:t>
            </w:r>
            <w:r>
              <w:rPr>
                <w:rFonts w:eastAsia="SimSun" w:cs="Times New Roman"/>
                <w:sz w:val="24"/>
                <w:szCs w:val="24"/>
                <w:lang w:eastAsia="ru-RU"/>
              </w:rPr>
              <w:t xml:space="preserve">estimativă</w:t>
            </w:r>
            <w:r>
              <w:rPr>
                <w:rFonts w:eastAsia="SimSun" w:cs="Times New Roman"/>
                <w:sz w:val="24"/>
                <w:szCs w:val="24"/>
                <w:lang w:val="en-US" w:eastAsia="ru-RU"/>
              </w:rPr>
              <w:t xml:space="preserve"> TOTALĂ</w:t>
            </w:r>
            <w:r>
              <w:rPr>
                <w:rFonts w:eastAsia="SimSun" w:cs="Times New Roman"/>
                <w:sz w:val="24"/>
                <w:szCs w:val="24"/>
                <w:lang w:val="ro-MO"/>
              </w:rPr>
              <w:t xml:space="preserve"> - </w:t>
            </w:r>
            <w:r>
              <w:rPr>
                <w:b/>
                <w:bCs/>
                <w:sz w:val="24"/>
                <w:szCs w:val="24"/>
                <w:lang w:val="ro-MO"/>
              </w:rPr>
              <w:t xml:space="preserve">330200,00 lei</w:t>
            </w:r>
            <w:r>
              <w:rPr>
                <w:b/>
                <w:bCs/>
                <w:sz w:val="24"/>
                <w:szCs w:val="24"/>
              </w:rPr>
            </w:r>
            <w:r>
              <w:rPr>
                <w:b/>
                <w:bCs/>
                <w:sz w:val="24"/>
                <w:szCs w:val="24"/>
              </w:rPr>
            </w:r>
          </w:p>
        </w:tc>
        <w:tc>
          <w:tcPr>
            <w:tcBorders>
              <w:top w:val="single" w:color="000000" w:sz="4" w:space="0"/>
              <w:left w:val="single" w:color="000000" w:sz="4" w:space="0"/>
              <w:bottom w:val="single" w:color="000000" w:sz="4" w:space="0"/>
              <w:right w:val="single" w:color="000000" w:sz="4" w:space="0"/>
            </w:tcBorders>
            <w:tcW w:w="1083" w:type="dxa"/>
            <w:textDirection w:val="lrTb"/>
            <w:noWrap w:val="false"/>
          </w:tcPr>
          <w:p>
            <w:pPr>
              <w:pBdr/>
              <w:spacing/>
              <w:ind/>
              <w:rPr>
                <w:b/>
                <w:bCs/>
                <w:sz w:val="22"/>
                <w:szCs w:val="22"/>
              </w:rPr>
            </w:pPr>
            <w:r>
              <w:rPr>
                <w:b/>
                <w:bCs/>
                <w:sz w:val="22"/>
                <w:szCs w:val="22"/>
                <w:lang w:val="ro-MO"/>
              </w:rPr>
              <w:t xml:space="preserve">330200,00</w:t>
            </w:r>
            <w:r>
              <w:rPr>
                <w:b/>
                <w:bCs/>
                <w:sz w:val="22"/>
                <w:szCs w:val="22"/>
              </w:rPr>
            </w:r>
            <w:r>
              <w:rPr>
                <w:b/>
                <w:bCs/>
                <w:sz w:val="22"/>
                <w:szCs w:val="22"/>
              </w:rPr>
            </w:r>
          </w:p>
        </w:tc>
      </w:tr>
    </w:tbl>
    <w:p>
      <w:pPr>
        <w:pBdr/>
        <w:spacing/>
        <w:ind w:firstLine="567"/>
        <w:rPr>
          <w:rFonts w:cs="Times New Roman"/>
          <w:b w:val="0"/>
          <w:bCs w:val="0"/>
          <w:sz w:val="24"/>
          <w:szCs w:val="24"/>
        </w:rPr>
      </w:pPr>
      <w:r>
        <w:rPr>
          <w:rFonts w:cs="Times New Roman"/>
          <w:b w:val="0"/>
          <w:bCs w:val="0"/>
          <w:sz w:val="24"/>
          <w:szCs w:val="24"/>
          <w:lang w:val="ro-RO" w:eastAsia="ru-RU"/>
        </w:rPr>
      </w:r>
      <w:bookmarkEnd w:id="2"/>
      <w:r>
        <w:rPr>
          <w:rFonts w:cs="Times New Roman"/>
          <w:b w:val="0"/>
          <w:bCs w:val="0"/>
          <w:sz w:val="24"/>
          <w:szCs w:val="24"/>
        </w:rPr>
      </w:r>
      <w:r>
        <w:rPr>
          <w:rFonts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ro-RO" w:eastAsia="ru-RU"/>
        </w:rPr>
        <w:t xml:space="preserve">În cazul procedurilor de preselecție se indică numărul minim al candidaţilor şi, dacă este cazul, numărul maxim al acestora: </w:t>
      </w:r>
      <w:r>
        <w:rPr>
          <w:rFonts w:eastAsia="Calibri" w:cs="Times New Roman"/>
          <w:b w:val="0"/>
          <w:bCs w:val="0"/>
          <w:i/>
          <w:iCs/>
          <w:sz w:val="24"/>
          <w:szCs w:val="24"/>
          <w:u w:val="single"/>
          <w:lang w:val="ro-RO" w:eastAsia="ru-RU"/>
        </w:rPr>
        <w:t xml:space="preserve">nu este cazul.</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În cazul în care contractul este împărțit pe loturi un operator economic poate depune oferta (se va selecta):</w:t>
      </w:r>
      <w:r>
        <w:rPr>
          <w:rFonts w:eastAsia="Calibri" w:cs="Times New Roman"/>
          <w:b w:val="0"/>
          <w:bCs w:val="0"/>
          <w:sz w:val="24"/>
          <w:szCs w:val="24"/>
        </w:rPr>
      </w:r>
      <w:r>
        <w:rPr>
          <w:rFonts w:eastAsia="Calibri" w:cs="Times New Roman"/>
          <w:b w:val="0"/>
          <w:bCs w:val="0"/>
          <w:sz w:val="24"/>
          <w:szCs w:val="24"/>
        </w:rPr>
      </w:r>
    </w:p>
    <w:p>
      <w:pPr>
        <w:numPr>
          <w:ilvl w:val="0"/>
          <w:numId w:val="156"/>
        </w:numPr>
        <w:pBdr/>
        <w:shd w:val="clear" w:color="auto" w:fill="ffffff"/>
        <w:tabs>
          <w:tab w:val="left" w:leader="none" w:pos="284"/>
          <w:tab w:val="left" w:leader="none" w:pos="426"/>
          <w:tab w:val="decimal" w:leader="none" w:pos="8364"/>
        </w:tabs>
        <w:spacing w:after="0" w:line="276" w:lineRule="auto"/>
        <w:ind w:right="-144"/>
        <w:rPr>
          <w:rFonts w:eastAsia="Calibri" w:cs="Times New Roman"/>
          <w:b/>
          <w:i/>
          <w:iCs/>
          <w:sz w:val="24"/>
          <w:szCs w:val="24"/>
          <w:u w:val="single"/>
          <w:lang w:eastAsia="ru-RU"/>
        </w:rPr>
      </w:pPr>
      <w:r>
        <w:rPr>
          <w:rFonts w:eastAsia="Calibri" w:cs="Times New Roman"/>
          <w:b/>
          <w:i/>
          <w:iCs/>
          <w:sz w:val="24"/>
          <w:szCs w:val="24"/>
          <w:u w:val="single"/>
          <w:lang w:val="it-IT" w:eastAsia="ru-RU"/>
        </w:rPr>
        <w:t xml:space="preserve">Pentru un singur </w:t>
      </w:r>
      <w:r>
        <w:rPr>
          <w:rFonts w:eastAsia="Calibri" w:cs="Times New Roman"/>
          <w:b/>
          <w:i/>
          <w:iCs/>
          <w:sz w:val="24"/>
          <w:szCs w:val="24"/>
          <w:u w:val="single"/>
          <w:lang w:eastAsia="ru-RU"/>
        </w:rPr>
        <w:t xml:space="preserve">lot;</w:t>
      </w:r>
      <w:r>
        <w:rPr>
          <w:rFonts w:eastAsia="Calibri" w:cs="Times New Roman"/>
          <w:b/>
          <w:i/>
          <w:iCs/>
          <w:sz w:val="24"/>
          <w:szCs w:val="24"/>
          <w:u w:val="single"/>
          <w:lang w:val="en-US" w:eastAsia="ru-RU"/>
        </w:rPr>
        <w:t xml:space="preserve"> </w:t>
      </w:r>
      <w:r>
        <w:rPr>
          <w:rFonts w:eastAsia="Calibri" w:cs="Times New Roman"/>
          <w:b/>
          <w:i/>
          <w:iCs/>
          <w:sz w:val="24"/>
          <w:szCs w:val="24"/>
          <w:u w:val="single"/>
          <w:lang w:eastAsia="ru-RU"/>
        </w:rPr>
      </w:r>
      <w:r>
        <w:rPr>
          <w:rFonts w:eastAsia="Calibri" w:cs="Times New Roman"/>
          <w:b/>
          <w:i/>
          <w:iCs/>
          <w:sz w:val="24"/>
          <w:szCs w:val="24"/>
          <w:u w:val="single"/>
          <w:lang w:eastAsia="ru-RU"/>
        </w:rPr>
      </w:r>
    </w:p>
    <w:p>
      <w:pPr>
        <w:numPr>
          <w:ilvl w:val="0"/>
          <w:numId w:val="156"/>
        </w:numPr>
        <w:pBdr/>
        <w:shd w:val="clear" w:color="auto" w:fill="ffffff"/>
        <w:tabs>
          <w:tab w:val="left" w:leader="none" w:pos="284"/>
          <w:tab w:val="left" w:leader="none" w:pos="426"/>
          <w:tab w:val="decimal" w:leader="none" w:pos="8364"/>
        </w:tabs>
        <w:spacing w:after="0" w:line="276" w:lineRule="auto"/>
        <w:ind w:right="-144"/>
        <w:rPr>
          <w:rFonts w:eastAsia="Calibri" w:cs="Times New Roman"/>
          <w:b/>
          <w:i/>
          <w:iCs/>
          <w:sz w:val="24"/>
          <w:szCs w:val="24"/>
          <w:u w:val="single"/>
          <w:lang w:eastAsia="ru-RU"/>
        </w:rPr>
      </w:pPr>
      <w:r>
        <w:rPr>
          <w:rFonts w:eastAsia="Calibri" w:cs="Times New Roman"/>
          <w:b/>
          <w:i/>
          <w:iCs/>
          <w:sz w:val="24"/>
          <w:szCs w:val="24"/>
          <w:u w:val="single"/>
          <w:lang w:eastAsia="ru-RU"/>
        </w:rPr>
        <w:t xml:space="preserve">Pentru</w:t>
      </w:r>
      <w:r>
        <w:rPr>
          <w:rFonts w:eastAsia="Calibri" w:cs="Times New Roman"/>
          <w:b/>
          <w:i/>
          <w:iCs/>
          <w:sz w:val="24"/>
          <w:szCs w:val="24"/>
          <w:u w:val="single"/>
          <w:lang w:eastAsia="ru-RU"/>
        </w:rPr>
        <w:t xml:space="preserve"> </w:t>
      </w:r>
      <w:r>
        <w:rPr>
          <w:rFonts w:eastAsia="Calibri" w:cs="Times New Roman"/>
          <w:b/>
          <w:i/>
          <w:iCs/>
          <w:sz w:val="24"/>
          <w:szCs w:val="24"/>
          <w:u w:val="single"/>
          <w:lang w:eastAsia="ru-RU"/>
        </w:rPr>
        <w:t xml:space="preserve">mai</w:t>
      </w:r>
      <w:r>
        <w:rPr>
          <w:rFonts w:eastAsia="Calibri" w:cs="Times New Roman"/>
          <w:b/>
          <w:i/>
          <w:iCs/>
          <w:sz w:val="24"/>
          <w:szCs w:val="24"/>
          <w:u w:val="single"/>
          <w:lang w:eastAsia="ru-RU"/>
        </w:rPr>
        <w:t xml:space="preserve"> </w:t>
      </w:r>
      <w:r>
        <w:rPr>
          <w:rFonts w:eastAsia="Calibri" w:cs="Times New Roman"/>
          <w:b/>
          <w:i/>
          <w:iCs/>
          <w:sz w:val="24"/>
          <w:szCs w:val="24"/>
          <w:u w:val="single"/>
          <w:lang w:eastAsia="ru-RU"/>
        </w:rPr>
        <w:t xml:space="preserve">multe</w:t>
      </w:r>
      <w:r>
        <w:rPr>
          <w:rFonts w:eastAsia="Calibri" w:cs="Times New Roman"/>
          <w:b/>
          <w:i/>
          <w:iCs/>
          <w:sz w:val="24"/>
          <w:szCs w:val="24"/>
          <w:u w:val="single"/>
          <w:lang w:eastAsia="ru-RU"/>
        </w:rPr>
        <w:t xml:space="preserve"> </w:t>
      </w:r>
      <w:r>
        <w:rPr>
          <w:rFonts w:eastAsia="Calibri" w:cs="Times New Roman"/>
          <w:b/>
          <w:i/>
          <w:iCs/>
          <w:sz w:val="24"/>
          <w:szCs w:val="24"/>
          <w:u w:val="single"/>
          <w:lang w:eastAsia="ru-RU"/>
        </w:rPr>
        <w:t xml:space="preserve">loturi;</w:t>
      </w:r>
      <w:r>
        <w:rPr>
          <w:rFonts w:eastAsia="Calibri" w:cs="Times New Roman"/>
          <w:b/>
          <w:i/>
          <w:iCs/>
          <w:sz w:val="24"/>
          <w:szCs w:val="24"/>
          <w:u w:val="single"/>
          <w:lang w:eastAsia="ru-RU"/>
        </w:rPr>
      </w:r>
      <w:r>
        <w:rPr>
          <w:rFonts w:eastAsia="Calibri" w:cs="Times New Roman"/>
          <w:b/>
          <w:i/>
          <w:iCs/>
          <w:sz w:val="24"/>
          <w:szCs w:val="24"/>
          <w:u w:val="single"/>
          <w:lang w:eastAsia="ru-RU"/>
        </w:rPr>
      </w:r>
    </w:p>
    <w:p>
      <w:pPr>
        <w:numPr>
          <w:ilvl w:val="0"/>
          <w:numId w:val="156"/>
        </w:numPr>
        <w:pBdr/>
        <w:shd w:val="clear" w:color="auto" w:fill="ffffff"/>
        <w:tabs>
          <w:tab w:val="left" w:leader="none" w:pos="284"/>
          <w:tab w:val="left" w:leader="none" w:pos="426"/>
          <w:tab w:val="decimal" w:leader="none" w:pos="8364"/>
        </w:tabs>
        <w:spacing w:after="0" w:line="276" w:lineRule="auto"/>
        <w:ind w:right="-144"/>
        <w:rPr>
          <w:rFonts w:eastAsia="Calibri" w:cs="Times New Roman"/>
          <w:b/>
          <w:i/>
          <w:iCs/>
          <w:sz w:val="24"/>
          <w:szCs w:val="24"/>
          <w:u w:val="single"/>
          <w:lang w:eastAsia="ru-RU"/>
        </w:rPr>
      </w:pPr>
      <w:r>
        <w:rPr>
          <w:rFonts w:eastAsia="Calibri" w:cs="Times New Roman"/>
          <w:b/>
          <w:i/>
          <w:iCs/>
          <w:sz w:val="24"/>
          <w:szCs w:val="24"/>
          <w:u w:val="single"/>
          <w:lang w:eastAsia="ru-RU"/>
        </w:rPr>
        <w:t xml:space="preserve">Pentru</w:t>
      </w:r>
      <w:r>
        <w:rPr>
          <w:rFonts w:eastAsia="Calibri" w:cs="Times New Roman"/>
          <w:b/>
          <w:i/>
          <w:iCs/>
          <w:sz w:val="24"/>
          <w:szCs w:val="24"/>
          <w:u w:val="single"/>
          <w:lang w:eastAsia="ru-RU"/>
        </w:rPr>
        <w:t xml:space="preserve"> </w:t>
      </w:r>
      <w:r>
        <w:rPr>
          <w:rFonts w:eastAsia="Calibri" w:cs="Times New Roman"/>
          <w:b/>
          <w:i/>
          <w:iCs/>
          <w:sz w:val="24"/>
          <w:szCs w:val="24"/>
          <w:u w:val="single"/>
          <w:lang w:eastAsia="ru-RU"/>
        </w:rPr>
        <w:t xml:space="preserve">toate</w:t>
      </w:r>
      <w:r>
        <w:rPr>
          <w:rFonts w:eastAsia="Calibri" w:cs="Times New Roman"/>
          <w:b/>
          <w:i/>
          <w:iCs/>
          <w:sz w:val="24"/>
          <w:szCs w:val="24"/>
          <w:u w:val="single"/>
          <w:lang w:eastAsia="ru-RU"/>
        </w:rPr>
        <w:t xml:space="preserve"> </w:t>
      </w:r>
      <w:r>
        <w:rPr>
          <w:rFonts w:eastAsia="Calibri" w:cs="Times New Roman"/>
          <w:b/>
          <w:i/>
          <w:iCs/>
          <w:sz w:val="24"/>
          <w:szCs w:val="24"/>
          <w:u w:val="single"/>
          <w:lang w:eastAsia="ru-RU"/>
        </w:rPr>
        <w:t xml:space="preserve">loturile;</w:t>
      </w:r>
      <w:r>
        <w:rPr>
          <w:rFonts w:eastAsia="Calibri" w:cs="Times New Roman"/>
          <w:b/>
          <w:i/>
          <w:iCs/>
          <w:sz w:val="24"/>
          <w:szCs w:val="24"/>
          <w:u w:val="single"/>
          <w:lang w:eastAsia="ru-RU"/>
        </w:rPr>
      </w:r>
      <w:r>
        <w:rPr>
          <w:rFonts w:eastAsia="Calibri" w:cs="Times New Roman"/>
          <w:b/>
          <w:i/>
          <w:iCs/>
          <w:sz w:val="24"/>
          <w:szCs w:val="24"/>
          <w:u w:val="single"/>
          <w:lang w:eastAsia="ru-RU"/>
        </w:rPr>
      </w:r>
    </w:p>
    <w:p>
      <w:pPr>
        <w:numPr>
          <w:ilvl w:val="0"/>
          <w:numId w:val="156"/>
        </w:num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it-IT" w:eastAsia="ru-RU"/>
        </w:rPr>
        <w:t xml:space="preserve">Alte limitări privind numărul de loturi care pot fi atribuite aceluiași ofertant________________</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en-US" w:eastAsia="ru-RU"/>
        </w:rPr>
        <w:t xml:space="preserve">Admiterea sau interzicerea ofertelor alternative: </w:t>
      </w:r>
      <w:r>
        <w:rPr>
          <w:rFonts w:eastAsia="Calibri" w:cs="Times New Roman"/>
          <w:b w:val="0"/>
          <w:bCs w:val="0"/>
          <w:i/>
          <w:iCs/>
          <w:sz w:val="24"/>
          <w:szCs w:val="24"/>
          <w:u w:val="single"/>
          <w:lang w:val="en-US" w:eastAsia="ru-RU"/>
        </w:rPr>
        <w:t xml:space="preserve">oferte alternative nu se admit.</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sz w:val="24"/>
          <w:szCs w:val="24"/>
          <w:lang w:val="en-US" w:eastAsia="ru-RU"/>
        </w:rPr>
      </w:pPr>
      <w:r>
        <w:rPr>
          <w:rFonts w:eastAsia="Calibri" w:cs="Times New Roman"/>
          <w:b w:val="0"/>
          <w:bCs w:val="0"/>
          <w:sz w:val="24"/>
          <w:szCs w:val="24"/>
          <w:lang w:val="en-US" w:eastAsia="ru-RU"/>
        </w:rPr>
        <w:t xml:space="preserve">                                                                                                               (indicați se admite sau nu</w:t>
      </w:r>
      <w:r>
        <w:rPr>
          <w:rFonts w:eastAsia="Calibri" w:cs="Times New Roman"/>
          <w:b/>
          <w:sz w:val="24"/>
          <w:szCs w:val="24"/>
          <w:lang w:val="en-US" w:eastAsia="ru-RU"/>
        </w:rPr>
        <w:t xml:space="preserve"> se admite)</w:t>
      </w:r>
      <w:r>
        <w:rPr>
          <w:rFonts w:eastAsia="Calibri" w:cs="Times New Roman"/>
          <w:b/>
          <w:sz w:val="24"/>
          <w:szCs w:val="24"/>
          <w:lang w:val="en-US" w:eastAsia="ru-RU"/>
        </w:rPr>
      </w:r>
      <w:r>
        <w:rPr>
          <w:rFonts w:eastAsia="Calibri" w:cs="Times New Roman"/>
          <w:b/>
          <w:sz w:val="24"/>
          <w:szCs w:val="24"/>
          <w:lang w:val="en-US" w:eastAsia="ru-RU"/>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bCs/>
          <w:i/>
          <w:sz w:val="24"/>
          <w:szCs w:val="24"/>
          <w:u w:val="single"/>
          <w:lang w:val="it-IT" w:eastAsia="ru-RU"/>
        </w:rPr>
      </w:pPr>
      <w:r>
        <w:rPr>
          <w:rFonts w:eastAsia="Calibri" w:cs="Times New Roman"/>
          <w:b w:val="0"/>
          <w:bCs w:val="0"/>
          <w:sz w:val="24"/>
          <w:szCs w:val="24"/>
          <w:lang w:val="it-IT" w:eastAsia="ru-RU"/>
        </w:rPr>
        <w:t xml:space="preserve">Termenii și condițiile de livrare/prestare solicitați:</w:t>
      </w:r>
      <w:r>
        <w:rPr>
          <w:rFonts w:eastAsia="Calibri" w:cs="Times New Roman"/>
          <w:b/>
          <w:sz w:val="24"/>
          <w:szCs w:val="24"/>
          <w:lang w:val="it-IT" w:eastAsia="ru-RU"/>
        </w:rPr>
        <w:t xml:space="preserve"> </w:t>
      </w:r>
      <w:r>
        <w:rPr>
          <w:rFonts w:eastAsia="Calibri" w:cs="Times New Roman"/>
          <w:b/>
          <w:bCs/>
          <w:i/>
          <w:iCs/>
          <w:sz w:val="24"/>
          <w:szCs w:val="24"/>
          <w:u w:val="single"/>
          <w:lang w:val="it-IT" w:eastAsia="ru-RU"/>
        </w:rPr>
        <w:t xml:space="preserve">Bunurile se vor livra </w:t>
      </w:r>
      <w:r>
        <w:rPr>
          <w:rFonts w:eastAsia="Calibri" w:cs="Times New Roman"/>
          <w:b/>
          <w:bCs/>
          <w:i/>
          <w:iCs/>
          <w:sz w:val="24"/>
          <w:szCs w:val="24"/>
          <w:u w:val="single"/>
          <w:lang w:val="ro-MO"/>
        </w:rPr>
        <w:t xml:space="preserve">pe parcursul anului la comandă ( poe rate) </w:t>
      </w:r>
      <w:r>
        <w:rPr>
          <w:rFonts w:eastAsia="Calibri" w:cs="Times New Roman"/>
          <w:b/>
          <w:bCs/>
          <w:i/>
          <w:iCs/>
          <w:sz w:val="24"/>
          <w:szCs w:val="24"/>
          <w:u w:val="single"/>
          <w:lang w:val="ro-MO"/>
        </w:rPr>
        <w:t xml:space="preserve"> după </w:t>
      </w:r>
      <w:r>
        <w:rPr>
          <w:rFonts w:eastAsia="Calibri" w:cs="Times New Roman"/>
          <w:b/>
          <w:bCs/>
          <w:i/>
          <w:iCs/>
          <w:sz w:val="24"/>
          <w:szCs w:val="24"/>
          <w:u w:val="single"/>
          <w:lang w:val="it-IT" w:eastAsia="ru-RU"/>
        </w:rPr>
        <w:t xml:space="preserve"> înregistrarea contractului în Trezorerie.</w:t>
      </w:r>
      <w:r>
        <w:rPr>
          <w:rFonts w:eastAsia="Calibri" w:cs="Times New Roman"/>
          <w:b/>
          <w:bCs/>
          <w:i/>
          <w:sz w:val="24"/>
          <w:szCs w:val="24"/>
          <w:u w:val="single"/>
          <w:lang w:val="it-IT" w:eastAsia="ru-RU"/>
        </w:rPr>
      </w:r>
      <w:r>
        <w:rPr>
          <w:rFonts w:eastAsia="Calibri" w:cs="Times New Roman"/>
          <w:b/>
          <w:bCs/>
          <w:i/>
          <w:sz w:val="24"/>
          <w:szCs w:val="24"/>
          <w:u w:val="single"/>
          <w:lang w:val="it-IT" w:eastAsia="ru-RU"/>
        </w:rPr>
      </w:r>
    </w:p>
    <w:p>
      <w:pPr>
        <w:pBdr/>
        <w:shd w:val="clear" w:color="auto" w:fill="ffffff"/>
        <w:tabs>
          <w:tab w:val="left" w:leader="none" w:pos="284"/>
          <w:tab w:val="left" w:leader="none" w:pos="426"/>
          <w:tab w:val="decimal" w:leader="none" w:pos="8364"/>
        </w:tabs>
        <w:spacing w:after="0" w:line="276" w:lineRule="auto"/>
        <w:ind w:right="-144" w:firstLine="0" w:left="360"/>
        <w:rPr>
          <w:rFonts w:eastAsia="SimSun" w:cs="Times New Roman"/>
          <w:b/>
          <w:bCs/>
          <w:i/>
          <w:sz w:val="24"/>
          <w:szCs w:val="24"/>
          <w:u w:val="single"/>
        </w:rPr>
      </w:pPr>
      <w:r>
        <w:rPr>
          <w:rFonts w:eastAsia="Calibri" w:cs="Times New Roman"/>
          <w:b/>
          <w:bCs/>
          <w:i/>
          <w:iCs/>
          <w:sz w:val="24"/>
          <w:szCs w:val="24"/>
          <w:u w:val="single"/>
          <w:lang w:val="it-IT" w:eastAsia="ru-RU"/>
        </w:rPr>
        <w:br/>
        <w:t xml:space="preserve">Livrarea se va face </w:t>
      </w:r>
      <w:r>
        <w:rPr>
          <w:rFonts w:eastAsia="Calibri" w:cs="Times New Roman"/>
          <w:b/>
          <w:bCs/>
          <w:i/>
          <w:iCs/>
          <w:sz w:val="24"/>
          <w:szCs w:val="24"/>
          <w:u w:val="single"/>
          <w:lang w:val="ro-MO"/>
        </w:rPr>
        <w:t xml:space="preserve">pe parcursul anului la comandă la</w:t>
      </w:r>
      <w:r>
        <w:rPr>
          <w:rFonts w:eastAsia="Calibri" w:cs="Times New Roman"/>
          <w:b/>
          <w:bCs/>
          <w:i/>
          <w:iCs/>
          <w:sz w:val="24"/>
          <w:szCs w:val="24"/>
          <w:u w:val="single"/>
          <w:lang w:val="it-IT" w:eastAsia="ru-RU"/>
        </w:rPr>
        <w:t xml:space="preserve"> următoarele adrese: </w:t>
      </w:r>
      <w:r>
        <w:rPr>
          <w:rFonts w:eastAsia="SimSun" w:cs="Times New Roman"/>
          <w:bCs/>
          <w:i/>
          <w:iCs/>
          <w:sz w:val="24"/>
          <w:szCs w:val="24"/>
          <w:u w:val="single"/>
          <w:lang w:val="it-IT" w:eastAsia="ru-RU"/>
        </w:rPr>
        <w:br/>
      </w:r>
      <w:r>
        <w:rPr>
          <w:rFonts w:eastAsia="SimSun" w:cs="Times New Roman"/>
          <w:b/>
          <w:bCs/>
          <w:i/>
          <w:iCs/>
          <w:sz w:val="24"/>
          <w:szCs w:val="24"/>
          <w:u w:val="single"/>
          <w:lang w:val="it-IT" w:eastAsia="ru-RU"/>
        </w:rPr>
        <w:t xml:space="preserve">1. Agenția Teritorială de Asistență Socială Nord Est, str.  Independenței,73,mun. Soroca.</w:t>
      </w:r>
      <w:r>
        <w:rPr>
          <w:rFonts w:eastAsia="SimSun" w:cs="Times New Roman"/>
          <w:b/>
          <w:bCs/>
          <w:i/>
          <w:iCs/>
          <w:sz w:val="24"/>
          <w:szCs w:val="24"/>
          <w:u w:val="single"/>
          <w:lang w:val="it-IT" w:eastAsia="ru-RU"/>
        </w:rPr>
        <w:br/>
        <w:t xml:space="preserve">2. Structura Teritorială de Asistență Socială Soroca, str.Independenții 8, mun. Soroca.</w:t>
      </w:r>
      <w:r>
        <w:rPr>
          <w:rFonts w:eastAsia="SimSun" w:cs="Times New Roman"/>
          <w:b/>
          <w:bCs/>
          <w:i/>
          <w:iCs/>
          <w:sz w:val="24"/>
          <w:szCs w:val="24"/>
          <w:u w:val="single"/>
          <w:lang w:val="it-IT" w:eastAsia="ru-RU"/>
        </w:rPr>
        <w:br/>
        <w:t xml:space="preserve">3. Structura Teritorială de Asistență Socială Florești, </w:t>
      </w:r>
      <w:r>
        <w:rPr>
          <w:rFonts w:cs="Times New Roman"/>
          <w:b/>
          <w:bCs/>
          <w:i/>
          <w:iCs/>
          <w:sz w:val="24"/>
          <w:szCs w:val="24"/>
          <w:lang w:val="en-US"/>
        </w:rPr>
        <w:t xml:space="preserve">str. Ștefan cel Mare nr.63, or. Florești</w:t>
      </w:r>
      <w:r>
        <w:rPr>
          <w:rFonts w:eastAsia="SimSun" w:cs="Times New Roman"/>
          <w:b/>
          <w:bCs/>
          <w:i/>
          <w:iCs/>
          <w:sz w:val="24"/>
          <w:szCs w:val="24"/>
          <w:u w:val="single"/>
          <w:lang w:val="it-IT" w:eastAsia="ru-RU"/>
        </w:rPr>
        <w:t xml:space="preserve">.</w:t>
      </w:r>
      <w:r>
        <w:rPr>
          <w:rFonts w:eastAsia="SimSun" w:cs="Times New Roman"/>
          <w:b/>
          <w:bCs/>
          <w:i/>
          <w:sz w:val="24"/>
          <w:szCs w:val="24"/>
          <w:u w:val="single"/>
        </w:rPr>
      </w:r>
      <w:r>
        <w:rPr>
          <w:rFonts w:eastAsia="SimSun" w:cs="Times New Roman"/>
          <w:b/>
          <w:bCs/>
          <w:i/>
          <w:sz w:val="24"/>
          <w:szCs w:val="24"/>
          <w:u w:val="single"/>
        </w:rPr>
      </w:r>
    </w:p>
    <w:p>
      <w:pPr>
        <w:pBdr/>
        <w:shd w:val="clear" w:color="auto" w:fill="ffffff"/>
        <w:tabs>
          <w:tab w:val="left" w:leader="none" w:pos="284"/>
          <w:tab w:val="left" w:leader="none" w:pos="426"/>
          <w:tab w:val="decimal" w:leader="none" w:pos="8364"/>
        </w:tabs>
        <w:spacing w:after="0" w:line="276" w:lineRule="auto"/>
        <w:ind w:right="-144" w:firstLine="0" w:left="360"/>
        <w:rPr>
          <w:rFonts w:eastAsia="SimSun" w:cs="Times New Roman"/>
          <w:b/>
          <w:bCs/>
          <w:i/>
          <w:sz w:val="24"/>
          <w:szCs w:val="24"/>
          <w:highlight w:val="none"/>
          <w:u w:val="single"/>
        </w:rPr>
      </w:pPr>
      <w:r>
        <w:rPr>
          <w:rFonts w:eastAsia="SimSun" w:cs="Times New Roman"/>
          <w:b/>
          <w:bCs/>
          <w:i/>
          <w:iCs/>
          <w:sz w:val="24"/>
          <w:szCs w:val="24"/>
          <w:u w:val="single"/>
          <w:lang w:val="ro-MO"/>
        </w:rPr>
        <w:t xml:space="preserve">   - și la </w:t>
      </w:r>
      <w:r>
        <w:rPr>
          <w:rFonts w:eastAsia="SimSun" w:cs="Times New Roman"/>
          <w:b/>
          <w:bCs/>
          <w:i/>
          <w:iCs/>
          <w:sz w:val="24"/>
          <w:szCs w:val="24"/>
          <w:u w:val="single"/>
          <w:lang w:val="ro-MO"/>
        </w:rPr>
        <w:t xml:space="preserve">Centrul de plasament pentru persoane virstnice s.Căpreşti r. Floreşti</w:t>
      </w:r>
      <w:r>
        <w:rPr>
          <w:rFonts w:eastAsia="SimSun" w:cs="Times New Roman"/>
          <w:b/>
          <w:bCs/>
          <w:i/>
          <w:iCs/>
          <w:sz w:val="24"/>
          <w:szCs w:val="24"/>
          <w:u w:val="single"/>
          <w:lang w:val="it-IT" w:eastAsia="ru-RU"/>
        </w:rPr>
        <w:br/>
        <w:t xml:space="preserve">4. Structura Teritorială de Asistență Socială Dondușeni, </w:t>
      </w:r>
      <w:r>
        <w:rPr>
          <w:rFonts w:cs="Times New Roman"/>
          <w:b/>
          <w:bCs/>
          <w:i/>
          <w:iCs/>
          <w:sz w:val="24"/>
          <w:szCs w:val="24"/>
          <w:lang w:val="en-US"/>
        </w:rPr>
        <w:t xml:space="preserve">str. M. Eminescu nr. 26/1, or. Dondușeni</w:t>
      </w:r>
      <w:r>
        <w:rPr>
          <w:rFonts w:eastAsia="SimSun" w:cs="Times New Roman"/>
          <w:b/>
          <w:bCs/>
          <w:i/>
          <w:iCs/>
          <w:sz w:val="24"/>
          <w:szCs w:val="24"/>
          <w:u w:val="single"/>
          <w:lang w:val="it-IT" w:eastAsia="ru-RU"/>
        </w:rPr>
        <w:t xml:space="preserve">.</w:t>
      </w:r>
      <w:r>
        <w:rPr>
          <w:rFonts w:eastAsia="SimSun" w:cs="Times New Roman"/>
          <w:b/>
          <w:bCs/>
          <w:i/>
          <w:iCs/>
          <w:sz w:val="24"/>
          <w:szCs w:val="24"/>
          <w:u w:val="single"/>
          <w:lang w:val="it-IT" w:eastAsia="ru-RU"/>
        </w:rPr>
        <w:br/>
        <w:t xml:space="preserve">5. Structura Teritorială de Asistență Socială Drochia, </w:t>
      </w:r>
      <w:r>
        <w:rPr>
          <w:rFonts w:cs="Times New Roman"/>
          <w:b/>
          <w:bCs/>
          <w:i/>
          <w:iCs/>
          <w:sz w:val="24"/>
          <w:szCs w:val="24"/>
          <w:lang w:val="en-US"/>
        </w:rPr>
        <w:t xml:space="preserve">str. Independenței nr.15, or. Drochia</w:t>
      </w:r>
      <w:r>
        <w:rPr>
          <w:rFonts w:eastAsia="SimSun" w:cs="Times New Roman"/>
          <w:b/>
          <w:bCs/>
          <w:i/>
          <w:iCs/>
          <w:sz w:val="24"/>
          <w:szCs w:val="24"/>
          <w:u w:val="single"/>
          <w:lang w:val="it-IT" w:eastAsia="ru-RU"/>
        </w:rPr>
        <w:t xml:space="preserve">.</w:t>
      </w:r>
      <w:r>
        <w:rPr>
          <w:rFonts w:eastAsia="SimSun" w:cs="Times New Roman"/>
          <w:b/>
          <w:bCs/>
          <w:i/>
          <w:sz w:val="24"/>
          <w:szCs w:val="24"/>
          <w:highlight w:val="none"/>
          <w:u w:val="single"/>
        </w:rPr>
      </w:r>
      <w:r>
        <w:rPr>
          <w:rFonts w:eastAsia="SimSun" w:cs="Times New Roman"/>
          <w:b/>
          <w:bCs/>
          <w:i/>
          <w:sz w:val="24"/>
          <w:szCs w:val="24"/>
          <w:highlight w:val="none"/>
          <w:u w:val="single"/>
        </w:rPr>
      </w:r>
    </w:p>
    <w:p>
      <w:pPr>
        <w:pBdr>
          <w:top w:val="none" w:color="000000" w:sz="4" w:space="0"/>
          <w:left w:val="none" w:color="000000" w:sz="4" w:space="0"/>
          <w:bottom w:val="none" w:color="000000" w:sz="4" w:space="0"/>
          <w:right w:val="none" w:color="000000" w:sz="4" w:space="0"/>
        </w:pBdr>
        <w:spacing/>
        <w:ind w:right="0" w:firstLine="0" w:left="0"/>
        <w:rPr>
          <w:b/>
          <w:bCs/>
        </w:rPr>
      </w:pPr>
      <w:r>
        <w:rPr>
          <w:rFonts w:eastAsia="SimSun" w:cs="Times New Roman"/>
          <w:b/>
          <w:bCs/>
          <w:i/>
          <w:iCs/>
          <w:sz w:val="24"/>
          <w:szCs w:val="24"/>
          <w:highlight w:val="none"/>
          <w:u w:val="single"/>
          <w:lang w:val="ro-MO"/>
        </w:rPr>
        <w:t xml:space="preserve">      - și la  </w:t>
      </w:r>
      <w:r>
        <w:rPr>
          <w:rFonts w:ascii="Times New Roman" w:hAnsi="Times New Roman" w:eastAsia="Times New Roman" w:cs="Times New Roman"/>
          <w:b/>
          <w:bCs/>
          <w:color w:val="000000"/>
          <w:sz w:val="22"/>
        </w:rPr>
        <w:t xml:space="preserve">Centrul de plasament pentru persoane în vârstă, persoane adulte și persoane cu dizabilități din Gribova</w:t>
      </w:r>
      <w:r>
        <w:rPr>
          <w:b/>
          <w:bCs/>
        </w:rPr>
      </w:r>
      <w:r>
        <w:rPr>
          <w:b/>
          <w:bCs/>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bCs/>
          <w:sz w:val="24"/>
          <w:szCs w:val="24"/>
        </w:rPr>
      </w:pPr>
      <w:r>
        <w:rPr>
          <w:rFonts w:eastAsia="Calibri" w:cs="Times New Roman"/>
          <w:b w:val="0"/>
          <w:bCs w:val="0"/>
          <w:sz w:val="24"/>
          <w:szCs w:val="24"/>
          <w:lang w:val="it-IT" w:eastAsia="ru-RU"/>
        </w:rPr>
        <w:t xml:space="preserve">Termenul de valabilitate a contractului:</w:t>
      </w:r>
      <w:r>
        <w:rPr>
          <w:rFonts w:eastAsia="Calibri" w:cs="Times New Roman"/>
          <w:b w:val="0"/>
          <w:bCs w:val="0"/>
          <w:sz w:val="24"/>
          <w:szCs w:val="24"/>
          <w:lang w:val="it-IT" w:eastAsia="ru-RU"/>
        </w:rPr>
        <w:t xml:space="preserve"> </w:t>
      </w:r>
      <w:r>
        <w:rPr>
          <w:rFonts w:eastAsia="Calibri" w:cs="Times New Roman"/>
          <w:b/>
          <w:bCs/>
          <w:i/>
          <w:iCs/>
          <w:sz w:val="24"/>
          <w:szCs w:val="24"/>
          <w:u w:val="single"/>
          <w:lang w:val="it-IT" w:eastAsia="ru-RU"/>
        </w:rPr>
        <w:t xml:space="preserve">31.12.202</w:t>
      </w:r>
      <w:r>
        <w:rPr>
          <w:rFonts w:eastAsia="Calibri" w:cs="Times New Roman"/>
          <w:b/>
          <w:bCs/>
          <w:i/>
          <w:iCs/>
          <w:sz w:val="24"/>
          <w:szCs w:val="24"/>
          <w:u w:val="single"/>
          <w:lang w:val="ro-MO"/>
        </w:rPr>
        <w:t xml:space="preserve">6</w:t>
      </w:r>
      <w:r>
        <w:rPr>
          <w:rFonts w:eastAsia="Calibri" w:cs="Times New Roman"/>
          <w:b/>
          <w:bCs/>
          <w:sz w:val="24"/>
          <w:szCs w:val="24"/>
        </w:rPr>
      </w:r>
      <w:r>
        <w:rPr>
          <w:rFonts w:eastAsia="Calibri" w:cs="Times New Roman"/>
          <w:b/>
          <w:bCs/>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Contract de achiziție rezervat atelierelor protejate sau că acesta poate fi executat numai în cadrul unor programe de angajare protejată (după caz):  </w:t>
      </w:r>
      <w:r>
        <w:rPr>
          <w:rFonts w:eastAsia="Calibri" w:cs="Times New Roman"/>
          <w:b w:val="0"/>
          <w:bCs w:val="0"/>
          <w:i/>
          <w:iCs/>
          <w:sz w:val="24"/>
          <w:szCs w:val="24"/>
          <w:u w:val="single"/>
          <w:lang w:val="it-IT" w:eastAsia="ru-RU"/>
        </w:rPr>
        <w:t xml:space="preserve">Nu</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(indicați</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da</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sau</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nu)</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ab/>
        <w:t xml:space="preserve">Prestarea serviciului este rezervată unei anumite profesii în temeiul unor legi sau al unor acte administrative (după caz): </w:t>
      </w:r>
      <w:r>
        <w:rPr>
          <w:rFonts w:eastAsia="Calibri" w:cs="Times New Roman"/>
          <w:b w:val="0"/>
          <w:bCs w:val="0"/>
          <w:i/>
          <w:iCs/>
          <w:sz w:val="24"/>
          <w:szCs w:val="24"/>
          <w:u w:val="single"/>
          <w:lang w:val="it-IT" w:eastAsia="ru-RU"/>
        </w:rPr>
        <w:t xml:space="preserve">nu este cazul</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en-US" w:eastAsia="ru-RU"/>
        </w:rPr>
        <w:t xml:space="preserve">(se menționează respectivele acte cu putere de lege și acte administrative)</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Scurta descriere a criteriilor privin</w:t>
      </w:r>
      <w:r>
        <w:rPr>
          <w:rFonts w:eastAsia="Calibri" w:cs="Times New Roman"/>
          <w:b w:val="0"/>
          <w:bCs w:val="0"/>
          <w:sz w:val="24"/>
          <w:szCs w:val="24"/>
          <w:lang w:val="it-IT" w:eastAsia="ru-RU"/>
        </w:rPr>
        <w:t xml:space="preserve">d eligibilitatea operatorilor economici care pot determina eliminarea acestora și a criteriilor de selecție/de preselecție; nivelul minim (nivelurile minime) al (ale) cerințelor eventual impuse; se menționează informațiile solicitate (DUAE, documentație): </w:t>
      </w:r>
      <w:r>
        <w:rPr>
          <w:rFonts w:eastAsia="Calibri" w:cs="Times New Roman"/>
          <w:b w:val="0"/>
          <w:bCs w:val="0"/>
          <w:sz w:val="24"/>
          <w:szCs w:val="24"/>
        </w:rPr>
      </w:r>
      <w:r>
        <w:rPr>
          <w:rFonts w:eastAsia="Calibri" w:cs="Times New Roman"/>
          <w:b w:val="0"/>
          <w:bCs w:val="0"/>
          <w:sz w:val="24"/>
          <w:szCs w:val="24"/>
        </w:rP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0"/>
        <w:gridCol w:w="3369"/>
        <w:gridCol w:w="5033"/>
        <w:gridCol w:w="1416"/>
      </w:tblGrid>
      <w:tr>
        <w:trPr/>
        <w:tc>
          <w:tcPr>
            <w:tcBorders/>
            <w:tcW w:w="425"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eastAsia="ru-RU"/>
              </w:rPr>
            </w:pPr>
            <w:r>
              <w:rPr>
                <w:rFonts w:eastAsia="Calibri" w:cs="Times New Roman"/>
                <w:bCs/>
                <w:iCs/>
                <w:sz w:val="24"/>
                <w:szCs w:val="24"/>
                <w:lang w:eastAsia="ru-RU"/>
              </w:rPr>
              <w:t xml:space="preserve">Nr. d/o</w:t>
            </w:r>
            <w:r>
              <w:rPr>
                <w:rFonts w:eastAsia="Calibri" w:cs="Times New Roman"/>
                <w:bCs/>
                <w:iCs/>
                <w:sz w:val="24"/>
                <w:szCs w:val="24"/>
                <w:lang w:eastAsia="ru-RU"/>
              </w:rPr>
            </w:r>
            <w:r>
              <w:rPr>
                <w:rFonts w:eastAsia="Calibri" w:cs="Times New Roman"/>
                <w:bCs/>
                <w:iCs/>
                <w:sz w:val="24"/>
                <w:szCs w:val="24"/>
                <w:lang w:eastAsia="ru-RU"/>
              </w:rPr>
            </w:r>
          </w:p>
        </w:tc>
        <w:tc>
          <w:tcPr>
            <w:tcBorders/>
            <w:tcW w:w="3403"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eastAsia="ru-RU"/>
              </w:rPr>
            </w:pPr>
            <w:r>
              <w:rPr>
                <w:rFonts w:eastAsia="Calibri" w:cs="Times New Roman"/>
                <w:bCs/>
                <w:iCs/>
                <w:sz w:val="24"/>
                <w:szCs w:val="24"/>
                <w:lang w:eastAsia="ru-RU"/>
              </w:rPr>
              <w:t xml:space="preserve">Criteriile de calificare și de selecție</w:t>
            </w:r>
            <w:r>
              <w:rPr>
                <w:rFonts w:eastAsia="Calibri" w:cs="Times New Roman"/>
                <w:bCs/>
                <w:iCs/>
                <w:sz w:val="24"/>
                <w:szCs w:val="24"/>
                <w:lang w:eastAsia="ru-RU"/>
              </w:rPr>
            </w:r>
            <w:r>
              <w:rPr>
                <w:rFonts w:eastAsia="Calibri" w:cs="Times New Roman"/>
                <w:bCs/>
                <w:iCs/>
                <w:sz w:val="24"/>
                <w:szCs w:val="24"/>
                <w:lang w:eastAsia="ru-RU"/>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GB" w:eastAsia="ru-RU"/>
              </w:rPr>
            </w:pPr>
            <w:r>
              <w:rPr>
                <w:rFonts w:eastAsia="Calibri" w:cs="Times New Roman"/>
                <w:bCs/>
                <w:iCs/>
                <w:sz w:val="24"/>
                <w:szCs w:val="24"/>
                <w:lang w:val="en-GB" w:eastAsia="ru-RU"/>
              </w:rPr>
              <w:t xml:space="preserve">(Descrierea</w:t>
            </w:r>
            <w:r>
              <w:rPr>
                <w:rFonts w:eastAsia="Calibri" w:cs="Times New Roman"/>
                <w:bCs/>
                <w:iCs/>
                <w:sz w:val="24"/>
                <w:szCs w:val="24"/>
                <w:lang w:eastAsia="ru-RU"/>
              </w:rPr>
              <w:t xml:space="preserve"> </w:t>
            </w:r>
            <w:r>
              <w:rPr>
                <w:rFonts w:eastAsia="Calibri" w:cs="Times New Roman"/>
                <w:bCs/>
                <w:iCs/>
                <w:sz w:val="24"/>
                <w:szCs w:val="24"/>
                <w:lang w:val="en-GB" w:eastAsia="ru-RU"/>
              </w:rPr>
              <w:t xml:space="preserve">criteriului/cerinței)</w:t>
            </w:r>
            <w:r>
              <w:rPr>
                <w:rFonts w:eastAsia="Calibri" w:cs="Times New Roman"/>
                <w:bCs/>
                <w:iCs/>
                <w:sz w:val="24"/>
                <w:szCs w:val="24"/>
                <w:lang w:val="en-GB" w:eastAsia="ru-RU"/>
              </w:rPr>
            </w:r>
            <w:r>
              <w:rPr>
                <w:rFonts w:eastAsia="Calibri" w:cs="Times New Roman"/>
                <w:bCs/>
                <w:iCs/>
                <w:sz w:val="24"/>
                <w:szCs w:val="24"/>
                <w:lang w:val="en-GB" w:eastAsia="ru-RU"/>
              </w:rPr>
            </w:r>
          </w:p>
        </w:tc>
        <w:tc>
          <w:tcPr>
            <w:tcBorders/>
            <w:tcW w:w="5103"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it-IT" w:eastAsia="ru-RU"/>
              </w:rPr>
            </w:pPr>
            <w:r>
              <w:rPr>
                <w:rFonts w:eastAsia="Calibri" w:cs="Times New Roman"/>
                <w:bCs/>
                <w:iCs/>
                <w:sz w:val="24"/>
                <w:szCs w:val="24"/>
                <w:lang w:val="it-IT" w:eastAsia="ru-RU"/>
              </w:rPr>
              <w:t xml:space="preserve">Mod de demonstrare a îndeplinirii criteriului/cerinței:</w:t>
            </w:r>
            <w:r>
              <w:rPr>
                <w:rFonts w:eastAsia="Calibri" w:cs="Times New Roman"/>
                <w:bCs/>
                <w:iCs/>
                <w:sz w:val="24"/>
                <w:szCs w:val="24"/>
                <w:lang w:val="it-IT" w:eastAsia="ru-RU"/>
              </w:rPr>
            </w:r>
            <w:r>
              <w:rPr>
                <w:rFonts w:eastAsia="Calibri" w:cs="Times New Roman"/>
                <w:bCs/>
                <w:iCs/>
                <w:sz w:val="24"/>
                <w:szCs w:val="24"/>
                <w:lang w:val="it-IT" w:eastAsia="ru-RU"/>
              </w:rPr>
            </w:r>
          </w:p>
        </w:tc>
        <w:tc>
          <w:tcPr>
            <w:tcBorders/>
            <w:tcW w:w="1417"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eastAsia="ru-RU"/>
              </w:rPr>
            </w:pPr>
            <w:r>
              <w:rPr>
                <w:rFonts w:eastAsia="Calibri" w:cs="Times New Roman"/>
                <w:bCs/>
                <w:iCs/>
                <w:sz w:val="24"/>
                <w:szCs w:val="24"/>
                <w:lang w:eastAsia="ru-RU"/>
              </w:rPr>
              <w:t xml:space="preserve">Nivelul</w:t>
            </w:r>
            <w:r>
              <w:rPr>
                <w:rFonts w:eastAsia="Calibri" w:cs="Times New Roman"/>
                <w:bCs/>
                <w:iCs/>
                <w:sz w:val="24"/>
                <w:szCs w:val="24"/>
                <w:lang w:eastAsia="ru-RU"/>
              </w:rPr>
              <w:t xml:space="preserve"> </w:t>
            </w:r>
            <w:r>
              <w:rPr>
                <w:rFonts w:eastAsia="Calibri" w:cs="Times New Roman"/>
                <w:bCs/>
                <w:iCs/>
                <w:sz w:val="24"/>
                <w:szCs w:val="24"/>
                <w:lang w:eastAsia="ru-RU"/>
              </w:rPr>
              <w:t xml:space="preserve">minim/</w:t>
            </w:r>
            <w:r>
              <w:rPr>
                <w:rFonts w:eastAsia="Calibri" w:cs="Times New Roman"/>
                <w:bCs/>
                <w:iCs/>
                <w:sz w:val="24"/>
                <w:szCs w:val="24"/>
                <w:lang w:eastAsia="ru-RU"/>
              </w:rPr>
              <w:br/>
              <w:t xml:space="preserve">Obligativitatea</w:t>
            </w:r>
            <w:r>
              <w:rPr>
                <w:rFonts w:eastAsia="Calibri" w:cs="Times New Roman"/>
                <w:bCs/>
                <w:iCs/>
                <w:sz w:val="24"/>
                <w:szCs w:val="24"/>
                <w:lang w:eastAsia="ru-RU"/>
              </w:rPr>
            </w:r>
            <w:r>
              <w:rPr>
                <w:rFonts w:eastAsia="Calibri" w:cs="Times New Roman"/>
                <w:bCs/>
                <w:iCs/>
                <w:sz w:val="24"/>
                <w:szCs w:val="24"/>
                <w:lang w:eastAsia="ru-RU"/>
              </w:rPr>
            </w:r>
          </w:p>
        </w:tc>
      </w:tr>
      <w:tr>
        <w:trPr/>
        <w:tc>
          <w:tcPr>
            <w:tcBorders/>
            <w:tcW w:w="425" w:type="dxa"/>
            <w:vMerge w:val="restart"/>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1</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tcBorders/>
            <w:tcW w:w="3403" w:type="dxa"/>
            <w:vMerge w:val="restart"/>
            <w:textDirection w:val="lrTb"/>
            <w:noWrap w:val="false"/>
          </w:tcPr>
          <w:p>
            <w:pPr>
              <w:widowControl w:val="false"/>
              <w:pBdr/>
              <w:tabs>
                <w:tab w:val="left" w:leader="none" w:pos="612"/>
              </w:tabs>
              <w:spacing/>
              <w:ind/>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DUAE</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5103" w:type="dxa"/>
            <w:vMerge w:val="restart"/>
            <w:textDirection w:val="lrTb"/>
            <w:noWrap w:val="false"/>
          </w:tcPr>
          <w:p>
            <w:pPr>
              <w:widowControl w:val="false"/>
              <w:pBdr/>
              <w:spacing/>
              <w:ind w:left="29"/>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Conform modelului aprobat prin Ordinul MF 72/2020 – semnat electronic</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cW w:w="1417" w:type="dxa"/>
            <w:vMerge w:val="restart"/>
            <w:textDirection w:val="lrTb"/>
            <w:noWrap w:val="false"/>
          </w:tcPr>
          <w:p>
            <w:pPr>
              <w:widowControl w:val="false"/>
              <w:pBdr/>
              <w:tabs>
                <w:tab w:val="left" w:leader="none" w:pos="612"/>
              </w:tabs>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tc>
          <w:tcPr>
            <w:tcBorders/>
            <w:tcW w:w="425" w:type="dxa"/>
            <w:vMerge w:val="restart"/>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sz w:val="24"/>
                <w:szCs w:val="24"/>
                <w:lang w:eastAsia="ru-RU"/>
              </w:rPr>
              <w:t xml:space="preserve">2</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c>
          <w:tcPr>
            <w:tcBorders/>
            <w:tcW w:w="3403" w:type="dxa"/>
            <w:vMerge w:val="restart"/>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Propunerea tehnică</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tcBorders/>
            <w:tcW w:w="5103" w:type="dxa"/>
            <w:vMerge w:val="restart"/>
            <w:textDirection w:val="lrTb"/>
            <w:noWrap w:val="false"/>
          </w:tcPr>
          <w:p>
            <w:pPr>
              <w:widowControl w:val="false"/>
              <w:pBdr/>
              <w:spacing/>
              <w:ind w:left="29"/>
              <w:rPr>
                <w:rFonts w:ascii="Times New Roman" w:hAnsi="Times New Roman" w:eastAsia="PMingLiU" w:cs="Times New Roman"/>
                <w:iCs/>
                <w:sz w:val="24"/>
                <w:szCs w:val="24"/>
              </w:rPr>
            </w:pPr>
            <w:r>
              <w:rPr>
                <w:rFonts w:ascii="Times New Roman" w:hAnsi="Times New Roman" w:eastAsia="PMingLiU" w:cs="Times New Roman"/>
                <w:bCs/>
                <w:sz w:val="24"/>
                <w:szCs w:val="24"/>
              </w:rPr>
              <w:t xml:space="preserve">Conform Anexei nr.22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iCs/>
                <w:sz w:val="24"/>
                <w:szCs w:val="24"/>
              </w:rPr>
            </w:r>
            <w:r>
              <w:rPr>
                <w:rFonts w:ascii="Times New Roman" w:hAnsi="Times New Roman" w:eastAsia="PMingLiU" w:cs="Times New Roman"/>
                <w:iCs/>
                <w:sz w:val="24"/>
                <w:szCs w:val="24"/>
              </w:rPr>
            </w:r>
          </w:p>
        </w:tc>
        <w:tc>
          <w:tcPr>
            <w:tcBorders/>
            <w:tcW w:w="1417" w:type="dxa"/>
            <w:vMerge w:val="restart"/>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tc>
          <w:tcPr>
            <w:tcBorders/>
            <w:tcW w:w="425" w:type="dxa"/>
            <w:vMerge w:val="restart"/>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3</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tcBorders/>
            <w:tcW w:w="3403" w:type="dxa"/>
            <w:vMerge w:val="restart"/>
            <w:textDirection w:val="lrTb"/>
            <w:noWrap w:val="false"/>
          </w:tcPr>
          <w:p>
            <w:pPr>
              <w:widowControl w:val="false"/>
              <w:pBdr/>
              <w:tabs>
                <w:tab w:val="left" w:leader="none" w:pos="540"/>
              </w:tabs>
              <w:spacing/>
              <w:ind/>
              <w:rPr>
                <w:rFonts w:ascii="Times New Roman" w:hAnsi="Times New Roman" w:eastAsia="PMingLiU" w:cs="Times New Roman"/>
                <w:sz w:val="24"/>
                <w:szCs w:val="24"/>
              </w:rPr>
            </w:pPr>
            <w:r>
              <w:rPr>
                <w:rFonts w:ascii="Times New Roman" w:hAnsi="Times New Roman" w:eastAsia="PMingLiU" w:cs="Times New Roman"/>
                <w:bCs/>
                <w:sz w:val="24"/>
                <w:szCs w:val="24"/>
              </w:rPr>
              <w:t xml:space="preserve">Propunerea financiară</w:t>
            </w:r>
            <w:r>
              <w:rPr>
                <w:rFonts w:ascii="Times New Roman" w:hAnsi="Times New Roman" w:eastAsia="PMingLiU" w:cs="Times New Roman"/>
                <w:sz w:val="24"/>
                <w:szCs w:val="24"/>
              </w:rPr>
            </w:r>
            <w:r>
              <w:rPr>
                <w:rFonts w:ascii="Times New Roman" w:hAnsi="Times New Roman" w:eastAsia="PMingLiU" w:cs="Times New Roman"/>
                <w:sz w:val="24"/>
                <w:szCs w:val="24"/>
              </w:rPr>
            </w:r>
          </w:p>
        </w:tc>
        <w:tc>
          <w:tcPr>
            <w:tcBorders/>
            <w:tcW w:w="5103" w:type="dxa"/>
            <w:vMerge w:val="restart"/>
            <w:textDirection w:val="lrTb"/>
            <w:noWrap w:val="false"/>
          </w:tcPr>
          <w:p>
            <w:pPr>
              <w:widowControl w:val="false"/>
              <w:pBdr/>
              <w:spacing/>
              <w:ind w:left="29"/>
              <w:rPr>
                <w:rFonts w:ascii="Times New Roman" w:hAnsi="Times New Roman" w:eastAsia="PMingLiU" w:cs="Times New Roman"/>
                <w:iCs/>
                <w:sz w:val="24"/>
                <w:szCs w:val="24"/>
              </w:rPr>
            </w:pPr>
            <w:r>
              <w:rPr>
                <w:rFonts w:ascii="Times New Roman" w:hAnsi="Times New Roman" w:eastAsia="PMingLiU" w:cs="Times New Roman"/>
                <w:bCs/>
                <w:sz w:val="24"/>
                <w:szCs w:val="24"/>
              </w:rPr>
              <w:t xml:space="preserve">Conform Anexei nr.23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iCs/>
                <w:sz w:val="24"/>
                <w:szCs w:val="24"/>
              </w:rPr>
            </w:r>
            <w:r>
              <w:rPr>
                <w:rFonts w:ascii="Times New Roman" w:hAnsi="Times New Roman" w:eastAsia="PMingLiU" w:cs="Times New Roman"/>
                <w:iCs/>
                <w:sz w:val="24"/>
                <w:szCs w:val="24"/>
              </w:rPr>
            </w:r>
          </w:p>
        </w:tc>
        <w:tc>
          <w:tcPr>
            <w:tcBorders/>
            <w:tcW w:w="1417" w:type="dxa"/>
            <w:vMerge w:val="restart"/>
            <w:textDirection w:val="lrTb"/>
            <w:noWrap w:val="false"/>
          </w:tcPr>
          <w:p>
            <w:pPr>
              <w:widowControl w:val="false"/>
              <w:pBdr/>
              <w:spacing/>
              <w:ind/>
              <w:jc w:val="center"/>
              <w:rPr>
                <w:rFonts w:ascii="Times New Roman" w:hAnsi="Times New Roman" w:eastAsia="Times New Roman" w:cs="Times New Roman"/>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tc>
      </w:tr>
      <w:tr>
        <w:trPr/>
        <w:tc>
          <w:tcPr>
            <w:tcBorders/>
            <w:tcW w:w="425" w:type="dxa"/>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4</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c>
          <w:tcPr>
            <w:tcBorders/>
            <w:tcW w:w="3403" w:type="dxa"/>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Cerere de participare</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tcBorders/>
            <w:tcW w:w="5103" w:type="dxa"/>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Conform Anexei nr.7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tcBorders/>
            <w:tcW w:w="1417" w:type="dxa"/>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trHeight w:val="321"/>
        </w:trPr>
        <w:tc>
          <w:tcPr>
            <w:tcBorders/>
            <w:tcW w:w="425" w:type="dxa"/>
            <w:textDirection w:val="lrTb"/>
            <w:noWrap w:val="false"/>
          </w:tcPr>
          <w:p>
            <w:pPr>
              <w:widowControl w:val="false"/>
              <w:pBdr/>
              <w:spacing/>
              <w:ind/>
              <w:contextualSpacing w:val="true"/>
              <w:jc w:val="center"/>
              <w:rPr>
                <w:rFonts w:ascii="Times New Roman" w:hAnsi="Times New Roman" w:eastAsia="Times New Roman" w:cs="Times New Roman"/>
                <w:iCs/>
                <w:sz w:val="24"/>
                <w:szCs w:val="24"/>
                <w:lang w:val="en-US" w:eastAsia="ru-RU"/>
              </w:rPr>
            </w:pPr>
            <w:r>
              <w:rPr>
                <w:rFonts w:ascii="Times New Roman" w:hAnsi="Times New Roman" w:eastAsia="Times New Roman" w:cs="Times New Roman"/>
                <w:iCs/>
                <w:sz w:val="24"/>
                <w:szCs w:val="24"/>
                <w:lang w:val="en-US" w:eastAsia="ru-RU"/>
              </w:rPr>
              <w:t xml:space="preserve">5</w:t>
            </w:r>
            <w:r>
              <w:rPr>
                <w:rFonts w:ascii="Times New Roman" w:hAnsi="Times New Roman" w:eastAsia="Times New Roman" w:cs="Times New Roman"/>
                <w:iCs/>
                <w:sz w:val="24"/>
                <w:szCs w:val="24"/>
                <w:lang w:val="en-US" w:eastAsia="ru-RU"/>
              </w:rPr>
            </w:r>
            <w:r>
              <w:rPr>
                <w:rFonts w:ascii="Times New Roman" w:hAnsi="Times New Roman" w:eastAsia="Times New Roman" w:cs="Times New Roman"/>
                <w:iCs/>
                <w:sz w:val="24"/>
                <w:szCs w:val="24"/>
                <w:lang w:val="en-US" w:eastAsia="ru-RU"/>
              </w:rPr>
            </w:r>
          </w:p>
        </w:tc>
        <w:tc>
          <w:tcPr>
            <w:tcBorders/>
            <w:tcW w:w="3403" w:type="dxa"/>
            <w:textDirection w:val="lrTb"/>
            <w:noWrap w:val="false"/>
          </w:tcPr>
          <w:p>
            <w:pPr>
              <w:widowControl w:val="false"/>
              <w:pBdr/>
              <w:tabs>
                <w:tab w:val="left" w:leader="none" w:pos="540"/>
              </w:tabs>
              <w:spacing/>
              <w:ind/>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Declarație privind valabilitatea ofertei</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tcBorders/>
            <w:tcW w:w="5103" w:type="dxa"/>
            <w:textDirection w:val="lrTb"/>
            <w:noWrap w:val="false"/>
          </w:tcPr>
          <w:p>
            <w:pPr>
              <w:widowControl w:val="false"/>
              <w:pBdr/>
              <w:spacing/>
              <w:ind w:left="29"/>
              <w:rPr>
                <w:rFonts w:ascii="Times New Roman" w:hAnsi="Times New Roman" w:eastAsia="PMingLiU" w:cs="Times New Roman"/>
                <w:bCs/>
                <w:sz w:val="24"/>
                <w:szCs w:val="24"/>
              </w:rPr>
            </w:pPr>
            <w:r>
              <w:rPr>
                <w:rFonts w:ascii="Times New Roman" w:hAnsi="Times New Roman" w:eastAsia="PMingLiU" w:cs="Times New Roman"/>
                <w:bCs/>
                <w:sz w:val="24"/>
                <w:szCs w:val="24"/>
              </w:rPr>
              <w:t xml:space="preserve">Conform Anexei nr.8 din Documentația standard</w:t>
            </w:r>
            <w:r>
              <w:rPr>
                <w:rFonts w:ascii="Times New Roman" w:hAnsi="Times New Roman" w:eastAsia="Times New Roman" w:cs="Times New Roman"/>
                <w:sz w:val="24"/>
                <w:szCs w:val="24"/>
              </w:rPr>
              <w:t xml:space="preserve"> – semnat electronic</w:t>
            </w:r>
            <w:r>
              <w:rPr>
                <w:rFonts w:ascii="Times New Roman" w:hAnsi="Times New Roman" w:eastAsia="PMingLiU" w:cs="Times New Roman"/>
                <w:bCs/>
                <w:sz w:val="24"/>
                <w:szCs w:val="24"/>
              </w:rPr>
            </w:r>
            <w:r>
              <w:rPr>
                <w:rFonts w:ascii="Times New Roman" w:hAnsi="Times New Roman" w:eastAsia="PMingLiU" w:cs="Times New Roman"/>
                <w:bCs/>
                <w:sz w:val="24"/>
                <w:szCs w:val="24"/>
              </w:rPr>
            </w:r>
          </w:p>
        </w:tc>
        <w:tc>
          <w:tcPr>
            <w:tcBorders/>
            <w:tcW w:w="1417" w:type="dxa"/>
            <w:textDirection w:val="lrTb"/>
            <w:noWrap w:val="false"/>
          </w:tcPr>
          <w:p>
            <w:pPr>
              <w:widowControl w:val="false"/>
              <w:pBdr/>
              <w:spacing/>
              <w:ind/>
              <w:jc w:val="center"/>
              <w:rPr>
                <w:rFonts w:ascii="Times New Roman" w:hAnsi="Times New Roman" w:eastAsia="Times New Roman" w:cs="Times New Roman"/>
                <w:iCs/>
                <w:sz w:val="24"/>
                <w:szCs w:val="24"/>
                <w:lang w:eastAsia="ru-RU"/>
              </w:rPr>
            </w:pPr>
            <w:r>
              <w:rPr>
                <w:rFonts w:ascii="Times New Roman" w:hAnsi="Times New Roman" w:eastAsia="Times New Roman" w:cs="Times New Roman"/>
                <w:iCs/>
                <w:sz w:val="24"/>
                <w:szCs w:val="24"/>
                <w:lang w:eastAsia="ru-RU"/>
              </w:rPr>
              <w:t xml:space="preserve">Obligatoriu</w:t>
            </w:r>
            <w:r>
              <w:rPr>
                <w:rFonts w:ascii="Times New Roman" w:hAnsi="Times New Roman" w:eastAsia="Times New Roman" w:cs="Times New Roman"/>
                <w:iCs/>
                <w:sz w:val="24"/>
                <w:szCs w:val="24"/>
                <w:lang w:eastAsia="ru-RU"/>
              </w:rPr>
            </w:r>
            <w:r>
              <w:rPr>
                <w:rFonts w:ascii="Times New Roman" w:hAnsi="Times New Roman" w:eastAsia="Times New Roman" w:cs="Times New Roman"/>
                <w:iCs/>
                <w:sz w:val="24"/>
                <w:szCs w:val="24"/>
                <w:lang w:eastAsia="ru-RU"/>
              </w:rPr>
            </w:r>
          </w:p>
        </w:tc>
      </w:tr>
      <w:tr>
        <w:trPr/>
        <w:tc>
          <w:tcPr>
            <w:tcBorders/>
            <w:tcW w:w="425" w:type="dxa"/>
            <w:textDirection w:val="lrTb"/>
            <w:noWrap w:val="false"/>
          </w:tcPr>
          <w:p>
            <w:pPr>
              <w:pBdr/>
              <w:spacing/>
              <w:ind/>
              <w:rPr/>
            </w:pPr>
            <w:r>
              <w:rPr>
                <w:lang w:val="ro-MO"/>
              </w:rPr>
              <w:t xml:space="preserve">6</w:t>
            </w:r>
            <w:r/>
            <w:r/>
          </w:p>
        </w:tc>
        <w:tc>
          <w:tcPr>
            <w:tcBorders/>
            <w:tcW w:w="3403"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cs="Times New Roman"/>
                <w:color w:val="000000"/>
                <w:sz w:val="24"/>
                <w:szCs w:val="24"/>
                <w:lang w:bidi="en-US"/>
              </w:rPr>
              <w:t xml:space="preserve">Date despre participant</w:t>
            </w:r>
            <w:r>
              <w:rPr>
                <w:rFonts w:eastAsia="Calibri" w:cs="Times New Roman"/>
                <w:bCs/>
                <w:iCs/>
                <w:sz w:val="24"/>
                <w:szCs w:val="24"/>
                <w:lang w:val="en-US" w:eastAsia="ru-RU"/>
              </w:rPr>
            </w:r>
            <w:r>
              <w:rPr>
                <w:rFonts w:eastAsia="Calibri" w:cs="Times New Roman"/>
                <w:bCs/>
                <w:iCs/>
                <w:sz w:val="24"/>
                <w:szCs w:val="24"/>
                <w:lang w:val="en-US" w:eastAsia="ru-RU"/>
              </w:rPr>
            </w:r>
          </w:p>
        </w:tc>
        <w:tc>
          <w:tcPr>
            <w:tcBorders/>
            <w:tcW w:w="5103"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cs="Times New Roman"/>
                <w:color w:val="000000"/>
                <w:sz w:val="24"/>
                <w:szCs w:val="24"/>
                <w:lang w:val="en-US" w:bidi="en-US"/>
              </w:rPr>
              <w:t xml:space="preserve">Copie confirmată prin aplicarea semnăturii electronice</w:t>
            </w:r>
            <w:r>
              <w:rPr>
                <w:rFonts w:eastAsia="Calibri" w:cs="Times New Roman"/>
                <w:bCs/>
                <w:iCs/>
                <w:sz w:val="24"/>
                <w:szCs w:val="24"/>
                <w:lang w:val="en-US" w:eastAsia="ru-RU"/>
              </w:rPr>
            </w:r>
            <w:r>
              <w:rPr>
                <w:rFonts w:eastAsia="Calibri" w:cs="Times New Roman"/>
                <w:bCs/>
                <w:iCs/>
                <w:sz w:val="24"/>
                <w:szCs w:val="24"/>
                <w:lang w:val="en-US" w:eastAsia="ru-RU"/>
              </w:rPr>
            </w:r>
          </w:p>
        </w:tc>
        <w:tc>
          <w:tcPr>
            <w:tcBorders/>
            <w:tcW w:w="1417" w:type="dxa"/>
            <w:textDirection w:val="lrTb"/>
            <w:noWrap w:val="false"/>
          </w:tcPr>
          <w:p>
            <w:pPr>
              <w:pBdr/>
              <w:spacing/>
              <w:ind/>
              <w:rPr/>
            </w:pPr>
            <w:r>
              <w:rPr>
                <w:rFonts w:ascii="Times New Roman" w:hAnsi="Times New Roman" w:eastAsia="Times New Roman" w:cs="Times New Roman"/>
                <w:iCs/>
                <w:sz w:val="24"/>
                <w:szCs w:val="24"/>
                <w:lang w:eastAsia="ru-RU"/>
              </w:rPr>
              <w:t xml:space="preserve">Obligatoriu</w:t>
            </w:r>
            <w:r/>
            <w:r/>
          </w:p>
        </w:tc>
      </w:tr>
      <w:tr>
        <w:trPr/>
        <w:tc>
          <w:tcPr>
            <w:tcBorders/>
            <w:tcW w:w="425" w:type="dxa"/>
            <w:textDirection w:val="lrTb"/>
            <w:noWrap w:val="false"/>
          </w:tcPr>
          <w:p>
            <w:pPr>
              <w:pBdr/>
              <w:spacing/>
              <w:ind/>
              <w:rPr/>
            </w:pPr>
            <w:r>
              <w:rPr>
                <w:lang w:val="ro-MO"/>
              </w:rPr>
              <w:t xml:space="preserve">7</w:t>
            </w:r>
            <w:r/>
            <w:r/>
          </w:p>
        </w:tc>
        <w:tc>
          <w:tcPr>
            <w:shd w:val="clear" w:color="ffffff" w:fill="ffffff"/>
            <w:tcBorders/>
            <w:tcW w:w="3403" w:type="dxa"/>
            <w:vAlign w:val="center"/>
            <w:textDirection w:val="lrTb"/>
            <w:noWrap w:val="false"/>
          </w:tcPr>
          <w:p>
            <w:pPr>
              <w:pBdr/>
              <w:tabs>
                <w:tab w:val="left" w:leader="none" w:pos="6386"/>
              </w:tabs>
              <w:spacing/>
              <w:ind/>
              <w:rPr>
                <w:rFonts w:cs="Times New Roman"/>
                <w:bCs/>
                <w:sz w:val="24"/>
                <w:szCs w:val="24"/>
                <w:lang w:val="ro-RO"/>
              </w:rPr>
            </w:pPr>
            <w:r>
              <w:rPr>
                <w:rFonts w:cs="Times New Roman"/>
                <w:bCs/>
                <w:sz w:val="24"/>
                <w:szCs w:val="24"/>
              </w:rPr>
              <w:t xml:space="preserve">Declarație de egibilitate</w:t>
            </w:r>
            <w:r>
              <w:rPr>
                <w:rFonts w:cs="Times New Roman"/>
                <w:bCs/>
                <w:sz w:val="24"/>
                <w:szCs w:val="24"/>
                <w:lang w:val="ro-RO"/>
              </w:rPr>
            </w:r>
            <w:r>
              <w:rPr>
                <w:rFonts w:cs="Times New Roman"/>
                <w:bCs/>
                <w:sz w:val="24"/>
                <w:szCs w:val="24"/>
                <w:lang w:val="ro-RO"/>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eastAsia="Calibri" w:cs="Times New Roman"/>
                <w:bCs/>
                <w:iCs/>
                <w:sz w:val="24"/>
                <w:szCs w:val="24"/>
                <w:lang w:val="en-US" w:eastAsia="ru-RU"/>
              </w:rPr>
            </w:r>
            <w:r>
              <w:rPr>
                <w:rFonts w:eastAsia="Calibri" w:cs="Times New Roman"/>
                <w:bCs/>
                <w:iCs/>
                <w:sz w:val="24"/>
                <w:szCs w:val="24"/>
                <w:lang w:val="en-US" w:eastAsia="ru-RU"/>
              </w:rPr>
            </w:r>
            <w:r>
              <w:rPr>
                <w:rFonts w:eastAsia="Calibri" w:cs="Times New Roman"/>
                <w:bCs/>
                <w:iCs/>
                <w:sz w:val="24"/>
                <w:szCs w:val="24"/>
                <w:lang w:val="en-US" w:eastAsia="ru-RU"/>
              </w:rPr>
            </w:r>
          </w:p>
        </w:tc>
        <w:tc>
          <w:tcPr>
            <w:shd w:val="clear" w:color="ffffff" w:fill="ffffff"/>
            <w:tcBorders/>
            <w:tcW w:w="5103" w:type="dxa"/>
            <w:vAlign w:val="bottom"/>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cs="Times New Roman"/>
                <w:color w:val="000000"/>
                <w:sz w:val="24"/>
                <w:szCs w:val="24"/>
                <w:lang w:val="en-US" w:bidi="en-US"/>
              </w:rPr>
              <w:t xml:space="preserve">Copie confirmată prin aplicarea semnăturii electronice</w:t>
            </w:r>
            <w:r>
              <w:rPr>
                <w:rFonts w:eastAsia="Calibri" w:cs="Times New Roman"/>
                <w:bCs/>
                <w:iCs/>
                <w:sz w:val="24"/>
                <w:szCs w:val="24"/>
                <w:lang w:val="en-US" w:eastAsia="ru-RU"/>
              </w:rPr>
            </w:r>
            <w:r>
              <w:rPr>
                <w:rFonts w:eastAsia="Calibri" w:cs="Times New Roman"/>
                <w:bCs/>
                <w:iCs/>
                <w:sz w:val="24"/>
                <w:szCs w:val="24"/>
                <w:lang w:val="en-US" w:eastAsia="ru-RU"/>
              </w:rPr>
            </w:r>
          </w:p>
        </w:tc>
        <w:tc>
          <w:tcPr>
            <w:shd w:val="clear" w:color="ffffff" w:fill="ffffff"/>
            <w:tcBorders/>
            <w:tcW w:w="1417" w:type="dxa"/>
            <w:vAlign w:val="center"/>
            <w:textDirection w:val="lrTb"/>
            <w:noWrap w:val="false"/>
          </w:tcPr>
          <w:p>
            <w:pPr>
              <w:pBdr/>
              <w:spacing/>
              <w:ind/>
              <w:rPr/>
            </w:pPr>
            <w:r>
              <w:rPr>
                <w:rFonts w:ascii="Times New Roman" w:hAnsi="Times New Roman" w:eastAsia="Times New Roman" w:cs="Times New Roman"/>
                <w:iCs/>
                <w:sz w:val="24"/>
                <w:szCs w:val="24"/>
                <w:lang w:eastAsia="ru-RU"/>
              </w:rPr>
              <w:t xml:space="preserve">Obligatoriu</w:t>
            </w:r>
            <w:r/>
            <w:r/>
          </w:p>
        </w:tc>
      </w:tr>
      <w:tr>
        <w:trPr/>
        <w:tc>
          <w:tcPr>
            <w:tcBorders/>
            <w:tcW w:w="425" w:type="dxa"/>
            <w:textDirection w:val="lrTb"/>
            <w:noWrap w:val="false"/>
          </w:tcPr>
          <w:p>
            <w:pPr>
              <w:pBdr/>
              <w:spacing/>
              <w:ind/>
              <w:rPr/>
            </w:pPr>
            <w:r>
              <w:rPr>
                <w:lang w:val="ro-MO"/>
              </w:rPr>
              <w:t xml:space="preserve">8</w:t>
            </w:r>
            <w:r/>
            <w:r/>
          </w:p>
        </w:tc>
        <w:tc>
          <w:tcPr>
            <w:shd w:val="clear" w:color="ffffff" w:fill="ffffff"/>
            <w:tcBorders/>
            <w:tcW w:w="3403" w:type="dxa"/>
            <w:vAlign w:val="center"/>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cs="Times New Roman"/>
                <w:iCs/>
                <w:sz w:val="24"/>
                <w:szCs w:val="24"/>
                <w:lang w:val="en-US"/>
              </w:rPr>
              <w:t xml:space="preserve">Standarde de asigurare a calitatii</w:t>
            </w:r>
            <w:r>
              <w:rPr>
                <w:rFonts w:eastAsia="Calibri" w:cs="Times New Roman"/>
                <w:bCs/>
                <w:iCs/>
                <w:sz w:val="24"/>
                <w:szCs w:val="24"/>
                <w:lang w:val="en-US" w:eastAsia="ru-RU"/>
              </w:rPr>
            </w:r>
            <w:r>
              <w:rPr>
                <w:rFonts w:eastAsia="Calibri" w:cs="Times New Roman"/>
                <w:bCs/>
                <w:iCs/>
                <w:sz w:val="24"/>
                <w:szCs w:val="24"/>
                <w:lang w:val="en-US" w:eastAsia="ru-RU"/>
              </w:rPr>
            </w:r>
          </w:p>
        </w:tc>
        <w:tc>
          <w:tcPr>
            <w:shd w:val="clear" w:color="ffffff" w:fill="ffffff"/>
            <w:tcBorders/>
            <w:tcW w:w="5103" w:type="dxa"/>
            <w:vAlign w:val="bottom"/>
            <w:textDirection w:val="lrTb"/>
            <w:noWrap w:val="false"/>
          </w:tcPr>
          <w:p>
            <w:pPr>
              <w:pBdr/>
              <w:shd w:val="clear" w:color="auto" w:fill="ffffff" w:themeFill="background1"/>
              <w:tabs>
                <w:tab w:val="left" w:leader="none" w:pos="612"/>
              </w:tabs>
              <w:spacing w:after="120" w:before="120"/>
              <w:ind/>
              <w:rPr>
                <w:rFonts w:cs="Times New Roman"/>
                <w:iCs/>
                <w:sz w:val="24"/>
                <w:szCs w:val="24"/>
                <w:lang w:val="en-US"/>
              </w:rPr>
            </w:pPr>
            <w:r>
              <w:rPr>
                <w:rFonts w:cs="Times New Roman"/>
                <w:iCs/>
                <w:sz w:val="24"/>
                <w:szCs w:val="24"/>
                <w:lang w:val="en-US"/>
              </w:rPr>
              <w:t xml:space="preserve">Certificatele de provinienta bunului</w:t>
            </w:r>
            <w:r>
              <w:rPr>
                <w:rFonts w:cs="Times New Roman"/>
                <w:iCs/>
                <w:sz w:val="24"/>
                <w:szCs w:val="24"/>
                <w:lang w:val="en-US"/>
              </w:rPr>
            </w:r>
            <w:r>
              <w:rPr>
                <w:rFonts w:cs="Times New Roman"/>
                <w:iCs/>
                <w:sz w:val="24"/>
                <w:szCs w:val="24"/>
                <w:lang w:val="en-US"/>
              </w:rPr>
            </w:r>
          </w:p>
          <w:p>
            <w:pPr>
              <w:pBdr/>
              <w:shd w:val="clear" w:color="auto" w:fill="ffffff" w:themeFill="background1"/>
              <w:tabs>
                <w:tab w:val="left" w:leader="none" w:pos="612"/>
              </w:tabs>
              <w:spacing w:after="120" w:before="120"/>
              <w:ind/>
              <w:rPr>
                <w:rFonts w:cs="Times New Roman"/>
                <w:iCs/>
                <w:sz w:val="24"/>
                <w:szCs w:val="24"/>
                <w:lang w:val="en-US"/>
              </w:rPr>
            </w:pPr>
            <w:r>
              <w:rPr>
                <w:rFonts w:cs="Times New Roman"/>
                <w:iCs/>
                <w:sz w:val="24"/>
                <w:szCs w:val="24"/>
                <w:lang w:val="en-US"/>
              </w:rPr>
              <w:t xml:space="preserve">certificate sau alte documente emise de organisme abilitate în acest sens, care să ateste</w:t>
            </w:r>
            <w:r>
              <w:rPr>
                <w:rFonts w:cs="Times New Roman"/>
                <w:iCs/>
                <w:sz w:val="24"/>
                <w:szCs w:val="24"/>
                <w:lang w:val="en-US"/>
              </w:rPr>
            </w:r>
            <w:r>
              <w:rPr>
                <w:rFonts w:cs="Times New Roman"/>
                <w:iCs/>
                <w:sz w:val="24"/>
                <w:szCs w:val="24"/>
                <w:lang w:val="en-US"/>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cs="Times New Roman"/>
                <w:iCs/>
                <w:sz w:val="24"/>
                <w:szCs w:val="24"/>
                <w:lang w:val="en-US"/>
              </w:rPr>
              <w:t xml:space="preserve">conformitatea bunurilor, identificată clar prin referire la specificaţii sau standarde relevante; confirmate prin semnatura eletronica al participantului</w:t>
            </w:r>
            <w:r>
              <w:rPr>
                <w:rFonts w:eastAsia="Calibri" w:cs="Times New Roman"/>
                <w:bCs/>
                <w:iCs/>
                <w:sz w:val="24"/>
                <w:szCs w:val="24"/>
                <w:lang w:val="en-US" w:eastAsia="ru-RU"/>
              </w:rPr>
            </w:r>
            <w:r>
              <w:rPr>
                <w:rFonts w:eastAsia="Calibri" w:cs="Times New Roman"/>
                <w:bCs/>
                <w:iCs/>
                <w:sz w:val="24"/>
                <w:szCs w:val="24"/>
                <w:lang w:val="en-US" w:eastAsia="ru-RU"/>
              </w:rPr>
            </w:r>
          </w:p>
        </w:tc>
        <w:tc>
          <w:tcPr>
            <w:shd w:val="clear" w:color="ffffff" w:fill="ffffff"/>
            <w:tcBorders/>
            <w:tcW w:w="1417" w:type="dxa"/>
            <w:vAlign w:val="center"/>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Cs/>
                <w:iCs/>
                <w:sz w:val="24"/>
                <w:szCs w:val="24"/>
                <w:lang w:val="en-US" w:eastAsia="ru-RU"/>
              </w:rPr>
            </w:pPr>
            <w:r>
              <w:rPr>
                <w:rFonts w:cs="Times New Roman"/>
                <w:color w:val="000000"/>
                <w:sz w:val="24"/>
                <w:szCs w:val="24"/>
                <w:lang w:bidi="en-US"/>
              </w:rPr>
              <w:t xml:space="preserve">Obligatoriu</w:t>
            </w:r>
            <w:r>
              <w:rPr>
                <w:rFonts w:eastAsia="Calibri" w:cs="Times New Roman"/>
                <w:bCs/>
                <w:iCs/>
                <w:sz w:val="24"/>
                <w:szCs w:val="24"/>
                <w:lang w:val="en-US" w:eastAsia="ru-RU"/>
              </w:rPr>
            </w:r>
            <w:r>
              <w:rPr>
                <w:rFonts w:eastAsia="Calibri" w:cs="Times New Roman"/>
                <w:bCs/>
                <w:iCs/>
                <w:sz w:val="24"/>
                <w:szCs w:val="24"/>
                <w:lang w:val="en-US" w:eastAsia="ru-RU"/>
              </w:rPr>
            </w:r>
          </w:p>
        </w:tc>
      </w:tr>
    </w:tbl>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Garanția pentru ofertă, după caz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lang w:val="ro-RO" w:eastAsia="ru-RU"/>
        </w:rPr>
        <w:t xml:space="preserve">, </w:t>
      </w:r>
      <w:r>
        <w:rPr>
          <w:rFonts w:eastAsia="Calibri" w:cs="Times New Roman"/>
          <w:b w:val="0"/>
          <w:bCs w:val="0"/>
          <w:sz w:val="24"/>
          <w:szCs w:val="24"/>
          <w:lang w:val="it-IT" w:eastAsia="ru-RU"/>
        </w:rPr>
        <w:t xml:space="preserve">cuantumul </w:t>
      </w:r>
      <w:r>
        <w:rPr>
          <w:rFonts w:eastAsia="Calibri" w:cs="Times New Roman"/>
          <w:b/>
          <w:bCs/>
          <w:i/>
          <w:iCs/>
          <w:sz w:val="24"/>
          <w:szCs w:val="24"/>
          <w:u w:val="single"/>
          <w:lang w:val="it-IT" w:eastAsia="ru-RU"/>
        </w:rPr>
        <w:t xml:space="preserve">nu se aplică</w:t>
      </w:r>
      <w:r>
        <w:rPr>
          <w:rFonts w:eastAsia="Calibri" w:cs="Times New Roman"/>
          <w:b/>
          <w:bCs/>
          <w:sz w:val="24"/>
          <w:szCs w:val="24"/>
          <w:lang w:val="it-IT" w:eastAsia="ru-RU"/>
        </w:rPr>
        <w:t xml:space="preserve">.</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Garanția de bună execuție a contractului, după caz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lang w:val="it-IT" w:eastAsia="ru-RU"/>
        </w:rPr>
        <w:t xml:space="preserve">, cuantumul </w:t>
      </w:r>
      <w:r>
        <w:rPr>
          <w:rFonts w:eastAsia="Calibri" w:cs="Times New Roman"/>
          <w:b/>
          <w:bCs/>
          <w:i/>
          <w:iCs/>
          <w:sz w:val="24"/>
          <w:szCs w:val="24"/>
          <w:u w:val="single"/>
          <w:lang w:val="it-IT" w:eastAsia="ru-RU"/>
        </w:rPr>
        <w:t xml:space="preserve">nu se aplică</w:t>
      </w:r>
      <w:r>
        <w:rPr>
          <w:rFonts w:eastAsia="Calibri" w:cs="Times New Roman"/>
          <w:b/>
          <w:bCs/>
          <w:sz w:val="24"/>
          <w:szCs w:val="24"/>
          <w:lang w:val="it-IT" w:eastAsia="ru-RU"/>
        </w:rPr>
        <w:t xml:space="preserve">.</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Motivul recurgerii la procedura accelerată (în cazul licitației deschise, restrânse și a procedurii negociate), după caz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Tehnici și instrumente specifice de atribuire (dacă este cazul specificați dacă se va utiliza acordul-cadru, sistemul dinamic de achiziție sau licitația electronică): </w:t>
      </w:r>
      <w:r>
        <w:rPr>
          <w:rFonts w:eastAsia="Calibri" w:cs="Times New Roman"/>
          <w:b w:val="0"/>
          <w:bCs w:val="0"/>
          <w:i/>
          <w:iCs/>
          <w:sz w:val="24"/>
          <w:szCs w:val="24"/>
          <w:u w:val="single"/>
          <w:lang w:val="it-IT" w:eastAsia="ru-RU"/>
        </w:rPr>
        <w:t xml:space="preserve">licitație electronică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Condiții speciale de care depinde îndeplinirea contractului (indicați după caz):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b w:val="0"/>
          <w:bCs w:val="0"/>
        </w:rPr>
      </w:r>
      <w:bookmarkStart w:id="4" w:name="_Hlk71621175"/>
      <w:r>
        <w:rPr>
          <w:rFonts w:eastAsia="Calibri" w:cs="Times New Roman"/>
          <w:b w:val="0"/>
          <w:bCs w:val="0"/>
          <w:sz w:val="24"/>
          <w:szCs w:val="24"/>
          <w:lang w:val="it-IT" w:eastAsia="ru-RU"/>
        </w:rPr>
        <w:t xml:space="preserve">Ofertele se prezintă în valuta</w:t>
      </w:r>
      <w:bookmarkEnd w:id="4"/>
      <w:r>
        <w:rPr>
          <w:rFonts w:eastAsia="Calibri" w:cs="Times New Roman"/>
          <w:b w:val="0"/>
          <w:bCs w:val="0"/>
          <w:sz w:val="24"/>
          <w:szCs w:val="24"/>
          <w:lang w:val="it-IT" w:eastAsia="ru-RU"/>
        </w:rPr>
        <w:t xml:space="preserve">: </w:t>
      </w:r>
      <w:r>
        <w:rPr>
          <w:rFonts w:eastAsia="Calibri" w:cs="Times New Roman"/>
          <w:b w:val="0"/>
          <w:bCs w:val="0"/>
          <w:i/>
          <w:iCs/>
          <w:sz w:val="24"/>
          <w:szCs w:val="24"/>
          <w:u w:val="single"/>
          <w:lang w:val="it-IT" w:eastAsia="ru-RU"/>
        </w:rPr>
        <w:t xml:space="preserve">MDL.</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Criteriul de evaluare aplicat pentru atribuirea contractului: </w:t>
      </w:r>
      <w:r>
        <w:rPr>
          <w:rFonts w:eastAsia="Calibri" w:cs="Times New Roman"/>
          <w:b w:val="0"/>
          <w:bCs w:val="0"/>
          <w:i/>
          <w:iCs/>
          <w:sz w:val="24"/>
          <w:szCs w:val="24"/>
          <w:u w:val="single"/>
          <w:lang w:val="it-IT" w:eastAsia="ru-RU"/>
        </w:rPr>
        <w:t xml:space="preserve">prețul cel mai scăzut.</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Factorii de evaluare a ofertei celei mai avantajoase din punct de vedere economic, precum și ponderile lor:</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Termenul limită de depunere/deschidere a ofertelor:</w:t>
      </w:r>
      <w:r>
        <w:rPr>
          <w:rFonts w:eastAsia="Calibri" w:cs="Times New Roman"/>
          <w:b w:val="0"/>
          <w:bCs w:val="0"/>
          <w:sz w:val="24"/>
          <w:szCs w:val="24"/>
        </w:rPr>
      </w:r>
      <w:r>
        <w:rPr>
          <w:rFonts w:eastAsia="Calibri" w:cs="Times New Roman"/>
          <w:b w:val="0"/>
          <w:bCs w:val="0"/>
          <w:sz w:val="24"/>
          <w:szCs w:val="24"/>
        </w:rPr>
      </w:r>
    </w:p>
    <w:p>
      <w:pPr>
        <w:numPr>
          <w:ilvl w:val="0"/>
          <w:numId w:val="157"/>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eastAsia="ru-RU"/>
        </w:rPr>
        <w:t xml:space="preserve">conform SIA RSAP /p</w:t>
      </w:r>
      <w:r>
        <w:rPr>
          <w:rFonts w:eastAsia="Calibri" w:cs="Times New Roman"/>
          <w:b w:val="0"/>
          <w:bCs w:val="0"/>
          <w:sz w:val="24"/>
          <w:szCs w:val="24"/>
          <w:lang w:val="en-US" w:eastAsia="ru-RU"/>
        </w:rPr>
        <w:t xml:space="preserve">ână</w:t>
      </w:r>
      <w:r>
        <w:rPr>
          <w:rFonts w:eastAsia="Calibri" w:cs="Times New Roman"/>
          <w:b w:val="0"/>
          <w:bCs w:val="0"/>
          <w:sz w:val="24"/>
          <w:szCs w:val="24"/>
          <w:lang w:eastAsia="ru-RU"/>
        </w:rPr>
        <w:t xml:space="preserve"> </w:t>
      </w:r>
      <w:r>
        <w:rPr>
          <w:rFonts w:eastAsia="Calibri" w:cs="Times New Roman"/>
          <w:b w:val="0"/>
          <w:bCs w:val="0"/>
          <w:sz w:val="24"/>
          <w:szCs w:val="24"/>
          <w:lang w:val="en-US" w:eastAsia="ru-RU"/>
        </w:rPr>
        <w:t xml:space="preserve">la: </w:t>
      </w:r>
      <w:r>
        <w:rPr>
          <w:rFonts w:eastAsia="Calibri" w:cs="Times New Roman"/>
          <w:b w:val="0"/>
          <w:bCs w:val="0"/>
          <w:i/>
          <w:sz w:val="24"/>
          <w:szCs w:val="24"/>
          <w:lang w:val="en-US" w:eastAsia="ru-RU"/>
        </w:rPr>
        <w:t xml:space="preserve">[ora</w:t>
      </w:r>
      <w:r>
        <w:rPr>
          <w:rFonts w:eastAsia="Calibri" w:cs="Times New Roman"/>
          <w:b w:val="0"/>
          <w:bCs w:val="0"/>
          <w:i/>
          <w:sz w:val="24"/>
          <w:szCs w:val="24"/>
          <w:lang w:eastAsia="ru-RU"/>
        </w:rPr>
        <w:t xml:space="preserve"> </w:t>
      </w:r>
      <w:r>
        <w:rPr>
          <w:rFonts w:eastAsia="Calibri" w:cs="Times New Roman"/>
          <w:b w:val="0"/>
          <w:bCs w:val="0"/>
          <w:i/>
          <w:sz w:val="24"/>
          <w:szCs w:val="24"/>
          <w:lang w:val="en-US" w:eastAsia="ru-RU"/>
        </w:rPr>
        <w:t xml:space="preserve">exactă]</w:t>
      </w:r>
      <w:r>
        <w:rPr>
          <w:rFonts w:eastAsia="Calibri" w:cs="Times New Roman"/>
          <w:b w:val="0"/>
          <w:bCs w:val="0"/>
          <w:sz w:val="24"/>
          <w:szCs w:val="24"/>
          <w:lang w:val="en-US" w:eastAsia="ru-RU"/>
        </w:rPr>
        <w:t xml:space="preserve">_________________________________________</w:t>
      </w:r>
      <w:r>
        <w:rPr>
          <w:rFonts w:eastAsia="Calibri" w:cs="Times New Roman"/>
          <w:b w:val="0"/>
          <w:bCs w:val="0"/>
          <w:sz w:val="24"/>
          <w:szCs w:val="24"/>
        </w:rPr>
      </w:r>
      <w:r>
        <w:rPr>
          <w:rFonts w:eastAsia="Calibri" w:cs="Times New Roman"/>
          <w:b w:val="0"/>
          <w:bCs w:val="0"/>
          <w:sz w:val="24"/>
          <w:szCs w:val="24"/>
        </w:rPr>
      </w:r>
    </w:p>
    <w:p>
      <w:pPr>
        <w:numPr>
          <w:ilvl w:val="0"/>
          <w:numId w:val="157"/>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eastAsia="ru-RU"/>
        </w:rPr>
        <w:t xml:space="preserve">pe: </w:t>
      </w:r>
      <w:r>
        <w:rPr>
          <w:rFonts w:eastAsia="Calibri" w:cs="Times New Roman"/>
          <w:b w:val="0"/>
          <w:bCs w:val="0"/>
          <w:i/>
          <w:sz w:val="24"/>
          <w:szCs w:val="24"/>
          <w:lang w:eastAsia="ru-RU"/>
        </w:rPr>
        <w:t xml:space="preserve">data]</w:t>
      </w:r>
      <w:r>
        <w:rPr>
          <w:rFonts w:eastAsia="Calibri" w:cs="Times New Roman"/>
          <w:b w:val="0"/>
          <w:bCs w:val="0"/>
          <w:sz w:val="24"/>
          <w:szCs w:val="24"/>
          <w:lang w:eastAsia="ru-RU"/>
        </w:rPr>
        <w:t xml:space="preserve">__________________________________________________________</w:t>
      </w:r>
      <w:r>
        <w:rPr>
          <w:rFonts w:eastAsia="Calibri" w:cs="Times New Roman"/>
          <w:b w:val="0"/>
          <w:bCs w:val="0"/>
          <w:sz w:val="24"/>
          <w:szCs w:val="24"/>
          <w:lang w:val="ro-RO" w:eastAsia="ru-RU"/>
        </w:rPr>
        <w:t xml:space="preserve">__________</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Adresa la care trebuie transmise ofertele sau cererile de participare: </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i/>
          <w:sz w:val="24"/>
          <w:szCs w:val="24"/>
          <w:lang w:val="it-IT" w:eastAsia="ru-RU"/>
        </w:rPr>
        <w:t xml:space="preserve">Ofertele sau cererile de participare vor fi depuse electronic prin intermediul SIA RSAP</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Termenul de valabilitate a ofertelor: </w:t>
      </w:r>
      <w:r>
        <w:rPr>
          <w:rFonts w:eastAsia="Calibri" w:cs="Times New Roman"/>
          <w:b w:val="0"/>
          <w:bCs w:val="0"/>
          <w:i/>
          <w:iCs/>
          <w:sz w:val="24"/>
          <w:szCs w:val="24"/>
          <w:u w:val="single"/>
          <w:lang w:val="it-IT" w:eastAsia="ru-RU"/>
        </w:rPr>
        <w:t xml:space="preserve">30 zile</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en-US" w:eastAsia="ru-RU"/>
        </w:rPr>
        <w:t xml:space="preserve">Locul</w:t>
      </w:r>
      <w:r>
        <w:rPr>
          <w:rFonts w:eastAsia="Calibri" w:cs="Times New Roman"/>
          <w:b w:val="0"/>
          <w:bCs w:val="0"/>
          <w:sz w:val="24"/>
          <w:szCs w:val="24"/>
          <w:lang w:eastAsia="ru-RU"/>
        </w:rPr>
        <w:t xml:space="preserve"> </w:t>
      </w:r>
      <w:r>
        <w:rPr>
          <w:rFonts w:eastAsia="Calibri" w:cs="Times New Roman"/>
          <w:b w:val="0"/>
          <w:bCs w:val="0"/>
          <w:sz w:val="24"/>
          <w:szCs w:val="24"/>
          <w:lang w:val="en-US" w:eastAsia="ru-RU"/>
        </w:rPr>
        <w:t xml:space="preserve">deschiderii</w:t>
      </w:r>
      <w:r>
        <w:rPr>
          <w:rFonts w:eastAsia="Calibri" w:cs="Times New Roman"/>
          <w:b w:val="0"/>
          <w:bCs w:val="0"/>
          <w:sz w:val="24"/>
          <w:szCs w:val="24"/>
          <w:lang w:eastAsia="ru-RU"/>
        </w:rPr>
        <w:t xml:space="preserve"> </w:t>
      </w:r>
      <w:r>
        <w:rPr>
          <w:rFonts w:eastAsia="Calibri" w:cs="Times New Roman"/>
          <w:b w:val="0"/>
          <w:bCs w:val="0"/>
          <w:sz w:val="24"/>
          <w:szCs w:val="24"/>
          <w:lang w:val="en-US" w:eastAsia="ru-RU"/>
        </w:rPr>
        <w:t xml:space="preserve">ofertelor: </w:t>
      </w:r>
      <w:r>
        <w:rPr>
          <w:rFonts w:eastAsia="Calibri" w:cs="Times New Roman"/>
          <w:b w:val="0"/>
          <w:bCs w:val="0"/>
          <w:i/>
          <w:iCs/>
          <w:sz w:val="24"/>
          <w:szCs w:val="24"/>
          <w:u w:val="single"/>
          <w:lang w:eastAsia="ru-RU"/>
        </w:rPr>
        <w:t xml:space="preserve">SIA RSAP</w:t>
      </w:r>
      <w:r>
        <w:rPr>
          <w:rFonts w:eastAsia="Calibri" w:cs="Times New Roman"/>
          <w:b w:val="0"/>
          <w:bCs w:val="0"/>
          <w:i/>
          <w:iCs/>
          <w:sz w:val="24"/>
          <w:szCs w:val="24"/>
          <w:u w:val="single"/>
          <w:lang w:eastAsia="ru-RU"/>
        </w:rPr>
        <w:t xml:space="preserve">  </w:t>
      </w:r>
      <w:r>
        <w:rPr>
          <w:rFonts w:eastAsia="Calibri" w:cs="Times New Roman"/>
          <w:b w:val="0"/>
          <w:bCs w:val="0"/>
          <w:sz w:val="24"/>
          <w:szCs w:val="24"/>
          <w:lang w:val="it-IT" w:eastAsia="ru-RU"/>
        </w:rPr>
        <w:t xml:space="preserve">                                                                                           (SIA RSAP sau adresa deschiderii)</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sz w:val="24"/>
          <w:szCs w:val="24"/>
        </w:rPr>
      </w:pPr>
      <w:r>
        <w:rPr>
          <w:rFonts w:eastAsia="Calibri" w:cs="Times New Roman"/>
          <w:b w:val="0"/>
          <w:bCs w:val="0"/>
          <w:i/>
          <w:sz w:val="24"/>
          <w:szCs w:val="24"/>
          <w:lang w:val="it-IT" w:eastAsia="ru-RU"/>
        </w:rPr>
        <w:t xml:space="preserve">Ofertele întârziate vor fi respinse. </w:t>
      </w:r>
      <w:r>
        <w:rPr>
          <w:rFonts w:eastAsia="Calibri" w:cs="Times New Roman"/>
          <w:b w:val="0"/>
          <w:bCs w:val="0"/>
          <w:i/>
          <w:sz w:val="24"/>
          <w:szCs w:val="24"/>
        </w:rPr>
      </w:r>
      <w:r>
        <w:rPr>
          <w:rFonts w:eastAsia="Calibri" w:cs="Times New Roman"/>
          <w:b w:val="0"/>
          <w:bCs w:val="0"/>
          <w:i/>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Persoanele autorizate să asiste la deschiderea ofertelor: </w:t>
      </w:r>
      <w:r>
        <w:rPr>
          <w:rFonts w:eastAsia="Calibri" w:cs="Times New Roman"/>
          <w:b w:val="0"/>
          <w:bCs w:val="0"/>
          <w:sz w:val="24"/>
          <w:szCs w:val="24"/>
          <w:lang w:val="it-IT" w:eastAsia="ru-RU"/>
        </w:rPr>
        <w:br/>
      </w:r>
      <w:r>
        <w:rPr>
          <w:rFonts w:eastAsia="Calibri" w:cs="Times New Roman"/>
          <w:b w:val="0"/>
          <w:bCs w:val="0"/>
          <w:i/>
          <w:sz w:val="24"/>
          <w:szCs w:val="24"/>
          <w:lang w:val="it-IT" w:eastAsia="ru-RU"/>
        </w:rPr>
        <w:t xml:space="preserve">Ofertanții sau reprezentanții acestora au dreptul să participe la deschiderea ofertelor, cu excepția cazului cînd ofertele au fost depuse prin SIA RSAP</w:t>
      </w:r>
      <w:r>
        <w:rPr>
          <w:rFonts w:eastAsia="Calibri" w:cs="Times New Roman"/>
          <w:b w:val="0"/>
          <w:bCs w:val="0"/>
          <w:sz w:val="24"/>
          <w:szCs w:val="24"/>
          <w:lang w:val="it-IT" w:eastAsia="ru-RU"/>
        </w:rPr>
        <w:t xml:space="preserve">.</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Limba sau limbile în care trebuie redactate ofertele sau cererile de participare: </w:t>
      </w:r>
      <w:r>
        <w:rPr>
          <w:rFonts w:eastAsia="Calibri" w:cs="Times New Roman"/>
          <w:b w:val="0"/>
          <w:bCs w:val="0"/>
          <w:i/>
          <w:iCs/>
          <w:sz w:val="24"/>
          <w:szCs w:val="24"/>
          <w:u w:val="single"/>
          <w:lang w:val="it-IT" w:eastAsia="ru-RU"/>
        </w:rPr>
        <w:t xml:space="preserve">limba română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i/>
          <w:iCs/>
          <w:sz w:val="24"/>
          <w:szCs w:val="24"/>
          <w:u w:val="single"/>
        </w:rPr>
      </w:pPr>
      <w:r>
        <w:rPr>
          <w:rFonts w:eastAsia="Calibri" w:cs="Times New Roman"/>
          <w:b w:val="0"/>
          <w:bCs w:val="0"/>
          <w:sz w:val="24"/>
          <w:szCs w:val="24"/>
          <w:lang w:val="it-IT" w:eastAsia="ru-RU"/>
        </w:rPr>
        <w:t xml:space="preserve">Respectivul contract se referă la un proiect și/sau program finanțat din fonduri ale Uniunii Europene: </w:t>
      </w:r>
      <w:r>
        <w:rPr>
          <w:rFonts w:eastAsia="Calibri" w:cs="Times New Roman"/>
          <w:b w:val="0"/>
          <w:bCs w:val="0"/>
          <w:i/>
          <w:iCs/>
          <w:sz w:val="24"/>
          <w:szCs w:val="24"/>
          <w:u w:val="single"/>
          <w:lang w:val="it-IT" w:eastAsia="ru-RU"/>
        </w:rPr>
        <w:t xml:space="preserve">Nu</w:t>
      </w:r>
      <w:r>
        <w:rPr>
          <w:rFonts w:eastAsia="Calibri" w:cs="Times New Roman"/>
          <w:b w:val="0"/>
          <w:bCs w:val="0"/>
          <w:i/>
          <w:iCs/>
          <w:sz w:val="24"/>
          <w:szCs w:val="24"/>
          <w:u w:val="single"/>
        </w:rPr>
      </w:r>
      <w:r>
        <w:rPr>
          <w:rFonts w:eastAsia="Calibri" w:cs="Times New Roman"/>
          <w:b w:val="0"/>
          <w:bCs w:val="0"/>
          <w:i/>
          <w:iCs/>
          <w:sz w:val="24"/>
          <w:szCs w:val="24"/>
          <w:u w:val="single"/>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it-IT" w:eastAsia="ru-RU"/>
        </w:rPr>
        <w:t xml:space="preserve">(se specifică denumirea proiectului și/sau programului)</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Denumirea și adresa organismului competent de soluționare a contestațiilor: </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sz w:val="24"/>
          <w:szCs w:val="24"/>
        </w:rPr>
      </w:pPr>
      <w:r>
        <w:rPr>
          <w:rFonts w:eastAsia="Calibri" w:cs="Times New Roman"/>
          <w:b w:val="0"/>
          <w:bCs w:val="0"/>
          <w:i/>
          <w:sz w:val="24"/>
          <w:szCs w:val="24"/>
          <w:lang w:val="it-IT" w:eastAsia="ru-RU"/>
        </w:rPr>
        <w:t xml:space="preserve">Agenția Națională pentru Soluționarea Contestațiilor</w:t>
      </w:r>
      <w:r>
        <w:rPr>
          <w:rFonts w:eastAsia="Calibri" w:cs="Times New Roman"/>
          <w:b w:val="0"/>
          <w:bCs w:val="0"/>
          <w:i/>
          <w:sz w:val="24"/>
          <w:szCs w:val="24"/>
        </w:rPr>
      </w:r>
      <w:r>
        <w:rPr>
          <w:rFonts w:eastAsia="Calibri" w:cs="Times New Roman"/>
          <w:b w:val="0"/>
          <w:bCs w:val="0"/>
          <w:i/>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sz w:val="24"/>
          <w:szCs w:val="24"/>
        </w:rPr>
      </w:pPr>
      <w:r>
        <w:rPr>
          <w:rFonts w:eastAsia="Calibri" w:cs="Times New Roman"/>
          <w:b w:val="0"/>
          <w:bCs w:val="0"/>
          <w:i/>
          <w:sz w:val="24"/>
          <w:szCs w:val="24"/>
          <w:lang w:val="it-IT" w:eastAsia="ru-RU"/>
        </w:rPr>
        <w:t xml:space="preserve">Adresa: mun. Chișinău, bd. Ștefan cel Mare și Sfânt nr.124 (et.4), MD 2001;</w:t>
      </w:r>
      <w:r>
        <w:rPr>
          <w:rFonts w:eastAsia="Calibri" w:cs="Times New Roman"/>
          <w:b w:val="0"/>
          <w:bCs w:val="0"/>
          <w:i/>
          <w:sz w:val="24"/>
          <w:szCs w:val="24"/>
        </w:rPr>
      </w:r>
      <w:r>
        <w:rPr>
          <w:rFonts w:eastAsia="Calibri" w:cs="Times New Roman"/>
          <w:b w:val="0"/>
          <w:bCs w:val="0"/>
          <w:i/>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sz w:val="24"/>
          <w:szCs w:val="24"/>
        </w:rPr>
      </w:pPr>
      <w:r>
        <w:rPr>
          <w:rFonts w:eastAsia="Calibri" w:cs="Times New Roman"/>
          <w:b w:val="0"/>
          <w:bCs w:val="0"/>
          <w:i/>
          <w:sz w:val="24"/>
          <w:szCs w:val="24"/>
          <w:lang w:val="en-US" w:eastAsia="ru-RU"/>
        </w:rPr>
        <w:t xml:space="preserve">Tel/Fax/email:022-820 652, 022 820-651, contestatii@ansc.md</w:t>
      </w:r>
      <w:r>
        <w:rPr>
          <w:rFonts w:eastAsia="Calibri" w:cs="Times New Roman"/>
          <w:b w:val="0"/>
          <w:bCs w:val="0"/>
          <w:i/>
          <w:sz w:val="24"/>
          <w:szCs w:val="24"/>
        </w:rPr>
      </w:r>
      <w:r>
        <w:rPr>
          <w:rFonts w:eastAsia="Calibri" w:cs="Times New Roman"/>
          <w:b w:val="0"/>
          <w:bCs w:val="0"/>
          <w:i/>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În cazul achizițiilor periodice, calendarul estimat pentru publicarea anunțurilor viitoare: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Data publicării anunțului de intenție sau, după caz, precizarea că nu a fost publicat un astfel de anunţ: </w:t>
      </w:r>
      <w:r>
        <w:rPr>
          <w:rFonts w:eastAsia="Calibri" w:cs="Times New Roman"/>
          <w:b w:val="0"/>
          <w:bCs w:val="0"/>
          <w:i/>
          <w:iCs/>
          <w:sz w:val="24"/>
          <w:szCs w:val="24"/>
          <w:u w:val="single"/>
          <w:lang w:val="it-IT" w:eastAsia="ru-RU"/>
        </w:rPr>
        <w:t xml:space="preserve">nu se aplică</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sz w:val="24"/>
          <w:szCs w:val="24"/>
          <w:lang w:val="it-IT" w:eastAsia="ru-RU"/>
        </w:rPr>
      </w:pPr>
      <w:r>
        <w:rPr>
          <w:rFonts w:eastAsia="Calibri" w:cs="Times New Roman"/>
          <w:b/>
          <w:sz w:val="24"/>
          <w:szCs w:val="24"/>
          <w:lang w:val="it-IT" w:eastAsia="ru-RU"/>
        </w:rPr>
        <w:t xml:space="preserve">Data transmiterii spre publicare a anunțului de participare: </w:t>
      </w:r>
      <w:r>
        <w:rPr>
          <w:rFonts w:eastAsia="Calibri" w:cs="Times New Roman"/>
          <w:b/>
          <w:bCs/>
          <w:i/>
          <w:iCs/>
          <w:sz w:val="24"/>
          <w:szCs w:val="24"/>
          <w:u w:val="single"/>
          <w:lang w:val="ro-MO"/>
        </w:rPr>
        <w:t xml:space="preserve">20</w:t>
      </w:r>
      <w:r>
        <w:rPr>
          <w:rFonts w:eastAsia="Calibri" w:cs="Times New Roman"/>
          <w:b/>
          <w:bCs/>
          <w:i/>
          <w:iCs/>
          <w:sz w:val="24"/>
          <w:szCs w:val="24"/>
          <w:u w:val="single"/>
          <w:lang w:val="it-IT" w:eastAsia="ru-RU"/>
        </w:rPr>
        <w:t xml:space="preserve">.0</w:t>
      </w:r>
      <w:r>
        <w:rPr>
          <w:rFonts w:eastAsia="Calibri" w:cs="Times New Roman"/>
          <w:b/>
          <w:bCs/>
          <w:i/>
          <w:iCs/>
          <w:sz w:val="24"/>
          <w:szCs w:val="24"/>
          <w:u w:val="single"/>
          <w:lang w:val="it-IT" w:eastAsia="ru-RU"/>
        </w:rPr>
        <w:t xml:space="preserve">2</w:t>
      </w:r>
      <w:r>
        <w:rPr>
          <w:rFonts w:eastAsia="Calibri" w:cs="Times New Roman"/>
          <w:b/>
          <w:bCs/>
          <w:i/>
          <w:iCs/>
          <w:sz w:val="24"/>
          <w:szCs w:val="24"/>
          <w:u w:val="single"/>
          <w:lang w:val="it-IT" w:eastAsia="ru-RU"/>
        </w:rPr>
        <w:t xml:space="preserve">.202</w:t>
      </w:r>
      <w:r>
        <w:rPr>
          <w:rFonts w:eastAsia="Calibri" w:cs="Times New Roman"/>
          <w:b/>
          <w:bCs/>
          <w:i/>
          <w:iCs/>
          <w:sz w:val="24"/>
          <w:szCs w:val="24"/>
          <w:u w:val="single"/>
          <w:lang w:val="ro-MO"/>
        </w:rPr>
        <w:t xml:space="preserve">6</w:t>
      </w:r>
      <w:r>
        <w:rPr>
          <w:rFonts w:eastAsia="Calibri" w:cs="Times New Roman"/>
          <w:b/>
          <w:sz w:val="24"/>
          <w:szCs w:val="24"/>
          <w:lang w:val="it-IT" w:eastAsia="ru-RU"/>
        </w:rPr>
      </w:r>
      <w:r>
        <w:rPr>
          <w:rFonts w:eastAsia="Calibri" w:cs="Times New Roman"/>
          <w:b/>
          <w:sz w:val="24"/>
          <w:szCs w:val="24"/>
          <w:lang w:val="it-IT" w:eastAsia="ru-RU"/>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it-IT" w:eastAsia="ru-RU"/>
        </w:rPr>
        <w:t xml:space="preserve">În cadrul procedurii de achiziție publică se va utiliza/accepta:</w:t>
      </w:r>
      <w:r>
        <w:rPr>
          <w:rFonts w:eastAsia="Calibri" w:cs="Times New Roman"/>
          <w:b w:val="0"/>
          <w:bCs w:val="0"/>
          <w:sz w:val="24"/>
          <w:szCs w:val="24"/>
        </w:rPr>
      </w:r>
      <w:r>
        <w:rPr>
          <w:rFonts w:eastAsia="Calibri" w:cs="Times New Roman"/>
          <w:b w:val="0"/>
          <w:bCs w:val="0"/>
          <w:sz w:val="24"/>
          <w:szCs w:val="24"/>
        </w:rPr>
      </w:r>
    </w:p>
    <w:tbl>
      <w:tblPr>
        <w:tblW w:w="0" w:type="auto"/>
        <w:tblInd w:w="445" w:type="dxa"/>
        <w:tblBorders/>
        <w:tblLook w:val="04A0" w:firstRow="1" w:lastRow="0" w:firstColumn="1" w:lastColumn="0" w:noHBand="0" w:noVBand="1"/>
      </w:tblPr>
      <w:tblGrid>
        <w:gridCol w:w="5934"/>
        <w:gridCol w:w="2975"/>
      </w:tblGrid>
      <w:tr>
        <w:trPr>
          <w:trHeight w:val="370"/>
        </w:trPr>
        <w:tc>
          <w:tcPr>
            <w:shd w:val="clear" w:color="ffffff" w:fill="ffffff"/>
            <w:tcBorders/>
            <w:tcW w:w="5934"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eastAsia="ru-RU"/>
              </w:rPr>
              <w:t xml:space="preserve">Denumirea</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instrumentului</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electronic</w:t>
            </w:r>
            <w:r>
              <w:rPr>
                <w:rFonts w:eastAsia="Calibri" w:cs="Times New Roman"/>
                <w:b w:val="0"/>
                <w:bCs w:val="0"/>
                <w:sz w:val="24"/>
                <w:szCs w:val="24"/>
              </w:rPr>
            </w:r>
            <w:r>
              <w:rPr>
                <w:rFonts w:eastAsia="Calibri" w:cs="Times New Roman"/>
                <w:b w:val="0"/>
                <w:bCs w:val="0"/>
                <w:sz w:val="24"/>
                <w:szCs w:val="24"/>
              </w:rPr>
            </w:r>
          </w:p>
        </w:tc>
        <w:tc>
          <w:tcPr>
            <w:shd w:val="clear" w:color="ffffff" w:fill="ffffff"/>
            <w:tcBorders/>
            <w:tcW w:w="2975"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it-IT" w:eastAsia="ru-RU"/>
              </w:rPr>
              <w:t xml:space="preserve">Se va utiliza/accepta sau nu</w:t>
            </w:r>
            <w:r>
              <w:rPr>
                <w:rFonts w:eastAsia="Calibri" w:cs="Times New Roman"/>
                <w:b w:val="0"/>
                <w:bCs w:val="0"/>
                <w:sz w:val="24"/>
                <w:szCs w:val="24"/>
              </w:rPr>
            </w:r>
            <w:r>
              <w:rPr>
                <w:rFonts w:eastAsia="Calibri" w:cs="Times New Roman"/>
                <w:b w:val="0"/>
                <w:bCs w:val="0"/>
                <w:sz w:val="24"/>
                <w:szCs w:val="24"/>
              </w:rPr>
            </w:r>
          </w:p>
        </w:tc>
      </w:tr>
      <w:tr>
        <w:trPr/>
        <w:tc>
          <w:tcPr>
            <w:shd w:val="clear" w:color="ffffff" w:fill="ffffff"/>
            <w:tcBorders/>
            <w:tcW w:w="5934"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en-US" w:eastAsia="ru-RU"/>
              </w:rPr>
              <w:t xml:space="preserve">Depunerea electronică a ofertelor sau a cererilor de participare</w:t>
            </w:r>
            <w:r>
              <w:rPr>
                <w:rFonts w:eastAsia="Calibri" w:cs="Times New Roman"/>
                <w:b w:val="0"/>
                <w:bCs w:val="0"/>
                <w:sz w:val="24"/>
                <w:szCs w:val="24"/>
              </w:rPr>
            </w:r>
            <w:r>
              <w:rPr>
                <w:rFonts w:eastAsia="Calibri" w:cs="Times New Roman"/>
                <w:b w:val="0"/>
                <w:bCs w:val="0"/>
                <w:sz w:val="24"/>
                <w:szCs w:val="24"/>
              </w:rPr>
            </w:r>
          </w:p>
        </w:tc>
        <w:tc>
          <w:tcPr>
            <w:shd w:val="clear" w:color="ffffff" w:fill="ffffff"/>
            <w:tcBorders/>
            <w:tcW w:w="2975"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iCs/>
                <w:sz w:val="24"/>
                <w:szCs w:val="24"/>
                <w:u w:val="single"/>
              </w:rPr>
            </w:pPr>
            <w:r>
              <w:rPr>
                <w:rFonts w:eastAsia="Calibri" w:cs="Times New Roman"/>
                <w:b w:val="0"/>
                <w:bCs w:val="0"/>
                <w:i/>
                <w:iCs/>
                <w:sz w:val="24"/>
                <w:szCs w:val="24"/>
                <w:u w:val="single"/>
                <w:lang w:val="en-US" w:eastAsia="ru-RU"/>
              </w:rPr>
              <w:t xml:space="preserve">DA</w:t>
            </w:r>
            <w:r>
              <w:rPr>
                <w:rFonts w:eastAsia="Calibri" w:cs="Times New Roman"/>
                <w:b w:val="0"/>
                <w:bCs w:val="0"/>
                <w:i/>
                <w:iCs/>
                <w:sz w:val="24"/>
                <w:szCs w:val="24"/>
                <w:u w:val="single"/>
              </w:rPr>
            </w:r>
            <w:r>
              <w:rPr>
                <w:rFonts w:eastAsia="Calibri" w:cs="Times New Roman"/>
                <w:b w:val="0"/>
                <w:bCs w:val="0"/>
                <w:i/>
                <w:iCs/>
                <w:sz w:val="24"/>
                <w:szCs w:val="24"/>
                <w:u w:val="single"/>
              </w:rPr>
            </w:r>
          </w:p>
        </w:tc>
      </w:tr>
      <w:tr>
        <w:trPr/>
        <w:tc>
          <w:tcPr>
            <w:shd w:val="clear" w:color="ffffff" w:fill="ffffff"/>
            <w:tcBorders/>
            <w:tcW w:w="5934"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eastAsia="ru-RU"/>
              </w:rPr>
              <w:t xml:space="preserve">Sistemul</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de</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comenzi</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electronice</w:t>
            </w:r>
            <w:r>
              <w:rPr>
                <w:rFonts w:eastAsia="Calibri" w:cs="Times New Roman"/>
                <w:b w:val="0"/>
                <w:bCs w:val="0"/>
                <w:sz w:val="24"/>
                <w:szCs w:val="24"/>
              </w:rPr>
            </w:r>
            <w:r>
              <w:rPr>
                <w:rFonts w:eastAsia="Calibri" w:cs="Times New Roman"/>
                <w:b w:val="0"/>
                <w:bCs w:val="0"/>
                <w:sz w:val="24"/>
                <w:szCs w:val="24"/>
              </w:rPr>
            </w:r>
          </w:p>
        </w:tc>
        <w:tc>
          <w:tcPr>
            <w:shd w:val="clear" w:color="ffffff" w:fill="ffffff"/>
            <w:tcBorders/>
            <w:tcW w:w="2975"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iCs/>
                <w:sz w:val="24"/>
                <w:szCs w:val="24"/>
                <w:u w:val="single"/>
              </w:rPr>
            </w:pPr>
            <w:r>
              <w:rPr>
                <w:rFonts w:eastAsia="Calibri" w:cs="Times New Roman"/>
                <w:b w:val="0"/>
                <w:bCs w:val="0"/>
                <w:i/>
                <w:iCs/>
                <w:sz w:val="24"/>
                <w:szCs w:val="24"/>
                <w:u w:val="single"/>
                <w:lang w:val="en-US" w:eastAsia="ru-RU"/>
              </w:rPr>
              <w:t xml:space="preserve">NU</w:t>
            </w:r>
            <w:r>
              <w:rPr>
                <w:rFonts w:eastAsia="Calibri" w:cs="Times New Roman"/>
                <w:b w:val="0"/>
                <w:bCs w:val="0"/>
                <w:i/>
                <w:iCs/>
                <w:sz w:val="24"/>
                <w:szCs w:val="24"/>
                <w:u w:val="single"/>
              </w:rPr>
            </w:r>
            <w:r>
              <w:rPr>
                <w:rFonts w:eastAsia="Calibri" w:cs="Times New Roman"/>
                <w:b w:val="0"/>
                <w:bCs w:val="0"/>
                <w:i/>
                <w:iCs/>
                <w:sz w:val="24"/>
                <w:szCs w:val="24"/>
                <w:u w:val="single"/>
              </w:rPr>
            </w:r>
          </w:p>
        </w:tc>
      </w:tr>
      <w:tr>
        <w:trPr/>
        <w:tc>
          <w:tcPr>
            <w:shd w:val="clear" w:color="ffffff" w:fill="ffffff"/>
            <w:tcBorders/>
            <w:tcW w:w="5934"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eastAsia="ru-RU"/>
              </w:rPr>
              <w:t xml:space="preserve">Facturarea</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electronică</w:t>
            </w:r>
            <w:r>
              <w:rPr>
                <w:rFonts w:eastAsia="Calibri" w:cs="Times New Roman"/>
                <w:b w:val="0"/>
                <w:bCs w:val="0"/>
                <w:sz w:val="24"/>
                <w:szCs w:val="24"/>
              </w:rPr>
            </w:r>
            <w:r>
              <w:rPr>
                <w:rFonts w:eastAsia="Calibri" w:cs="Times New Roman"/>
                <w:b w:val="0"/>
                <w:bCs w:val="0"/>
                <w:sz w:val="24"/>
                <w:szCs w:val="24"/>
              </w:rPr>
            </w:r>
          </w:p>
        </w:tc>
        <w:tc>
          <w:tcPr>
            <w:shd w:val="clear" w:color="ffffff" w:fill="ffffff"/>
            <w:tcBorders/>
            <w:tcW w:w="2975"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iCs/>
                <w:sz w:val="24"/>
                <w:szCs w:val="24"/>
                <w:u w:val="single"/>
              </w:rPr>
            </w:pPr>
            <w:r>
              <w:rPr>
                <w:rFonts w:eastAsia="Calibri" w:cs="Times New Roman"/>
                <w:b w:val="0"/>
                <w:bCs w:val="0"/>
                <w:i/>
                <w:iCs/>
                <w:sz w:val="24"/>
                <w:szCs w:val="24"/>
                <w:u w:val="single"/>
                <w:lang w:val="en-US" w:eastAsia="ru-RU"/>
              </w:rPr>
              <w:t xml:space="preserve">DA</w:t>
            </w:r>
            <w:r>
              <w:rPr>
                <w:rFonts w:eastAsia="Calibri" w:cs="Times New Roman"/>
                <w:b w:val="0"/>
                <w:bCs w:val="0"/>
                <w:i/>
                <w:iCs/>
                <w:sz w:val="24"/>
                <w:szCs w:val="24"/>
                <w:u w:val="single"/>
              </w:rPr>
            </w:r>
            <w:r>
              <w:rPr>
                <w:rFonts w:eastAsia="Calibri" w:cs="Times New Roman"/>
                <w:b w:val="0"/>
                <w:bCs w:val="0"/>
                <w:i/>
                <w:iCs/>
                <w:sz w:val="24"/>
                <w:szCs w:val="24"/>
                <w:u w:val="single"/>
              </w:rPr>
            </w:r>
          </w:p>
        </w:tc>
      </w:tr>
      <w:tr>
        <w:trPr>
          <w:trHeight w:val="77"/>
        </w:trPr>
        <w:tc>
          <w:tcPr>
            <w:shd w:val="clear" w:color="ffffff" w:fill="ffffff"/>
            <w:tcBorders/>
            <w:tcW w:w="5934"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eastAsia="ru-RU"/>
              </w:rPr>
              <w:t xml:space="preserve">Plățile</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electronice</w:t>
            </w:r>
            <w:r>
              <w:rPr>
                <w:rFonts w:eastAsia="Calibri" w:cs="Times New Roman"/>
                <w:b w:val="0"/>
                <w:bCs w:val="0"/>
                <w:sz w:val="24"/>
                <w:szCs w:val="24"/>
              </w:rPr>
            </w:r>
            <w:r>
              <w:rPr>
                <w:rFonts w:eastAsia="Calibri" w:cs="Times New Roman"/>
                <w:b w:val="0"/>
                <w:bCs w:val="0"/>
                <w:sz w:val="24"/>
                <w:szCs w:val="24"/>
              </w:rPr>
            </w:r>
          </w:p>
        </w:tc>
        <w:tc>
          <w:tcPr>
            <w:shd w:val="clear" w:color="ffffff" w:fill="ffffff"/>
            <w:tcBorders/>
            <w:tcW w:w="2975" w:type="dxa"/>
            <w:textDirection w:val="lrTb"/>
            <w:noWrap w:val="false"/>
          </w:tcPr>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i/>
                <w:iCs/>
                <w:sz w:val="24"/>
                <w:szCs w:val="24"/>
                <w:u w:val="single"/>
              </w:rPr>
            </w:pPr>
            <w:r>
              <w:rPr>
                <w:rFonts w:eastAsia="Calibri" w:cs="Times New Roman"/>
                <w:b w:val="0"/>
                <w:bCs w:val="0"/>
                <w:i/>
                <w:iCs/>
                <w:sz w:val="24"/>
                <w:szCs w:val="24"/>
                <w:u w:val="single"/>
                <w:lang w:val="en-US" w:eastAsia="ru-RU"/>
              </w:rPr>
              <w:t xml:space="preserve">DA</w:t>
            </w:r>
            <w:r>
              <w:rPr>
                <w:rFonts w:eastAsia="Calibri" w:cs="Times New Roman"/>
                <w:b w:val="0"/>
                <w:bCs w:val="0"/>
                <w:i/>
                <w:iCs/>
                <w:sz w:val="24"/>
                <w:szCs w:val="24"/>
                <w:u w:val="single"/>
              </w:rPr>
            </w:r>
            <w:r>
              <w:rPr>
                <w:rFonts w:eastAsia="Calibri" w:cs="Times New Roman"/>
                <w:b w:val="0"/>
                <w:bCs w:val="0"/>
                <w:i/>
                <w:iCs/>
                <w:sz w:val="24"/>
                <w:szCs w:val="24"/>
                <w:u w:val="single"/>
              </w:rPr>
            </w:r>
          </w:p>
        </w:tc>
      </w:tr>
    </w:tbl>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val="0"/>
          <w:bCs w:val="0"/>
          <w:sz w:val="24"/>
          <w:szCs w:val="24"/>
        </w:rPr>
      </w:pPr>
      <w:r>
        <w:rPr>
          <w:rFonts w:eastAsia="Calibri" w:cs="Times New Roman"/>
          <w:b w:val="0"/>
          <w:bCs w:val="0"/>
          <w:sz w:val="24"/>
          <w:szCs w:val="24"/>
          <w:lang w:val="it-IT" w:eastAsia="ru-RU"/>
        </w:rPr>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Pr>
          <w:rFonts w:eastAsia="Calibri" w:cs="Times New Roman"/>
          <w:b w:val="0"/>
          <w:bCs w:val="0"/>
          <w:i/>
          <w:iCs/>
          <w:sz w:val="24"/>
          <w:szCs w:val="24"/>
          <w:u w:val="single"/>
          <w:lang w:val="ro-RO" w:eastAsia="ru-RU"/>
        </w:rPr>
        <w:t xml:space="preserve">nu se aplică </w:t>
      </w:r>
      <w:r>
        <w:rPr>
          <w:rFonts w:eastAsia="Calibri" w:cs="Times New Roman"/>
          <w:b w:val="0"/>
          <w:bCs w:val="0"/>
          <w:sz w:val="24"/>
          <w:szCs w:val="24"/>
          <w:lang w:val="ro-RO" w:eastAsia="ru-RU"/>
        </w:rPr>
        <w:t xml:space="preserve">(</w:t>
      </w:r>
      <w:r>
        <w:rPr>
          <w:rFonts w:eastAsia="Calibri" w:cs="Times New Roman"/>
          <w:b w:val="0"/>
          <w:bCs w:val="0"/>
          <w:sz w:val="24"/>
          <w:szCs w:val="24"/>
          <w:lang w:val="it-IT" w:eastAsia="ru-RU"/>
        </w:rPr>
        <w:t xml:space="preserve">se specifică da sau nu)</w:t>
      </w:r>
      <w:r>
        <w:rPr>
          <w:rFonts w:eastAsia="Calibri" w:cs="Times New Roman"/>
          <w:b w:val="0"/>
          <w:bCs w:val="0"/>
          <w:sz w:val="24"/>
          <w:szCs w:val="24"/>
        </w:rPr>
      </w:r>
      <w:r>
        <w:rPr>
          <w:rFonts w:eastAsia="Calibri" w:cs="Times New Roman"/>
          <w:b w:val="0"/>
          <w:bCs w:val="0"/>
          <w:sz w:val="24"/>
          <w:szCs w:val="24"/>
        </w:rPr>
      </w:r>
    </w:p>
    <w:p>
      <w:pPr>
        <w:numPr>
          <w:ilvl w:val="0"/>
          <w:numId w:val="155"/>
        </w:numPr>
        <w:pBdr/>
        <w:shd w:val="clear" w:color="auto" w:fill="ffffff"/>
        <w:tabs>
          <w:tab w:val="left" w:leader="none" w:pos="284"/>
          <w:tab w:val="left" w:leader="none" w:pos="426"/>
          <w:tab w:val="decimal" w:leader="none" w:pos="8364"/>
        </w:tabs>
        <w:spacing w:after="0" w:line="276" w:lineRule="auto"/>
        <w:ind w:right="-144"/>
        <w:rPr>
          <w:rFonts w:eastAsia="Calibri" w:cs="Times New Roman"/>
          <w:b w:val="0"/>
          <w:bCs w:val="0"/>
          <w:sz w:val="24"/>
          <w:szCs w:val="24"/>
        </w:rPr>
      </w:pPr>
      <w:r>
        <w:rPr>
          <w:rFonts w:eastAsia="Calibri" w:cs="Times New Roman"/>
          <w:b w:val="0"/>
          <w:bCs w:val="0"/>
          <w:sz w:val="24"/>
          <w:szCs w:val="24"/>
          <w:lang w:eastAsia="ru-RU"/>
        </w:rPr>
        <w:t xml:space="preserve">Alte</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informații</w:t>
      </w:r>
      <w:r>
        <w:rPr>
          <w:rFonts w:eastAsia="Calibri" w:cs="Times New Roman"/>
          <w:b w:val="0"/>
          <w:bCs w:val="0"/>
          <w:sz w:val="24"/>
          <w:szCs w:val="24"/>
          <w:lang w:eastAsia="ru-RU"/>
        </w:rPr>
        <w:t xml:space="preserve"> </w:t>
      </w:r>
      <w:r>
        <w:rPr>
          <w:rFonts w:eastAsia="Calibri" w:cs="Times New Roman"/>
          <w:b w:val="0"/>
          <w:bCs w:val="0"/>
          <w:sz w:val="24"/>
          <w:szCs w:val="24"/>
          <w:lang w:eastAsia="ru-RU"/>
        </w:rPr>
        <w:t xml:space="preserve">relevante: </w:t>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jc w:val="center"/>
        <w:rPr>
          <w:rFonts w:eastAsia="Calibri" w:cs="Times New Roman"/>
          <w:b w:val="0"/>
          <w:bCs w:val="0"/>
          <w:sz w:val="24"/>
          <w:szCs w:val="24"/>
        </w:rPr>
      </w:pPr>
      <w:r>
        <w:rPr>
          <w:rFonts w:eastAsia="Calibri" w:cs="Times New Roman"/>
          <w:b w:val="0"/>
          <w:bCs w:val="0"/>
          <w:sz w:val="24"/>
          <w:szCs w:val="24"/>
          <w:lang w:val="ro-RO" w:eastAsia="ru-RU"/>
        </w:rPr>
      </w:r>
      <w:r>
        <w:rPr>
          <w:rFonts w:eastAsia="Calibri" w:cs="Times New Roman"/>
          <w:b w:val="0"/>
          <w:bCs w:val="0"/>
          <w:sz w:val="24"/>
          <w:szCs w:val="24"/>
        </w:rPr>
      </w:r>
      <w:r>
        <w:rPr>
          <w:rFonts w:eastAsia="Calibri" w:cs="Times New Roman"/>
          <w:b w:val="0"/>
          <w:bCs w:val="0"/>
          <w:sz w:val="24"/>
          <w:szCs w:val="24"/>
        </w:rPr>
      </w:r>
    </w:p>
    <w:p>
      <w:pPr>
        <w:pBdr/>
        <w:shd w:val="clear" w:color="auto" w:fill="ffffff"/>
        <w:tabs>
          <w:tab w:val="left" w:leader="none" w:pos="284"/>
          <w:tab w:val="left" w:leader="none" w:pos="426"/>
          <w:tab w:val="decimal" w:leader="none" w:pos="8364"/>
        </w:tabs>
        <w:spacing w:after="0" w:line="276" w:lineRule="auto"/>
        <w:ind w:right="-144" w:firstLine="284" w:left="-284"/>
        <w:jc w:val="center"/>
        <w:rPr>
          <w:rFonts w:eastAsia="Calibri" w:cs="Times New Roman"/>
          <w:b/>
          <w:sz w:val="24"/>
          <w:szCs w:val="24"/>
          <w:lang w:val="ro-RO" w:eastAsia="ru-RU"/>
        </w:rPr>
      </w:pPr>
      <w:r>
        <w:rPr>
          <w:rFonts w:eastAsia="Calibri" w:cs="Times New Roman"/>
          <w:b/>
          <w:sz w:val="24"/>
          <w:szCs w:val="24"/>
          <w:lang w:val="ro-RO" w:eastAsia="ru-RU"/>
        </w:rPr>
      </w:r>
      <w:r>
        <w:rPr>
          <w:rFonts w:eastAsia="Calibri" w:cs="Times New Roman"/>
          <w:b/>
          <w:sz w:val="24"/>
          <w:szCs w:val="24"/>
          <w:lang w:val="ro-RO" w:eastAsia="ru-RU"/>
        </w:rPr>
      </w:r>
      <w:r>
        <w:rPr>
          <w:rFonts w:eastAsia="Calibri" w:cs="Times New Roman"/>
          <w:b/>
          <w:sz w:val="24"/>
          <w:szCs w:val="24"/>
          <w:lang w:val="ro-RO" w:eastAsia="ru-RU"/>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bCs/>
          <w:color w:val="000000"/>
          <w:sz w:val="24"/>
          <w:szCs w:val="24"/>
          <w:lang w:val="ro-RO"/>
        </w:rPr>
      </w:pPr>
      <w:r>
        <w:rPr>
          <w:rFonts w:eastAsia="Calibri" w:cs="Times New Roman"/>
          <w:b/>
          <w:sz w:val="24"/>
          <w:szCs w:val="24"/>
          <w:lang w:val="ro-RO" w:eastAsia="ru-RU"/>
        </w:rPr>
        <w:t xml:space="preserve">Conducătorul grupului de lucru:  </w:t>
      </w:r>
      <w:r>
        <w:rPr>
          <w:rFonts w:eastAsia="Calibri" w:cs="Times New Roman"/>
          <w:b/>
          <w:sz w:val="24"/>
          <w:szCs w:val="24"/>
          <w:lang w:val="ro-RO" w:eastAsia="ru-RU"/>
        </w:rPr>
        <w:t xml:space="preserve">                                      Aliona PERECHIATCO</w:t>
      </w:r>
      <w:bookmarkEnd w:id="0"/>
      <w:r>
        <w:rPr>
          <w:rFonts w:eastAsia="Calibri" w:cs="Times New Roman"/>
          <w:b/>
          <w:bCs/>
          <w:color w:val="000000"/>
          <w:sz w:val="24"/>
          <w:szCs w:val="24"/>
          <w:lang w:val="ro-RO"/>
        </w:rPr>
      </w:r>
      <w:r>
        <w:rPr>
          <w:rFonts w:eastAsia="Calibri" w:cs="Times New Roman"/>
          <w:b/>
          <w:bCs/>
          <w:color w:val="000000"/>
          <w:sz w:val="24"/>
          <w:szCs w:val="24"/>
          <w:lang w:val="ro-RO"/>
        </w:rPr>
      </w:r>
    </w:p>
    <w:p>
      <w:pPr>
        <w:pBdr/>
        <w:shd w:val="clear" w:color="auto" w:fill="ffffff"/>
        <w:tabs>
          <w:tab w:val="left" w:leader="none" w:pos="284"/>
          <w:tab w:val="left" w:leader="none" w:pos="426"/>
          <w:tab w:val="decimal" w:leader="none" w:pos="8364"/>
        </w:tabs>
        <w:spacing w:after="0" w:line="276" w:lineRule="auto"/>
        <w:ind w:right="-144" w:firstLine="284" w:left="-284"/>
        <w:rPr>
          <w:rFonts w:eastAsia="Calibri" w:cs="Times New Roman"/>
          <w:b/>
          <w:bCs/>
          <w:color w:val="000000"/>
          <w:sz w:val="24"/>
          <w:szCs w:val="24"/>
          <w:lang w:val="ro-RO"/>
        </w:rPr>
      </w:pPr>
      <w:r>
        <w:rPr>
          <w:rFonts w:eastAsia="Calibri" w:cs="Times New Roman"/>
          <w:b/>
          <w:bCs/>
          <w:color w:val="000000"/>
          <w:sz w:val="24"/>
          <w:szCs w:val="24"/>
          <w:lang w:val="ro-RO"/>
        </w:rPr>
      </w:r>
      <w:r>
        <w:rPr>
          <w:rFonts w:eastAsia="Calibri" w:cs="Times New Roman"/>
          <w:b/>
          <w:bCs/>
          <w:color w:val="000000"/>
          <w:sz w:val="24"/>
          <w:szCs w:val="24"/>
          <w:lang w:val="ro-RO"/>
        </w:rPr>
      </w:r>
      <w:r>
        <w:rPr>
          <w:rFonts w:eastAsia="Calibri" w:cs="Times New Roman"/>
          <w:b/>
          <w:bCs/>
          <w:color w:val="000000"/>
          <w:sz w:val="24"/>
          <w:szCs w:val="24"/>
          <w:lang w:val="ro-RO"/>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2"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2"/>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1088"/>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153"/>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132"/>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3"/>
      <w:r>
        <w:rPr>
          <w:rFonts w:eastAsia="PMingLiU"/>
          <w:sz w:val="28"/>
          <w:szCs w:val="28"/>
          <w:lang w:val="it-IT" w:eastAsia="zh-CN"/>
        </w:rPr>
      </w:r>
      <w:r>
        <w:rPr>
          <w:rFonts w:eastAsia="PMingLiU"/>
          <w:sz w:val="28"/>
          <w:szCs w:val="28"/>
          <w:lang w:val="it-IT" w:eastAsia="zh-CN"/>
        </w:rPr>
      </w:r>
    </w:p>
    <w:p>
      <w:pPr>
        <w:pStyle w:val="1132"/>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132"/>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1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32"/>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1132"/>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1132"/>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1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1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132"/>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132"/>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132"/>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132"/>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132"/>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1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132"/>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132"/>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32"/>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4" w:name="_Hlk77770975"/>
      <w:r>
        <w:rPr>
          <w:rFonts w:eastAsia="Calibri"/>
          <w:b/>
          <w:sz w:val="28"/>
          <w:szCs w:val="28"/>
        </w:rPr>
        <w:t xml:space="preserve">ANUNȚ DE ATRIBUIRE</w:t>
      </w:r>
      <w:bookmarkEnd w:id="74"/>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154"/>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155"/>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154"/>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154"/>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154"/>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5"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5"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5"/>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156"/>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156"/>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hyperlink r:id="rId16"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156"/>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156"/>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r>
        <w:rPr>
          <w:sz w:val="22"/>
          <w:szCs w:val="22"/>
        </w:rPr>
      </w:r>
    </w:p>
    <w:tbl>
      <w:tblPr>
        <w:tblStyle w:val="1156"/>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6"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132"/>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89"/>
        <w:pBdr/>
        <w:tabs>
          <w:tab w:val="left" w:leader="none" w:pos="567"/>
        </w:tabs>
        <w:spacing/>
        <w:ind/>
        <w:rPr>
          <w:rFonts w:asciiTheme="majorHAnsi" w:hAnsiTheme="majorHAnsi" w:cstheme="majorHAnsi"/>
          <w:b/>
          <w:szCs w:val="24"/>
        </w:rPr>
      </w:pPr>
      <w:r/>
      <w:bookmarkStart w:id="77" w:name="_Toc449692096"/>
      <w:r/>
      <w:bookmarkEnd w:id="76"/>
      <w:r>
        <w:rPr>
          <w:rFonts w:asciiTheme="majorHAnsi" w:hAnsiTheme="majorHAnsi" w:cstheme="majorHAnsi"/>
          <w:b/>
          <w:szCs w:val="24"/>
        </w:rPr>
      </w:r>
      <w:r>
        <w:rPr>
          <w:rFonts w:asciiTheme="majorHAnsi" w:hAnsiTheme="majorHAnsi" w:cstheme="majorHAnsi"/>
          <w:b/>
          <w:szCs w:val="24"/>
        </w:rPr>
      </w:r>
    </w:p>
    <w:p>
      <w:pPr>
        <w:pStyle w:val="1089"/>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bookmarkEnd w:id="78"/>
      <w:r>
        <w:rPr>
          <w:rFonts w:ascii="Times New Roman" w:hAnsi="Times New Roman"/>
          <w:sz w:val="28"/>
          <w:szCs w:val="28"/>
        </w:rPr>
      </w:r>
      <w:r>
        <w:rPr>
          <w:rFonts w:ascii="Times New Roman" w:hAnsi="Times New Roman"/>
          <w:sz w:val="28"/>
          <w:szCs w:val="28"/>
        </w:rPr>
      </w:r>
    </w:p>
    <w:p>
      <w:pPr>
        <w:pStyle w:val="1089"/>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10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69"/>
        <w:pBdr/>
        <w:tabs>
          <w:tab w:val="left" w:leader="none" w:pos="567"/>
        </w:tabs>
        <w:spacing w:before="0"/>
        <w:ind/>
        <w:jc w:val="center"/>
        <w:rPr>
          <w:rFonts w:ascii="Times New Roman" w:hAnsi="Times New Roman" w:cs="Times New Roman"/>
          <w:color w:val="auto"/>
          <w:sz w:val="24"/>
          <w:szCs w:val="24"/>
        </w:rPr>
      </w:pPr>
      <w:r/>
      <w:bookmarkStart w:id="79"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1089"/>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79"/>
      <w:r>
        <w:rPr>
          <w:rFonts w:ascii="Times New Roman" w:hAnsi="Times New Roman"/>
          <w:b/>
          <w:szCs w:val="24"/>
        </w:rPr>
      </w:r>
      <w:r>
        <w:rPr>
          <w:rFonts w:ascii="Times New Roman" w:hAnsi="Times New Roman"/>
          <w:b/>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line="360" w:lineRule="auto"/>
        <w:ind/>
        <w:rPr>
          <w:rFonts w:ascii="Times New Roman" w:hAnsi="Times New Roman"/>
          <w:szCs w:val="24"/>
        </w:rPr>
      </w:pPr>
      <w:r>
        <w:rPr>
          <w:rFonts w:ascii="Times New Roman" w:hAnsi="Times New Roman"/>
          <w:szCs w:val="24"/>
        </w:rPr>
      </w:r>
      <w:bookmarkEnd w:id="77"/>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89"/>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1089"/>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1089"/>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1089"/>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1089"/>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1089"/>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89"/>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1089"/>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1089"/>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1089"/>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1089"/>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1089"/>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89"/>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1089"/>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de Participare</w:t>
      </w:r>
      <w:bookmarkEnd w:id="81"/>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10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1089"/>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1089"/>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1089"/>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89"/>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1089"/>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1089"/>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1089"/>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1089"/>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2"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3" w:name="_Hlk77771126"/>
            <w:r>
              <w:rPr>
                <w:b/>
                <w:bCs/>
                <w:sz w:val="28"/>
                <w:szCs w:val="28"/>
              </w:rPr>
              <w:t xml:space="preserve">GARANŢIA DE BUNĂ EXECUŢIE</w:t>
            </w:r>
            <w:bookmarkEnd w:id="83"/>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4" w:name="_Toc449692108"/>
      <w:r/>
      <w:bookmarkEnd w:id="82"/>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1089"/>
        <w:pBdr/>
        <w:tabs>
          <w:tab w:val="left" w:leader="none" w:pos="567"/>
        </w:tabs>
        <w:spacing/>
        <w:ind/>
        <w:jc w:val="center"/>
        <w:rPr>
          <w:rFonts w:ascii="Times New Roman" w:hAnsi="Times New Roman"/>
          <w:b/>
          <w:szCs w:val="24"/>
        </w:rPr>
      </w:pPr>
      <w:r/>
      <w:bookmarkStart w:id="85" w:name="_Hlk77771143"/>
      <w:r/>
      <w:bookmarkEnd w:id="84"/>
      <w:r>
        <w:rPr>
          <w:rFonts w:ascii="Times New Roman" w:hAnsi="Times New Roman"/>
          <w:b/>
          <w:szCs w:val="24"/>
        </w:rPr>
        <w:t xml:space="preserve">INFORMAŢII PRIVIND ASOCIEREA</w:t>
      </w:r>
      <w:bookmarkEnd w:id="85"/>
      <w:r>
        <w:rPr>
          <w:rFonts w:ascii="Times New Roman" w:hAnsi="Times New Roman"/>
          <w:b/>
          <w:szCs w:val="24"/>
        </w:rPr>
      </w:r>
      <w:r>
        <w:rPr>
          <w:rFonts w:ascii="Times New Roman" w:hAnsi="Times New Roman"/>
          <w:b/>
          <w:szCs w:val="24"/>
        </w:rPr>
      </w:r>
    </w:p>
    <w:p>
      <w:pPr>
        <w:pStyle w:val="1089"/>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10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1088"/>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1089"/>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1085"/>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6" w:name="_Toc390252620"/>
      <w:r/>
      <w:bookmarkStart w:id="87"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8"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8"/>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9"/>
      <w:r/>
      <w:bookmarkEnd w:id="90"/>
      <w:r/>
      <w:bookmarkEnd w:id="91"/>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3"/>
      <w:r/>
      <w:bookmarkEnd w:id="94"/>
      <w:r/>
      <w:bookmarkEnd w:id="95"/>
      <w:r/>
      <w:bookmarkEnd w:id="92"/>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6"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6"/>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1068"/>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7" w:name="_Hlk77771231"/>
      <w:r/>
      <w:bookmarkStart w:id="98"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7"/>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8"/>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1068"/>
        <w:numPr>
          <w:ilvl w:val="0"/>
          <w:numId w:val="0"/>
        </w:numPr>
        <w:pBdr/>
        <w:spacing/>
        <w:ind w:left="720"/>
        <w:rPr/>
      </w:pPr>
      <w:r/>
      <w:bookmarkStart w:id="99" w:name="_Hlk77771256"/>
      <w:r>
        <w:t xml:space="preserve">ANGAJAMENT TERŢ SUSŢINĂTOR FINANCIAR</w:t>
      </w:r>
      <w:bookmarkEnd w:id="99"/>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0" w:name="_Hlk77771277"/>
      <w:r>
        <w:rPr>
          <w:b/>
          <w:bCs/>
        </w:rPr>
        <w:t xml:space="preserve">DECLARAŢIE TERŢ SUSŢINĂTOR </w:t>
      </w:r>
      <w:r>
        <w:rPr>
          <w:b/>
          <w:bCs/>
        </w:rPr>
        <w:t xml:space="preserve">FINANCIAR</w:t>
      </w:r>
      <w:r>
        <w:rPr>
          <w:b/>
          <w:bCs/>
        </w:rPr>
        <w:t xml:space="preserve"> </w:t>
      </w:r>
      <w:bookmarkEnd w:id="100"/>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1068"/>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1068"/>
        <w:numPr>
          <w:ilvl w:val="0"/>
          <w:numId w:val="0"/>
        </w:numPr>
        <w:pBdr/>
        <w:spacing/>
        <w:ind w:left="720"/>
        <w:rPr>
          <w:lang w:val="it-IT"/>
        </w:rPr>
      </w:pPr>
      <w:r/>
      <w:bookmarkStart w:id="101"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1"/>
      <w:r>
        <w:rPr>
          <w:lang w:val="it-IT"/>
        </w:rPr>
      </w:r>
      <w:r>
        <w:rPr>
          <w:lang w:val="it-IT"/>
        </w:rPr>
      </w:r>
    </w:p>
    <w:p>
      <w:pPr>
        <w:pBdr/>
        <w:spacing/>
        <w:ind w:firstLine="720" w:left="5040"/>
        <w:jc w:val="both"/>
        <w:rPr>
          <w:rStyle w:val="1164"/>
          <w:rFonts w:eastAsiaTheme="majorEastAsia"/>
          <w:sz w:val="24"/>
          <w:szCs w:val="24"/>
          <w:lang w:val="it-IT"/>
        </w:rPr>
      </w:pPr>
      <w:r>
        <w:rPr>
          <w:rFonts w:eastAsiaTheme="majorEastAsia"/>
          <w:sz w:val="24"/>
          <w:szCs w:val="24"/>
          <w:lang w:val="it-IT"/>
        </w:rPr>
      </w:r>
      <w:r>
        <w:rPr>
          <w:rStyle w:val="1164"/>
          <w:rFonts w:eastAsiaTheme="majorEastAsia"/>
          <w:sz w:val="24"/>
          <w:szCs w:val="24"/>
          <w:lang w:val="it-IT"/>
        </w:rPr>
      </w:r>
      <w:r>
        <w:rPr>
          <w:rStyle w:val="1164"/>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2" w:name="_Hlk77771312"/>
      <w:r>
        <w:rPr>
          <w:b/>
          <w:bCs/>
        </w:rPr>
        <w:t xml:space="preserve">DECLARAŢIE TERŢ SUSŢINĂTOR TEHNIC </w:t>
      </w:r>
      <w:bookmarkEnd w:id="102"/>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3"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3"/>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4" w:name="_Hlk77771330"/>
      <w:r>
        <w:rPr>
          <w:b/>
          <w:bCs/>
        </w:rPr>
        <w:t xml:space="preserve">DECLARAŢIE TERŢ SUSŢINĂTOR PROFESIONAL</w:t>
      </w:r>
      <w:bookmarkEnd w:id="104"/>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5"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5"/>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6" w:name="_Toc449692118"/>
      <w:r/>
      <w:bookmarkEnd w:id="86"/>
      <w:r/>
      <w:bookmarkEnd w:id="87"/>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7" w:name="_Hlk77771358"/>
      <w:r>
        <w:rPr>
          <w:rFonts w:eastAsiaTheme="majorEastAsia"/>
          <w:b/>
        </w:rPr>
        <w:t xml:space="preserve">CAIET DE SARCINI</w:t>
      </w:r>
      <w:bookmarkEnd w:id="106"/>
      <w:r/>
      <w:bookmarkEnd w:id="107"/>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8" w:name="_Hlk63345649"/>
      <w:r>
        <w:rPr>
          <w:bCs/>
        </w:rPr>
        <w:t xml:space="preserve">Se </w:t>
      </w:r>
      <w:r>
        <w:rPr>
          <w:bCs/>
        </w:rPr>
        <w:t xml:space="preserve">dau detalii generale privind obiectul achiziției.</w:t>
      </w:r>
      <w:bookmarkEnd w:id="108"/>
      <w:r>
        <w:rPr>
          <w:bCs/>
        </w:rPr>
      </w:r>
      <w:r>
        <w:rPr>
          <w:bCs/>
        </w:rPr>
      </w:r>
    </w:p>
    <w:p>
      <w:pPr>
        <w:pBdr/>
        <w:spacing/>
        <w:ind w:firstLine="709"/>
        <w:jc w:val="both"/>
        <w:rPr>
          <w:b/>
        </w:rPr>
      </w:pPr>
      <w:r/>
      <w:bookmarkStart w:id="109"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0" w:name="_Hlk63425519"/>
      <w:r>
        <w:rPr>
          <w:b/>
        </w:rPr>
        <w:t xml:space="preserve"> </w:t>
      </w:r>
      <w:r>
        <w:rPr>
          <w:b/>
        </w:rPr>
        <w:t xml:space="preserve">produselor</w:t>
      </w:r>
      <w:r>
        <w:rPr>
          <w:b/>
        </w:rPr>
        <w:t xml:space="preserve">/serviciil</w:t>
      </w:r>
      <w:r>
        <w:rPr>
          <w:b/>
        </w:rPr>
        <w:t xml:space="preserve">or</w:t>
      </w:r>
      <w:bookmarkEnd w:id="110"/>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1088"/>
        <w:numPr>
          <w:ilvl w:val="0"/>
          <w:numId w:val="52"/>
        </w:numPr>
        <w:pBdr/>
        <w:spacing/>
        <w:ind/>
        <w:rPr>
          <w:b/>
        </w:rPr>
      </w:pPr>
      <w:r>
        <w:rPr>
          <w:b/>
        </w:rPr>
        <w:t xml:space="preserve">Materiale, compatibilităţi, reglementări tehnice şi standarde 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1088"/>
        <w:numPr>
          <w:ilvl w:val="0"/>
          <w:numId w:val="52"/>
        </w:numPr>
        <w:pBdr/>
        <w:spacing/>
        <w:ind/>
        <w:rPr>
          <w:b/>
        </w:rPr>
      </w:pPr>
      <w:r>
        <w:rPr>
          <w:b/>
        </w:rPr>
        <w:t xml:space="preserve">Cerinţe privind calculul costului</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1088"/>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1088"/>
        <w:numPr>
          <w:ilvl w:val="0"/>
          <w:numId w:val="52"/>
        </w:numPr>
        <w:pBdr/>
        <w:tabs>
          <w:tab w:val="left" w:leader="none" w:pos="993"/>
          <w:tab w:val="clear" w:leader="none" w:pos="1134"/>
        </w:tabs>
        <w:spacing/>
        <w:ind/>
        <w:rPr>
          <w:b/>
        </w:rPr>
      </w:pPr>
      <w:r>
        <w:rPr>
          <w:b/>
        </w:rPr>
        <w:t xml:space="preserve">Echipamentele, instalaţiile, utilajele, sculele, instrumentele, dispozitivele şi alte obiecte necesare pentru </w:t>
      </w:r>
      <w:r>
        <w:rPr>
          <w:b/>
        </w:rPr>
        <w:t xml:space="preserve">prestarea 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1"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09"/>
      <w:r/>
      <w:bookmarkEnd w:id="111"/>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1963"/>
        <w:gridCol w:w="158"/>
        <w:gridCol w:w="272"/>
        <w:gridCol w:w="1411"/>
        <w:gridCol w:w="982"/>
        <w:gridCol w:w="846"/>
        <w:gridCol w:w="3607"/>
        <w:gridCol w:w="1158"/>
        <w:gridCol w:w="4178"/>
        <w:gridCol w:w="1331"/>
        <w:gridCol w:w="78"/>
      </w:tblGrid>
      <w:tr>
        <w:trPr>
          <w:trHeight w:val="697"/>
        </w:trPr>
        <w:tc>
          <w:tcPr>
            <w:gridSpan w:val="11"/>
            <w:shd w:val="clear" w:color="auto" w:fill="auto"/>
            <w:tcBorders/>
            <w:tcW w:w="5000" w:type="pct"/>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2" w:name="_Toc356920194"/>
            <w:r/>
            <w:bookmarkStart w:id="113" w:name="_Toc392180206"/>
            <w:r/>
            <w:bookmarkStart w:id="114"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1069"/>
              <w:pBdr/>
              <w:spacing/>
              <w:ind/>
              <w:rPr>
                <w:sz w:val="24"/>
                <w:lang w:val="en-US"/>
              </w:rPr>
            </w:pPr>
            <w:r/>
            <w:bookmarkStart w:id="115" w:name="_Hlk77771394"/>
            <w:r>
              <w:t xml:space="preserve">Specificaţii tehnice </w:t>
            </w:r>
            <w:bookmarkEnd w:id="112"/>
            <w:r/>
            <w:bookmarkEnd w:id="113"/>
            <w:r/>
            <w:bookmarkEnd w:id="114"/>
            <w:r/>
            <w:bookmarkEnd w:id="115"/>
            <w:r>
              <w:rPr>
                <w:sz w:val="24"/>
                <w:lang w:val="en-US"/>
              </w:rPr>
            </w:r>
            <w:r>
              <w:rPr>
                <w:sz w:val="24"/>
                <w:lang w:val="en-US"/>
              </w:rPr>
            </w:r>
          </w:p>
        </w:tc>
      </w:tr>
      <w:tr>
        <w:trPr/>
        <w:tc>
          <w:tcPr>
            <w:gridSpan w:val="11"/>
            <w:shd w:val="clear" w:color="auto" w:fill="auto"/>
            <w:tcBorders>
              <w:bottom w:val="single" w:color="auto" w:sz="4" w:space="0"/>
            </w:tcBorders>
            <w:tcW w:w="5000" w:type="pct"/>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5" w:type="pct"/>
            <w:vAlign w:val="center"/>
            <w:textDirection w:val="lrTb"/>
            <w:noWrap w:val="false"/>
          </w:tcPr>
          <w:p>
            <w:pPr>
              <w:pBdr/>
              <w:spacing/>
              <w:ind/>
              <w:rPr/>
            </w:pPr>
            <w:r>
              <w:t xml:space="preserve">Numărul </w:t>
            </w:r>
            <w:r>
              <w:t xml:space="preserve">procedurii de achiziție</w:t>
            </w:r>
            <w:r>
              <w:t xml:space="preserve">:  </w:t>
            </w:r>
            <w:r>
              <w:t xml:space="preserve"> </w:t>
            </w:r>
            <w:r>
              <w:t xml:space="preserve"> </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4975" w:type="pct"/>
            <w:vAlign w:val="center"/>
            <w:textDirection w:val="lrTb"/>
            <w:noWrap w:val="false"/>
          </w:tcPr>
          <w:p>
            <w:pPr>
              <w:pBdr/>
              <w:spacing/>
              <w:ind/>
              <w:rPr/>
            </w:pPr>
            <w:r>
              <w:t xml:space="preserve">Obiectul</w:t>
            </w:r>
            <w:r>
              <w:t xml:space="preserve"> achiziție</w:t>
            </w:r>
            <w:r>
              <w:t xml:space="preserve">i</w:t>
            </w:r>
            <w:r>
              <w:t xml:space="preserve">:</w:t>
            </w:r>
            <w:r>
              <w:t xml:space="preserve"> </w:t>
            </w:r>
            <w:r>
              <w:t xml:space="preserve"> </w:t>
            </w:r>
            <w:r>
              <w:rPr>
                <w:i/>
              </w:rPr>
              <w:t xml:space="preserve">Produse petroliere</w:t>
            </w:r>
            <w:r/>
          </w:p>
        </w:tc>
      </w:tr>
      <w:tr>
        <w:trPr>
          <w:trHeight w:val="567"/>
        </w:trPr>
        <w:tc>
          <w:tcPr>
            <w:gridSpan w:val="7"/>
            <w:shd w:val="clear" w:color="auto" w:fill="auto"/>
            <w:tcBorders/>
            <w:tcW w:w="2920" w:type="pct"/>
            <w:textDirection w:val="lrTb"/>
            <w:noWrap w:val="false"/>
          </w:tcPr>
          <w:p>
            <w:pPr>
              <w:pBdr/>
              <w:spacing/>
              <w:ind/>
              <w:rPr/>
            </w:pPr>
            <w:r/>
            <w:r/>
          </w:p>
        </w:tc>
        <w:tc>
          <w:tcPr>
            <w:gridSpan w:val="4"/>
            <w:shd w:val="clear" w:color="auto" w:fill="auto"/>
            <w:tcBorders/>
            <w:tcW w:w="2080" w:type="pct"/>
            <w:textDirection w:val="lrTb"/>
            <w:noWrap w:val="false"/>
          </w:tcPr>
          <w:p>
            <w:pPr>
              <w:pBdr/>
              <w:spacing/>
              <w:ind/>
              <w:rPr/>
            </w:pPr>
            <w:r/>
            <w:r/>
          </w:p>
        </w:tc>
      </w:tr>
      <w:tr>
        <w:trPr>
          <w:gridAfter w:val="1"/>
          <w:trHeight w:val="1043"/>
        </w:trPr>
        <w:tc>
          <w:tcPr>
            <w:shd w:val="clear" w:color="auto" w:fill="auto"/>
            <w:tcBorders>
              <w:top w:val="single" w:color="auto" w:sz="4" w:space="0"/>
              <w:left w:val="single" w:color="auto" w:sz="4" w:space="0"/>
              <w:bottom w:val="single" w:color="auto" w:sz="4" w:space="0"/>
              <w:right w:val="single" w:color="auto" w:sz="4" w:space="0"/>
            </w:tcBorders>
            <w:tcW w:w="615" w:type="pct"/>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t xml:space="preserve">Bunuri/servicii</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pPr>
            <w: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pPr>
            <w: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pPr>
            <w:r/>
            <w:r/>
          </w:p>
        </w:tc>
      </w:tr>
      <w:tr>
        <w:trPr>
          <w:gridAfter w:val="1"/>
          <w:trHeight w:val="345"/>
        </w:trPr>
        <w:tc>
          <w:tcPr>
            <w:shd w:val="clear" w:color="auto" w:fill="auto"/>
            <w:tcBorders>
              <w:top w:val="single" w:color="auto" w:sz="4" w:space="0"/>
              <w:left w:val="single" w:color="auto" w:sz="4" w:space="0"/>
              <w:right w:val="single" w:color="auto" w:sz="4" w:space="0"/>
            </w:tcBorders>
            <w:tcW w:w="615" w:type="pct"/>
            <w:vAlign w:val="center"/>
            <w:vMerge w:val="restart"/>
            <w:textDirection w:val="lrTb"/>
            <w:noWrap w:val="false"/>
          </w:tcPr>
          <w:p>
            <w:pPr>
              <w:pBdr/>
              <w:spacing/>
              <w:ind/>
              <w:rPr/>
            </w:pPr>
            <w: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pPr>
            <w: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pPr>
            <w:r/>
            <w:r/>
          </w:p>
        </w:tc>
      </w:tr>
      <w:tr>
        <w:trPr>
          <w:gridAfter w:val="1"/>
          <w:trHeight w:val="330"/>
        </w:trPr>
        <w:tc>
          <w:tcPr>
            <w:shd w:val="clear" w:color="auto" w:fill="auto"/>
            <w:tcBorders>
              <w:left w:val="single" w:color="auto" w:sz="4" w:space="0"/>
              <w:bottom w:val="single" w:color="auto" w:sz="4" w:space="0"/>
              <w:right w:val="single" w:color="auto" w:sz="4" w:space="0"/>
            </w:tcBorders>
            <w:tcW w:w="615" w:type="pct"/>
            <w:vAlign w:val="center"/>
            <w:vMerge w:val="continue"/>
            <w:textDirection w:val="lrTb"/>
            <w:noWrap w:val="false"/>
          </w:tcPr>
          <w:p>
            <w:pPr>
              <w:pBdr/>
              <w:spacing/>
              <w:ind/>
              <w:rPr>
                <w:i/>
                <w:iCs/>
                <w:sz w:val="20"/>
                <w:szCs w:val="20"/>
              </w:rPr>
            </w:pPr>
            <w:r>
              <w:rPr>
                <w:i/>
                <w:iCs/>
                <w:sz w:val="20"/>
                <w:szCs w:val="20"/>
              </w:rPr>
            </w:r>
            <w:r>
              <w:rPr>
                <w:i/>
                <w:iCs/>
                <w:sz w:val="20"/>
                <w:szCs w:val="20"/>
              </w:rPr>
            </w:r>
            <w:r>
              <w:rPr>
                <w:i/>
                <w:iCs/>
                <w:sz w:val="20"/>
                <w:szCs w:val="20"/>
              </w:rPr>
            </w:r>
          </w:p>
        </w:tc>
        <w:tc>
          <w:tcPr>
            <w:gridSpan w:val="3"/>
            <w:shd w:val="clear" w:color="auto" w:fill="auto"/>
            <w:tcBorders>
              <w:top w:val="single" w:color="auto" w:sz="4" w:space="0"/>
              <w:left w:val="single" w:color="auto" w:sz="4" w:space="0"/>
              <w:right w:val="single" w:color="auto" w:sz="4" w:space="0"/>
            </w:tcBorders>
            <w:tcW w:w="583"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pPr>
            <w:r/>
            <w:r/>
          </w:p>
        </w:tc>
        <w:tc>
          <w:tcPr>
            <w:gridSpan w:val="2"/>
            <w:shd w:val="clear" w:color="auto" w:fill="auto"/>
            <w:tcBorders>
              <w:top w:val="single" w:color="auto" w:sz="4" w:space="0"/>
              <w:left w:val="single" w:color="auto" w:sz="4" w:space="0"/>
              <w:right w:val="single" w:color="auto" w:sz="4" w:space="0"/>
            </w:tcBorders>
            <w:tcW w:w="1510" w:type="pct"/>
            <w:vAlign w:val="center"/>
            <w:textDirection w:val="lrTb"/>
            <w:noWrap w:val="false"/>
          </w:tcPr>
          <w:p>
            <w:pPr>
              <w:pBdr/>
              <w:spacing/>
              <w:ind/>
              <w:rPr/>
            </w:pPr>
            <w: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pPr>
            <w: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pPr>
            <w: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pPr>
            <w: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pPr>
            <w: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pPr>
            <w: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pPr>
            <w: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pPr>
            <w: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pPr>
            <w:r/>
            <w:r/>
          </w:p>
        </w:tc>
      </w:tr>
      <w:tr>
        <w:trPr>
          <w:gridAfter w:val="1"/>
          <w:trHeight w:val="397"/>
        </w:trPr>
        <w:tc>
          <w:tcPr>
            <w:shd w:val="clear" w:color="auto" w:fill="auto"/>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pBdr/>
              <w:spacing/>
              <w:ind/>
              <w:rPr>
                <w:b/>
                <w:sz w:val="20"/>
                <w:szCs w:val="20"/>
              </w:rPr>
            </w:pPr>
            <w:r>
              <w:rPr>
                <w:b/>
                <w:sz w:val="20"/>
                <w:szCs w:val="20"/>
              </w:rPr>
              <w:t xml:space="preserve">TOTAL</w:t>
            </w:r>
            <w:r>
              <w:rPr>
                <w:b/>
                <w:sz w:val="20"/>
                <w:szCs w:val="20"/>
              </w:rPr>
            </w:r>
            <w:r>
              <w:rPr>
                <w:b/>
                <w:sz w:val="20"/>
                <w:szCs w:val="20"/>
              </w:rPr>
            </w:r>
          </w:p>
        </w:tc>
        <w:tc>
          <w:tcPr>
            <w:gridSpan w:val="3"/>
            <w:shd w:val="clear" w:color="auto" w:fill="auto"/>
            <w:tcBorders>
              <w:top w:val="single" w:color="auto" w:sz="4" w:space="0"/>
              <w:left w:val="single" w:color="auto" w:sz="4" w:space="0"/>
              <w:bottom w:val="single" w:color="auto" w:sz="4" w:space="0"/>
              <w:right w:val="single" w:color="auto" w:sz="4" w:space="0"/>
            </w:tcBorders>
            <w:tcW w:w="583"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68"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1510" w:type="pct"/>
            <w:vAlign w:val="center"/>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24" w:type="pct"/>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364" w:type="pct"/>
            <w:vAlign w:val="center"/>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5000" w:type="pct"/>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bCs/>
                <w:iCs/>
              </w:rPr>
            </w:pPr>
            <w:r>
              <w:rPr>
                <w:bCs/>
                <w:iCs/>
              </w:rPr>
              <w:t xml:space="preserve">Ofertantul: _______________________ Adresa: __________________________</w:t>
            </w:r>
            <w:r>
              <w:rPr>
                <w:bCs/>
                <w:iCs/>
              </w:rPr>
            </w:r>
            <w:r>
              <w:rPr>
                <w:bCs/>
                <w:iCs/>
              </w:rPr>
            </w:r>
          </w:p>
          <w:tbl>
            <w:tblPr>
              <w:tblW w:w="15559" w:type="dxa"/>
              <w:tblBorders/>
              <w:tblLook w:val="04A0" w:firstRow="1" w:lastRow="0" w:firstColumn="1" w:lastColumn="0" w:noHBand="0" w:noVBand="1"/>
            </w:tblPr>
            <w:tblGrid>
              <w:gridCol w:w="1083"/>
              <w:gridCol w:w="298"/>
              <w:gridCol w:w="2035"/>
              <w:gridCol w:w="950"/>
              <w:gridCol w:w="833"/>
              <w:gridCol w:w="1029"/>
              <w:gridCol w:w="931"/>
              <w:gridCol w:w="1037"/>
              <w:gridCol w:w="903"/>
              <w:gridCol w:w="54"/>
              <w:gridCol w:w="1344"/>
              <w:gridCol w:w="220"/>
              <w:gridCol w:w="151"/>
              <w:gridCol w:w="2791"/>
              <w:gridCol w:w="492"/>
              <w:gridCol w:w="103"/>
              <w:gridCol w:w="36"/>
              <w:gridCol w:w="1031"/>
              <w:gridCol w:w="24"/>
              <w:gridCol w:w="17"/>
              <w:gridCol w:w="197"/>
            </w:tblGrid>
            <w:tr>
              <w:trPr>
                <w:gridAfter w:val="3"/>
                <w:trHeight w:val="697"/>
              </w:trPr>
              <w:tc>
                <w:tcPr>
                  <w:gridSpan w:val="15"/>
                  <w:shd w:val="clear" w:color="auto" w:fill="auto"/>
                  <w:tcBorders/>
                  <w:tcW w:w="14151"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1069"/>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1170" w:type="dxa"/>
                  <w:textDirection w:val="lrTb"/>
                  <w:noWrap w:val="false"/>
                </w:tcPr>
                <w:p>
                  <w:pPr>
                    <w:pStyle w:val="1069"/>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3"/>
              </w:trPr>
              <w:tc>
                <w:tcPr>
                  <w:gridSpan w:val="15"/>
                  <w:shd w:val="clear" w:color="auto" w:fill="auto"/>
                  <w:tcBorders>
                    <w:bottom w:val="single" w:color="auto" w:sz="4" w:space="0"/>
                  </w:tcBorders>
                  <w:tcW w:w="14151"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1170"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381"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178" w:type="dxa"/>
                  <w:vAlign w:val="center"/>
                  <w:textDirection w:val="lrTb"/>
                  <w:noWrap w:val="false"/>
                </w:tcPr>
                <w:p>
                  <w:pPr>
                    <w:framePr w:hAnchor="margin" w:hSpace="180" w:vAnchor="page" w:wrap="around" w:y="347"/>
                    <w:pBdr/>
                    <w:spacing/>
                    <w:ind/>
                    <w:rPr/>
                  </w:pPr>
                  <w:r>
                    <w:t xml:space="preserve">Numărul </w:t>
                  </w:r>
                  <w:r>
                    <w:t xml:space="preserve"> procedurii de achiziție</w:t>
                  </w:r>
                  <w:r>
                    <w:t xml:space="preserve">:  </w:t>
                  </w:r>
                  <w:r>
                    <w:t xml:space="preserve"> </w:t>
                  </w:r>
                  <w:r>
                    <w:t xml:space="preserve"> </w:t>
                  </w:r>
                  <w:r/>
                </w:p>
              </w:tc>
            </w:tr>
            <w:tr>
              <w:trPr>
                <w:trHeight w:val="397"/>
              </w:trPr>
              <w:tc>
                <w:tcPr>
                  <w:gridSpan w:val="2"/>
                  <w:tcBorders>
                    <w:top w:val="single" w:color="auto" w:sz="4" w:space="0"/>
                    <w:left w:val="single" w:color="auto" w:sz="4" w:space="0"/>
                    <w:bottom w:val="single" w:color="auto" w:sz="4" w:space="0"/>
                    <w:right w:val="single" w:color="auto" w:sz="4" w:space="0"/>
                  </w:tcBorders>
                  <w:tcW w:w="1381" w:type="dxa"/>
                  <w:textDirection w:val="lrTb"/>
                  <w:noWrap w:val="false"/>
                </w:tcPr>
                <w:p>
                  <w:pPr>
                    <w:framePr w:hAnchor="margin" w:hSpace="180" w:vAnchor="page" w:wrap="around" w:y="347"/>
                    <w:pBdr/>
                    <w:spacing/>
                    <w:ind/>
                    <w:rPr/>
                  </w:pPr>
                  <w:r/>
                  <w:r/>
                </w:p>
              </w:tc>
              <w:tc>
                <w:tcPr>
                  <w:gridSpan w:val="19"/>
                  <w:shd w:val="clear" w:color="auto" w:fill="auto"/>
                  <w:tcBorders>
                    <w:top w:val="single" w:color="auto" w:sz="4" w:space="0"/>
                    <w:left w:val="single" w:color="auto" w:sz="4" w:space="0"/>
                    <w:bottom w:val="single" w:color="auto" w:sz="4" w:space="0"/>
                    <w:right w:val="single" w:color="auto" w:sz="4" w:space="0"/>
                  </w:tcBorders>
                  <w:tcW w:w="14178"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 </w:t>
                  </w:r>
                  <w:r>
                    <w:t xml:space="preserve"> </w:t>
                  </w:r>
                  <w:r>
                    <w:rPr>
                      <w:i/>
                    </w:rPr>
                    <w:t xml:space="preserve">Produse petroliere</w:t>
                  </w:r>
                  <w:r/>
                </w:p>
              </w:tc>
            </w:tr>
            <w:tr>
              <w:trPr>
                <w:trHeight w:val="567"/>
              </w:trPr>
              <w:tc>
                <w:tcPr>
                  <w:gridSpan w:val="11"/>
                  <w:shd w:val="clear" w:color="auto" w:fill="auto"/>
                  <w:tcBorders/>
                  <w:tcW w:w="10497" w:type="dxa"/>
                  <w:textDirection w:val="lrTb"/>
                  <w:noWrap w:val="false"/>
                </w:tcPr>
                <w:p>
                  <w:pPr>
                    <w:framePr w:hAnchor="margin" w:hSpace="180" w:vAnchor="page" w:wrap="around" w:y="347"/>
                    <w:pBdr/>
                    <w:spacing/>
                    <w:ind/>
                    <w:rPr/>
                  </w:pPr>
                  <w:r/>
                  <w:r/>
                </w:p>
              </w:tc>
              <w:tc>
                <w:tcPr>
                  <w:gridSpan w:val="3"/>
                  <w:tcBorders/>
                  <w:tcW w:w="3162" w:type="dxa"/>
                  <w:textDirection w:val="lrTb"/>
                  <w:noWrap w:val="false"/>
                </w:tcPr>
                <w:p>
                  <w:pPr>
                    <w:framePr w:hAnchor="margin" w:hSpace="180" w:vAnchor="page" w:wrap="around" w:y="347"/>
                    <w:pBdr/>
                    <w:spacing/>
                    <w:ind/>
                    <w:rPr/>
                  </w:pPr>
                  <w:r/>
                  <w:r/>
                </w:p>
              </w:tc>
              <w:tc>
                <w:tcPr>
                  <w:gridSpan w:val="7"/>
                  <w:tcBorders/>
                  <w:tcW w:w="1900" w:type="dxa"/>
                  <w:textDirection w:val="lrTb"/>
                  <w:noWrap w:val="false"/>
                </w:tcPr>
                <w:p>
                  <w:pPr>
                    <w:framePr w:hAnchor="margin" w:hSpace="180" w:vAnchor="page" w:wrap="around" w:y="347"/>
                    <w:pBdr/>
                    <w:spacing/>
                    <w:ind/>
                    <w:rPr/>
                  </w:pPr>
                  <w:r/>
                  <w:r/>
                </w:p>
              </w:tc>
            </w:tr>
            <w:tr>
              <w:trPr>
                <w:gridAfter w:val="2"/>
                <w:trHeight w:val="104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833"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framePr w:hAnchor="margin" w:hSpace="180" w:vAnchor="page" w:wrap="around" w:y="347"/>
                    <w:pBdr/>
                    <w:spacing/>
                    <w:ind/>
                    <w:rPr>
                      <w:b/>
                      <w:sz w:val="20"/>
                    </w:rPr>
                  </w:pPr>
                  <w:r>
                    <w:rPr>
                      <w:b/>
                      <w:sz w:val="20"/>
                    </w:rPr>
                    <w:t xml:space="preserve">Bunuri/servicii</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45"/>
              </w:trPr>
              <w:tc>
                <w:tcPr>
                  <w:shd w:val="clear" w:color="auto" w:fill="auto"/>
                  <w:tcBorders>
                    <w:top w:val="single" w:color="auto" w:sz="4" w:space="0"/>
                    <w:left w:val="single" w:color="auto" w:sz="4" w:space="0"/>
                    <w:right w:val="single" w:color="auto"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right w:val="single" w:color="auto" w:sz="4" w:space="0"/>
                  </w:tcBorders>
                  <w:tcW w:w="1618" w:type="dxa"/>
                  <w:vMerge w:val="restart"/>
                  <w:textDirection w:val="lrTb"/>
                  <w:noWrap w:val="false"/>
                </w:tcPr>
                <w:p>
                  <w:pPr>
                    <w:pBdr/>
                    <w:spacing/>
                    <w:ind/>
                    <w:rPr/>
                  </w:pPr>
                  <w:r/>
                  <w:r/>
                </w:p>
              </w:tc>
              <w:tc>
                <w:tcPr>
                  <w:gridSpan w:val="4"/>
                  <w:tcBorders>
                    <w:top w:val="single" w:color="auto" w:sz="4" w:space="0"/>
                    <w:left w:val="single" w:color="auto" w:sz="4" w:space="0"/>
                    <w:right w:val="single" w:color="auto" w:sz="4" w:space="0"/>
                  </w:tcBorders>
                  <w:tcW w:w="3537" w:type="dxa"/>
                  <w:vMerge w:val="restart"/>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37"/>
              </w:trPr>
              <w:tc>
                <w:tcPr>
                  <w:shd w:val="clear" w:color="auto" w:fill="auto"/>
                  <w:tcBorders>
                    <w:left w:val="single" w:color="auto" w:sz="4" w:space="0"/>
                    <w:bottom w:val="single" w:color="auto" w:sz="4" w:space="0"/>
                    <w:right w:val="single" w:color="auto" w:sz="4" w:space="0"/>
                  </w:tcBorders>
                  <w:tcW w:w="1083" w:type="dxa"/>
                  <w:vAlign w:val="center"/>
                  <w:vMerge w:val="continue"/>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left w:val="single" w:color="auto" w:sz="4" w:space="0"/>
                    <w:bottom w:val="single" w:color="auto" w:sz="4" w:space="0"/>
                    <w:right w:val="single" w:color="auto" w:sz="4" w:space="0"/>
                  </w:tcBorders>
                  <w:tcW w:w="1618" w:type="dxa"/>
                  <w:vMerge w:val="continue"/>
                  <w:textDirection w:val="lrTb"/>
                  <w:noWrap w:val="false"/>
                </w:tcPr>
                <w:p>
                  <w:pPr>
                    <w:framePr w:hAnchor="margin" w:hSpace="180" w:vAnchor="page" w:wrap="around" w:y="347"/>
                    <w:pBdr/>
                    <w:spacing/>
                    <w:ind/>
                    <w:rPr>
                      <w:i/>
                      <w:sz w:val="20"/>
                    </w:rPr>
                  </w:pPr>
                  <w:r>
                    <w:rPr>
                      <w:i/>
                      <w:sz w:val="20"/>
                    </w:rPr>
                  </w:r>
                  <w:r>
                    <w:rPr>
                      <w:i/>
                      <w:sz w:val="20"/>
                    </w:rPr>
                  </w:r>
                  <w:r>
                    <w:rPr>
                      <w:i/>
                      <w:sz w:val="20"/>
                    </w:rPr>
                  </w:r>
                </w:p>
              </w:tc>
              <w:tc>
                <w:tcPr>
                  <w:gridSpan w:val="4"/>
                  <w:tcBorders>
                    <w:left w:val="single" w:color="auto" w:sz="4" w:space="0"/>
                    <w:bottom w:val="single" w:color="auto" w:sz="4" w:space="0"/>
                    <w:right w:val="single" w:color="auto" w:sz="4" w:space="0"/>
                  </w:tcBorders>
                  <w:tcW w:w="3537" w:type="dxa"/>
                  <w:vMerge w:val="continue"/>
                  <w:textDirection w:val="lrTb"/>
                  <w:noWrap w:val="false"/>
                </w:tcPr>
                <w:p>
                  <w:pPr>
                    <w:framePr w:hAnchor="margin" w:hSpace="180" w:vAnchor="page" w:wrap="around" w:y="347"/>
                    <w:pBdr/>
                    <w:spacing/>
                    <w:ind/>
                    <w:rPr>
                      <w:i/>
                      <w:sz w:val="20"/>
                    </w:rPr>
                  </w:pPr>
                  <w:r>
                    <w:rPr>
                      <w:i/>
                      <w:sz w:val="20"/>
                    </w:rPr>
                  </w:r>
                  <w:r>
                    <w:rPr>
                      <w:i/>
                      <w:sz w:val="20"/>
                    </w:rPr>
                  </w:r>
                  <w:r>
                    <w:rPr>
                      <w:i/>
                      <w:sz w:val="20"/>
                    </w:rP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000000" w:themeColor="text1"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000000" w:themeColor="text1"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000000" w:themeColor="text1"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ffffff"/>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ffffff"/>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2"/>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3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833"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pBdr/>
                    <w:spacing/>
                    <w:ind/>
                    <w:rPr/>
                  </w:pPr>
                  <w:r/>
                  <w:r/>
                </w:p>
              </w:tc>
              <w:tc>
                <w:tcPr>
                  <w:shd w:val="clear" w:color="auto" w:fill="auto"/>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618" w:type="dxa"/>
                  <w:textDirection w:val="lrTb"/>
                  <w:noWrap w:val="false"/>
                </w:tcPr>
                <w:p>
                  <w:pPr>
                    <w:pBdr/>
                    <w:spacing/>
                    <w:ind/>
                    <w:rPr/>
                  </w:pPr>
                  <w:r/>
                  <w:r/>
                </w:p>
              </w:tc>
              <w:tc>
                <w:tcPr>
                  <w:gridSpan w:val="4"/>
                  <w:tcBorders>
                    <w:top w:val="single" w:color="auto" w:sz="4" w:space="0"/>
                    <w:left w:val="single" w:color="auto" w:sz="4" w:space="0"/>
                    <w:bottom w:val="single" w:color="auto" w:sz="4" w:space="0"/>
                    <w:right w:val="single" w:color="auto" w:sz="4" w:space="0"/>
                  </w:tcBorders>
                  <w:tcW w:w="3537" w:type="dxa"/>
                  <w:textDirection w:val="lrTb"/>
                  <w:noWrap w:val="false"/>
                </w:tcPr>
                <w:p>
                  <w:pPr>
                    <w:pBdr/>
                    <w:spacing/>
                    <w:ind/>
                    <w:rPr/>
                  </w:pPr>
                  <w:r/>
                  <w:r/>
                </w:p>
              </w:tc>
              <w:tc>
                <w:tcPr>
                  <w:gridSpan w:val="3"/>
                  <w:tcBorders>
                    <w:top w:val="single" w:color="auto" w:sz="4" w:space="0"/>
                    <w:left w:val="single" w:color="auto" w:sz="4" w:space="0"/>
                    <w:bottom w:val="single" w:color="auto" w:sz="4" w:space="0"/>
                    <w:right w:val="single" w:color="auto" w:sz="4" w:space="0"/>
                  </w:tcBorders>
                  <w:tcW w:w="1091" w:type="dxa"/>
                  <w:textDirection w:val="lrTb"/>
                  <w:noWrap w:val="false"/>
                </w:tcPr>
                <w:p>
                  <w:pPr>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shd w:val="clear" w:color="auto" w:fill="auto"/>
                  <w:tcBorders>
                    <w:top w:val="single" w:color="auto" w:sz="4" w:space="0"/>
                  </w:tcBorders>
                  <w:tcW w:w="9153"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Adresa: ________________________________________________________</w:t>
                  </w:r>
                  <w:r>
                    <w:rPr>
                      <w:iCs/>
                      <w:sz w:val="20"/>
                    </w:rPr>
                  </w:r>
                  <w:r>
                    <w:rPr>
                      <w:iCs/>
                      <w:sz w:val="20"/>
                    </w:rPr>
                  </w:r>
                </w:p>
              </w:tc>
              <w:tc>
                <w:tcPr>
                  <w:gridSpan w:val="3"/>
                  <w:tcBorders>
                    <w:top w:val="single" w:color="auto" w:sz="4" w:space="0"/>
                  </w:tcBorders>
                  <w:tcW w:w="1715"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342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tcBorders>
                  <w:tcW w:w="107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gridSpan w:val="2"/>
            <w:tcBorders>
              <w:top w:val="single" w:color="auto" w:sz="4" w:space="0"/>
            </w:tcBorders>
            <w:tcW w:w="665" w:type="pct"/>
            <w:textDirection w:val="lrTb"/>
            <w:noWrap w:val="false"/>
          </w:tcPr>
          <w:p>
            <w:pPr>
              <w:pBdr/>
              <w:tabs>
                <w:tab w:val="left" w:leader="none" w:pos="6120"/>
              </w:tabs>
              <w:spacing/>
              <w:ind/>
              <w:rPr/>
            </w:pPr>
            <w:r/>
            <w:r/>
          </w:p>
        </w:tc>
        <w:tc>
          <w:tcPr>
            <w:tcBorders>
              <w:top w:val="single" w:color="auto" w:sz="4" w:space="0"/>
            </w:tcBorders>
            <w:tcW w:w="86" w:type="pct"/>
            <w:textDirection w:val="lrTb"/>
            <w:noWrap w:val="false"/>
          </w:tcPr>
          <w:p>
            <w:pPr>
              <w:pBdr/>
              <w:tabs>
                <w:tab w:val="left" w:leader="none" w:pos="6120"/>
              </w:tabs>
              <w:spacing/>
              <w:ind/>
              <w:rPr/>
            </w:pPr>
            <w:r/>
            <w:r/>
          </w:p>
        </w:tc>
        <w:tc>
          <w:tcPr>
            <w:gridSpan w:val="7"/>
            <w:shd w:val="clear" w:color="auto" w:fill="auto"/>
            <w:tcBorders>
              <w:top w:val="single" w:color="auto" w:sz="4" w:space="0"/>
            </w:tcBorders>
            <w:tcW w:w="4224" w:type="pct"/>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6" w:name="_Hlk77771427"/>
      <w:r>
        <w:rPr>
          <w:b/>
        </w:rPr>
        <w:t xml:space="preserve">CONTRACT </w:t>
      </w:r>
      <w:r>
        <w:rPr>
          <w:b/>
        </w:rPr>
        <w:t xml:space="preserve">–</w:t>
      </w:r>
      <w:r>
        <w:rPr>
          <w:b/>
        </w:rPr>
        <w:t xml:space="preserve"> MODEL</w:t>
      </w:r>
      <w:bookmarkEnd w:id="116"/>
      <w:r>
        <w:rPr>
          <w:b/>
        </w:rPr>
        <w:t xml:space="preserve"> </w:t>
      </w:r>
      <w:r>
        <w:rPr>
          <w:b/>
        </w:rPr>
      </w:r>
      <w:r>
        <w:rPr>
          <w:b/>
        </w:rPr>
      </w:r>
    </w:p>
    <w:p>
      <w:pPr>
        <w:pStyle w:val="1088"/>
        <w:numPr>
          <w:ilvl w:val="0"/>
          <w:numId w:val="0"/>
        </w:numPr>
        <w:pBdr/>
        <w:spacing/>
        <w:ind w:right="-1"/>
        <w:rPr>
          <w:lang w:val="ro-RO"/>
        </w:rPr>
      </w:pPr>
      <w:r>
        <w:rPr>
          <w:lang w:val="ro-RO"/>
        </w:rPr>
      </w:r>
      <w:r>
        <w:rPr>
          <w:lang w:val="ro-RO"/>
        </w:rPr>
      </w:r>
      <w:r>
        <w:rPr>
          <w:lang w:val="ro-RO"/>
        </w:rPr>
      </w:r>
    </w:p>
    <w:p>
      <w:pPr>
        <w:pStyle w:val="1088"/>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_____________________________________________________</w:t>
            </w:r>
            <w:r>
              <w:rPr>
                <w:i/>
              </w:rPr>
            </w:r>
            <w:r>
              <w:rPr>
                <w:i/>
              </w:rPr>
            </w:r>
          </w:p>
          <w:p>
            <w:pPr>
              <w:pBdr/>
              <w:spacing/>
              <w:ind/>
              <w:jc w:val="both"/>
              <w:rPr>
                <w:i/>
              </w:rPr>
            </w:pPr>
            <w:r>
              <w:rPr>
                <w:i/>
              </w:rPr>
              <w:t xml:space="preserve">Cod CPV: _____________________</w:t>
            </w:r>
            <w:r>
              <w:rPr>
                <w:i/>
              </w:rPr>
              <w:t xml:space="preserve">______________________________________</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__________________________</w:t>
            </w:r>
            <w:r>
              <w:rPr>
                <w:i/>
              </w:rPr>
            </w:r>
            <w:r>
              <w:rPr>
                <w:i/>
              </w:rPr>
            </w:r>
          </w:p>
          <w:p>
            <w:pPr>
              <w:pBdr/>
              <w:spacing/>
              <w:ind/>
              <w:jc w:val="both"/>
              <w:rPr>
                <w:i/>
              </w:rPr>
            </w:pP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____________________________</w:t>
                  </w:r>
                  <w:r>
                    <w:rPr>
                      <w:b/>
                    </w:rPr>
                    <w:t xml:space="preserve">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________________________________</w:t>
            </w:r>
            <w:r>
              <w:rPr>
                <w:iCs/>
              </w:rPr>
              <w:t xml:space="preserve">______________________________</w:t>
            </w:r>
            <w:r>
              <w:rPr>
                <w:iCs/>
              </w:rPr>
              <w:t xml:space="preserve">,</w:t>
            </w:r>
            <w:r>
              <w:rPr>
                <w:iCs/>
              </w:rPr>
            </w:r>
            <w:r>
              <w:rPr>
                <w:iCs/>
              </w:rPr>
            </w:r>
          </w:p>
          <w:p>
            <w:pPr>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iCs/>
              </w:rPr>
              <w:t xml:space="preserve">_______.</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1068"/>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1088"/>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10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7" w:name="_Hlk77771456"/>
                  <w:r>
                    <w:rPr>
                      <w:b/>
                      <w:bCs/>
                      <w:caps/>
                    </w:rPr>
                    <w:t xml:space="preserve">ACORD ADIȚIONAL</w:t>
                  </w:r>
                  <w:r>
                    <w:rPr>
                      <w:b/>
                      <w:bCs/>
                    </w:rPr>
                    <w:t xml:space="preserve"> </w:t>
                  </w:r>
                  <w:bookmarkEnd w:id="117"/>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1095"/>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1095"/>
                    <w:pBdr/>
                    <w:spacing/>
                    <w:ind w:firstLine="0"/>
                    <w:rPr>
                      <w:sz w:val="24"/>
                      <w:szCs w:val="24"/>
                    </w:rPr>
                  </w:pPr>
                  <w:r>
                    <w:rPr>
                      <w:sz w:val="24"/>
                      <w:szCs w:val="24"/>
                    </w:rPr>
                  </w:r>
                  <w:r>
                    <w:rPr>
                      <w:sz w:val="24"/>
                      <w:szCs w:val="24"/>
                    </w:rPr>
                  </w:r>
                  <w:r>
                    <w:rPr>
                      <w:sz w:val="24"/>
                      <w:szCs w:val="24"/>
                    </w:rPr>
                  </w:r>
                </w:p>
                <w:p>
                  <w:pPr>
                    <w:pStyle w:val="1095"/>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1095"/>
                    <w:pBdr/>
                    <w:spacing/>
                    <w:ind w:firstLine="0"/>
                    <w:rPr>
                      <w:sz w:val="24"/>
                      <w:szCs w:val="24"/>
                    </w:rPr>
                  </w:pPr>
                  <w:r>
                    <w:rPr>
                      <w:sz w:val="24"/>
                      <w:szCs w:val="24"/>
                    </w:rPr>
                  </w:r>
                  <w:r>
                    <w:rPr>
                      <w:sz w:val="24"/>
                      <w:szCs w:val="24"/>
                    </w:rPr>
                  </w:r>
                  <w:r>
                    <w:rPr>
                      <w:sz w:val="24"/>
                      <w:szCs w:val="24"/>
                    </w:rPr>
                  </w:r>
                </w:p>
                <w:p>
                  <w:pPr>
                    <w:pStyle w:val="1095"/>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1104"/>
                    <w:pBdr/>
                    <w:tabs>
                      <w:tab w:val="right" w:leader="none" w:pos="10205"/>
                    </w:tabs>
                    <w:spacing/>
                    <w:ind w:firstLine="0"/>
                    <w:jc w:val="left"/>
                    <w:rPr>
                      <w:lang w:val="ro-RO"/>
                    </w:rPr>
                  </w:pPr>
                  <w:r>
                    <w:rPr>
                      <w:lang w:val="ro-RO"/>
                    </w:rPr>
                  </w:r>
                  <w:r>
                    <w:rPr>
                      <w:lang w:val="ro-RO"/>
                    </w:rPr>
                  </w:r>
                  <w:r>
                    <w:rPr>
                      <w:lang w:val="ro-RO"/>
                    </w:rPr>
                  </w:r>
                </w:p>
                <w:p>
                  <w:pPr>
                    <w:pStyle w:val="1095"/>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1088"/>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1069"/>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1088"/>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052"/>
                    <w:gridCol w:w="447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8" w:name="_Hlk77771474"/>
            <w:r>
              <w:rPr>
                <w:b/>
                <w:bCs/>
              </w:rPr>
              <w:t xml:space="preserve">ACORD-CADRU</w:t>
            </w:r>
            <w:bookmarkEnd w:id="118"/>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158"/>
                <w:b w:val="0"/>
                <w:bCs w:val="0"/>
              </w:rPr>
            </w:pPr>
            <w:r>
              <w:rPr>
                <w:rStyle w:val="1159"/>
                <w:i/>
              </w:rPr>
              <w:t xml:space="preserve">(Denumirea autorităţii contractante)…………………………</w:t>
            </w:r>
            <w:r>
              <w:rPr>
                <w:rStyle w:val="1159"/>
              </w:rPr>
              <w:t xml:space="preserve">,adres</w:t>
            </w:r>
            <w:r>
              <w:rPr>
                <w:rStyle w:val="1159"/>
              </w:rPr>
              <w:t xml:space="preserve">a</w:t>
            </w:r>
            <w:r>
              <w:rPr>
                <w:rStyle w:val="1159"/>
              </w:rPr>
              <w:t xml:space="preserve"> completă:……………………….., telefon: …………………./fax: ………………….., </w:t>
            </w:r>
            <w:r>
              <w:t xml:space="preserve">cod fiscal …………… cont Trezorerie: …………, reprezentată prin domnul …………………………………….., </w:t>
            </w:r>
            <w:r>
              <w:rPr>
                <w:rStyle w:val="1159"/>
              </w:rPr>
              <w:t xml:space="preserve">în calitate de </w:t>
            </w:r>
            <w:r>
              <w:rPr>
                <w:rStyle w:val="1159"/>
                <w:b/>
                <w:bCs/>
              </w:rPr>
              <w:t xml:space="preserve">promitent-achizitor</w:t>
            </w:r>
            <w:r>
              <w:rPr>
                <w:rStyle w:val="1159"/>
              </w:rPr>
              <w:t xml:space="preserve">, pe de o parte, </w:t>
            </w:r>
            <w:r>
              <w:rPr>
                <w:rStyle w:val="1158"/>
                <w:b w:val="0"/>
                <w:bCs w:val="0"/>
              </w:rPr>
              <w:t xml:space="preserve">  </w:t>
            </w:r>
            <w:r>
              <w:rPr>
                <w:rStyle w:val="1158"/>
                <w:b w:val="0"/>
                <w:bCs w:val="0"/>
              </w:rPr>
              <w:tab/>
            </w:r>
            <w:r>
              <w:rPr>
                <w:rStyle w:val="1158"/>
                <w:b w:val="0"/>
                <w:bCs w:val="0"/>
              </w:rPr>
            </w:r>
            <w:r>
              <w:rPr>
                <w:rStyle w:val="1158"/>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1088"/>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1088"/>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173/2018 cu privire la aprobarea Documentației standard pentru realizarea achizițiilor publice de bunuri (Monitorul Oficial al Republicii Moldova, 2018, nr.</w:t>
      </w:r>
      <w:r>
        <w:t xml:space="preserve"> </w:t>
      </w:r>
      <w:r>
        <w:t xml:space="preserve">396-397, art.</w:t>
      </w:r>
      <w:r>
        <w:t xml:space="preserve"> </w:t>
      </w:r>
      <w:r>
        <w:t xml:space="preserve">1521), înregistrat la Ministerul Justiției cu nr.</w:t>
      </w:r>
      <w:r>
        <w:t xml:space="preserve"> </w:t>
      </w:r>
      <w:r>
        <w:t xml:space="preserve">1369 din 10 octombrie 2018</w:t>
      </w:r>
      <w:r>
        <w:t xml:space="preserve">.</w:t>
      </w:r>
      <w:r/>
    </w:p>
    <w:p>
      <w:pPr>
        <w:pStyle w:val="1088"/>
        <w:numPr>
          <w:ilvl w:val="0"/>
          <w:numId w:val="0"/>
        </w:numPr>
        <w:pBdr/>
        <w:spacing/>
        <w:ind w:left="720"/>
        <w:rPr/>
      </w:pPr>
      <w:r/>
      <w:r/>
    </w:p>
    <w:p>
      <w:pPr>
        <w:pStyle w:val="1088"/>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174/2018 cu privire la aprobarea Documentației standard pentru realizarea achizițiilor publice de servicii (Monitorul Oficial al Republicii Moldova, 2018, nr.</w:t>
      </w:r>
      <w:r>
        <w:t xml:space="preserve"> </w:t>
      </w:r>
      <w:r>
        <w:t xml:space="preserve">396-397, art.</w:t>
      </w:r>
      <w:r>
        <w:t xml:space="preserve"> </w:t>
      </w:r>
      <w:r>
        <w:t xml:space="preserve">1522), înregistrat la Ministerul Justiției cu nr.</w:t>
      </w:r>
      <w:r>
        <w:t xml:space="preserve"> </w:t>
      </w:r>
      <w:r>
        <w:t xml:space="preserve">1367 din 10 octombrie 2018</w:t>
      </w:r>
      <w:r>
        <w:t xml:space="preserve">.</w:t>
      </w:r>
      <w:r/>
    </w:p>
    <w:p>
      <w:pPr>
        <w:pBdr/>
        <w:spacing/>
        <w:ind/>
        <w:rPr/>
      </w:pPr>
      <w:r/>
      <w:r/>
    </w:p>
    <w:p>
      <w:pPr>
        <w:pStyle w:val="1088"/>
        <w:numPr>
          <w:ilvl w:val="0"/>
          <w:numId w:val="53"/>
        </w:numPr>
        <w:pBdr/>
        <w:tabs>
          <w:tab w:val="left" w:leader="none" w:pos="851"/>
          <w:tab w:val="clear" w:leader="none" w:pos="1134"/>
        </w:tabs>
        <w:spacing/>
        <w:ind w:firstLine="11" w:left="709"/>
        <w:rPr/>
      </w:pPr>
      <w:r>
        <w:t xml:space="preserve">Ordinul ministrului finanțelor nr.</w:t>
      </w:r>
      <w:r>
        <w:t xml:space="preserve"> </w:t>
      </w:r>
      <w:r>
        <w:t xml:space="preserve">175/2018 cu privire la aprobarea Documentației standard pentru realizarea achizițiilor publice de bunuri și servicii prin cererea ofertleor de prețuri (Monitorul Oficial al Republicii Moldova, 2018, nr.</w:t>
      </w:r>
      <w:r>
        <w:t xml:space="preserve"> </w:t>
      </w:r>
      <w:r>
        <w:t xml:space="preserve">396-397, art.</w:t>
      </w:r>
      <w:r>
        <w:t xml:space="preserve"> </w:t>
      </w:r>
      <w:r>
        <w:t xml:space="preserve">1523), înregistrat la Ministerul Justiției cu nr.</w:t>
      </w:r>
      <w:r>
        <w:t xml:space="preserve"> </w:t>
      </w:r>
      <w:r>
        <w:t xml:space="preserve">1368 din 10 octombrie 2018</w:t>
      </w:r>
      <w:r>
        <w:t xml:space="preserve">.</w:t>
      </w:r>
      <w:r/>
    </w:p>
    <w:p>
      <w:pPr>
        <w:pStyle w:val="1088"/>
        <w:numPr>
          <w:ilvl w:val="0"/>
          <w:numId w:val="0"/>
        </w:numPr>
        <w:pBdr/>
        <w:spacing/>
        <w:ind w:left="720"/>
        <w:rPr/>
      </w:pPr>
      <w:r/>
      <w:r/>
    </w:p>
    <w:p>
      <w:pPr>
        <w:pStyle w:val="1088"/>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1085"/>
          <w:pBdr/>
          <w:spacing/>
          <w:ind/>
          <w:jc w:val="right"/>
          <w:rPr/>
        </w:pPr>
        <w:r>
          <w:fldChar w:fldCharType="begin"/>
        </w:r>
        <w:r>
          <w:instrText xml:space="preserve"> PAGE   \* MERGEFORMAT </w:instrText>
        </w:r>
        <w:r>
          <w:fldChar w:fldCharType="separate"/>
        </w:r>
        <w:r>
          <w:t xml:space="preserve">21</w:t>
        </w:r>
        <w:r>
          <w:fldChar w:fldCharType="end"/>
        </w:r>
        <w:r/>
      </w:p>
    </w:sdtContent>
  </w:sdt>
  <w:p>
    <w:pPr>
      <w:pStyle w:val="108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7">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8">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21">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2">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3">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5">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7">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8">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9">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30">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1">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4">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5">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3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37">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8">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39">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0">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42">
    <w:lvl w:ilvl="0">
      <w:isLgl w:val="false"/>
      <w:lvlJc w:val="right"/>
      <w:lvlText w:val="%1."/>
      <w:numFmt w:val="upperRoman"/>
      <w:pPr>
        <w:pBdr/>
        <w:spacing/>
        <w:ind w:hanging="360" w:left="720"/>
      </w:pPr>
      <w:pStyle w:val="1068"/>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44">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5">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6">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7">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9">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50">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1">
    <w:lvl w:ilvl="0">
      <w:isLgl w:val="false"/>
      <w:lvlJc w:val="left"/>
      <w:lvlText w:val="%1."/>
      <w:numFmt w:val="decimal"/>
      <w:pPr>
        <w:pBdr/>
        <w:spacing/>
        <w:ind w:hanging="360" w:left="360"/>
      </w:pPr>
      <w:pStyle w:val="1088"/>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2">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3">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4">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5">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6">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7">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8">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59">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0">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1">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2">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3">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4">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5">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6">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67">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8">
    <w:lvl w:ilvl="0">
      <w:isLgl w:val="false"/>
      <w:lvlJc w:val="left"/>
      <w:lvlText w:val="%1."/>
      <w:numFmt w:val="decimal"/>
      <w:pPr>
        <w:pBdr/>
        <w:spacing/>
        <w:ind w:hanging="360" w:left="360"/>
      </w:pPr>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69">
    <w:lvl w:ilvl="0">
      <w:isLgl w:val="false"/>
      <w:lvlJc w:val="left"/>
      <w:lvlText w:val="%1."/>
      <w:numFmt w:val="decimal"/>
      <w:pPr>
        <w:pBdr/>
        <w:tabs>
          <w:tab w:val="num" w:leader="none" w:pos="1352"/>
        </w:tabs>
        <w:spacing/>
        <w:ind w:hanging="360" w:left="1352"/>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0">
    <w:lvl w:ilvl="0">
      <w:isLgl w:val="false"/>
      <w:lvlJc w:val="left"/>
      <w:lvlText w:val="%1."/>
      <w:numFmt w:val="decimal"/>
      <w:pPr>
        <w:pBdr/>
        <w:tabs>
          <w:tab w:val="num" w:leader="none" w:pos="720"/>
        </w:tabs>
        <w:spacing/>
        <w:ind w:hanging="360" w:left="720"/>
      </w:pPr>
      <w:rPr/>
      <w:start w:val="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1">
    <w:lvl w:ilvl="0">
      <w:isLgl w:val="false"/>
      <w:lvlJc w:val="left"/>
      <w:lvlText w:val="%1."/>
      <w:numFmt w:val="decimal"/>
      <w:pPr>
        <w:pBdr/>
        <w:tabs>
          <w:tab w:val="num" w:leader="none" w:pos="720"/>
        </w:tabs>
        <w:spacing/>
        <w:ind w:hanging="360" w:left="720"/>
      </w:pPr>
      <w:rPr/>
      <w:start w:val="1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2">
    <w:lvl w:ilvl="0">
      <w:isLgl w:val="false"/>
      <w:lvlJc w:val="left"/>
      <w:lvlText w:val="%1."/>
      <w:numFmt w:val="decimal"/>
      <w:pPr>
        <w:pBdr/>
        <w:tabs>
          <w:tab w:val="num" w:leader="none" w:pos="720"/>
        </w:tabs>
        <w:spacing/>
        <w:ind w:hanging="360" w:left="720"/>
      </w:pPr>
      <w:rPr/>
      <w:start w:val="1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3">
    <w:lvl w:ilvl="0">
      <w:isLgl w:val="false"/>
      <w:lvlJc w:val="left"/>
      <w:lvlText w:val="%1."/>
      <w:numFmt w:val="decimal"/>
      <w:pPr>
        <w:pBdr/>
        <w:tabs>
          <w:tab w:val="num" w:leader="none" w:pos="720"/>
        </w:tabs>
        <w:spacing/>
        <w:ind w:hanging="360" w:left="720"/>
      </w:pPr>
      <w:rPr/>
      <w:start w:val="1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4">
    <w:lvl w:ilvl="0">
      <w:isLgl w:val="false"/>
      <w:lvlJc w:val="left"/>
      <w:lvlText w:val="%1."/>
      <w:numFmt w:val="decimal"/>
      <w:pPr>
        <w:pBdr/>
        <w:tabs>
          <w:tab w:val="num" w:leader="none" w:pos="720"/>
        </w:tabs>
        <w:spacing/>
        <w:ind w:hanging="360" w:left="720"/>
      </w:pPr>
      <w:rPr/>
      <w:start w:val="1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5">
    <w:lvl w:ilvl="0">
      <w:isLgl w:val="false"/>
      <w:lvlJc w:val="left"/>
      <w:lvlText w:val="%1."/>
      <w:numFmt w:val="decimal"/>
      <w:pPr>
        <w:pBdr/>
        <w:tabs>
          <w:tab w:val="num" w:leader="none" w:pos="720"/>
        </w:tabs>
        <w:spacing/>
        <w:ind w:hanging="360" w:left="720"/>
      </w:pPr>
      <w:rPr/>
      <w:start w:val="1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6">
    <w:lvl w:ilvl="0">
      <w:isLgl w:val="false"/>
      <w:lvlJc w:val="left"/>
      <w:lvlText w:val="%1."/>
      <w:numFmt w:val="decimal"/>
      <w:pPr>
        <w:pBdr/>
        <w:tabs>
          <w:tab w:val="num" w:leader="none" w:pos="720"/>
        </w:tabs>
        <w:spacing/>
        <w:ind w:hanging="360" w:left="720"/>
      </w:pPr>
      <w:rPr/>
      <w:start w:val="25"/>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7">
    <w:lvl w:ilvl="0">
      <w:isLgl w:val="false"/>
      <w:lvlJc w:val="left"/>
      <w:lvlText w:val="%1."/>
      <w:numFmt w:val="decimal"/>
      <w:pPr>
        <w:pBdr/>
        <w:tabs>
          <w:tab w:val="num" w:leader="none" w:pos="720"/>
        </w:tabs>
        <w:spacing/>
        <w:ind w:hanging="360" w:left="720"/>
      </w:pPr>
      <w:rPr/>
      <w:start w:val="26"/>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8">
    <w:lvl w:ilvl="0">
      <w:isLgl w:val="false"/>
      <w:lvlJc w:val="left"/>
      <w:lvlText w:val="%1."/>
      <w:numFmt w:val="decimal"/>
      <w:pPr>
        <w:pBdr/>
        <w:tabs>
          <w:tab w:val="num" w:leader="none" w:pos="720"/>
        </w:tabs>
        <w:spacing/>
        <w:ind w:hanging="360" w:left="720"/>
      </w:pPr>
      <w:rPr/>
      <w:start w:val="27"/>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9">
    <w:lvl w:ilvl="0">
      <w:isLgl w:val="false"/>
      <w:lvlJc w:val="left"/>
      <w:lvlText w:val="%1."/>
      <w:numFmt w:val="decimal"/>
      <w:pPr>
        <w:pBdr/>
        <w:tabs>
          <w:tab w:val="num" w:leader="none" w:pos="720"/>
        </w:tabs>
        <w:spacing/>
        <w:ind w:hanging="360" w:left="720"/>
      </w:pPr>
      <w:rPr/>
      <w:start w:val="29"/>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0">
    <w:lvl w:ilvl="0">
      <w:isLgl w:val="false"/>
      <w:lvlJc w:val="left"/>
      <w:lvlText w:val="%1."/>
      <w:numFmt w:val="decimal"/>
      <w:pPr>
        <w:pBdr/>
        <w:tabs>
          <w:tab w:val="num" w:leader="none" w:pos="720"/>
        </w:tabs>
        <w:spacing/>
        <w:ind w:hanging="360" w:left="720"/>
      </w:pPr>
      <w:rPr/>
      <w:start w:val="3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1">
    <w:lvl w:ilvl="0">
      <w:isLgl w:val="false"/>
      <w:lvlJc w:val="left"/>
      <w:lvlText w:val="%1."/>
      <w:numFmt w:val="decimal"/>
      <w:pPr>
        <w:pBdr/>
        <w:tabs>
          <w:tab w:val="num" w:leader="none" w:pos="720"/>
        </w:tabs>
        <w:spacing/>
        <w:ind w:hanging="360" w:left="720"/>
      </w:pPr>
      <w:rPr/>
      <w:start w:val="3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2">
    <w:lvl w:ilvl="0">
      <w:isLgl w:val="false"/>
      <w:lvlJc w:val="left"/>
      <w:lvlText w:val="%1."/>
      <w:numFmt w:val="decimal"/>
      <w:pPr>
        <w:pBdr/>
        <w:tabs>
          <w:tab w:val="num" w:leader="none" w:pos="720"/>
        </w:tabs>
        <w:spacing/>
        <w:ind w:hanging="360" w:left="720"/>
      </w:pPr>
      <w:rPr/>
      <w:start w:val="38"/>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3">
    <w:lvl w:ilvl="0">
      <w:isLgl w:val="false"/>
      <w:lvlJc w:val="left"/>
      <w:lvlText w:val="-"/>
      <w:numFmt w:val="bullet"/>
      <w:pPr>
        <w:pBdr/>
        <w:spacing/>
        <w:ind w:hanging="360" w:left="720"/>
      </w:pPr>
      <w:rPr>
        <w:rFonts w:hint="default" w:ascii="Times New Roman" w:hAnsi="Times New Roman" w:eastAsia="Times New Roman" w:cs="Times New Roman"/>
        <w:color w:val="000000"/>
      </w:rPr>
      <w:start w:val="0"/>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4">
    <w:lvl w:ilvl="0">
      <w:isLgl w:val="false"/>
      <w:lvlJc w:val="left"/>
      <w:lvlText w:val="%1."/>
      <w:numFmt w:val="decimal"/>
      <w:pPr>
        <w:pBdr/>
        <w:spacing/>
        <w:ind w:hanging="360" w:left="360"/>
      </w:pPr>
      <w:rPr>
        <w:rFonts w:hint="default" w:cs="Times New Roman"/>
        <w:b/>
        <w:i w:val="0"/>
        <w:sz w:val="24"/>
        <w:szCs w:val="24"/>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85">
    <w:lvl w:ilvl="0">
      <w:isLgl w:val="false"/>
      <w:lvlJc w:val="left"/>
      <w:lvlText w:val="%1)"/>
      <w:numFmt w:val="decimal"/>
      <w:pPr>
        <w:pBdr/>
        <w:spacing/>
        <w:ind w:hanging="360" w:left="720"/>
      </w:pPr>
      <w:rPr>
        <w:rFonts w:hint="default"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86">
    <w:lvl w:ilvl="0">
      <w:isLgl w:val="false"/>
      <w:lvlJc w:val="left"/>
      <w:lvlText w:val="-"/>
      <w:numFmt w:val="bullet"/>
      <w:pPr>
        <w:pBdr/>
        <w:spacing/>
        <w:ind w:hanging="360" w:left="720"/>
      </w:pPr>
      <w:rPr>
        <w:rFonts w:hint="default" w:ascii="Times New Roman" w:hAnsi="Times New Roman" w:eastAsia="Times New Roman"/>
        <w:i/>
      </w:rPr>
      <w:start w:val="5"/>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num w:numId="1">
    <w:abstractNumId w:val="42"/>
  </w:num>
  <w:num w:numId="2">
    <w:abstractNumId w:val="51"/>
  </w:num>
  <w:num w:numId="3">
    <w:abstractNumId w:val="7"/>
  </w:num>
  <w:num w:numId="4">
    <w:abstractNumId w:val="11"/>
  </w:num>
  <w:num w:numId="5">
    <w:abstractNumId w:val="8"/>
  </w:num>
  <w:num w:numId="6">
    <w:abstractNumId w:val="44"/>
  </w:num>
  <w:num w:numId="7">
    <w:abstractNumId w:val="3"/>
  </w:num>
  <w:num w:numId="8">
    <w:abstractNumId w:val="49"/>
  </w:num>
  <w:num w:numId="9">
    <w:abstractNumId w:val="37"/>
  </w:num>
  <w:num w:numId="10">
    <w:abstractNumId w:val="4"/>
  </w:num>
  <w:num w:numId="11">
    <w:abstractNumId w:val="13"/>
  </w:num>
  <w:num w:numId="12">
    <w:abstractNumId w:val="25"/>
  </w:num>
  <w:num w:numId="13">
    <w:abstractNumId w:val="19"/>
  </w:num>
  <w:num w:numId="14">
    <w:abstractNumId w:val="47"/>
  </w:num>
  <w:num w:numId="15">
    <w:abstractNumId w:val="5"/>
  </w:num>
  <w:num w:numId="16">
    <w:abstractNumId w:val="2"/>
  </w:num>
  <w:num w:numId="17">
    <w:abstractNumId w:val="17"/>
  </w:num>
  <w:num w:numId="18">
    <w:abstractNumId w:val="1"/>
  </w:num>
  <w:num w:numId="19">
    <w:abstractNumId w:val="29"/>
  </w:num>
  <w:num w:numId="20">
    <w:abstractNumId w:val="14"/>
  </w:num>
  <w:num w:numId="21">
    <w:abstractNumId w:val="41"/>
  </w:num>
  <w:num w:numId="22">
    <w:abstractNumId w:val="33"/>
  </w:num>
  <w:num w:numId="23">
    <w:abstractNumId w:val="36"/>
  </w:num>
  <w:num w:numId="24">
    <w:abstractNumId w:val="0"/>
  </w:num>
  <w:num w:numId="25">
    <w:abstractNumId w:val="21"/>
  </w:num>
  <w:num w:numId="26">
    <w:abstractNumId w:val="51"/>
  </w:num>
  <w:num w:numId="27">
    <w:abstractNumId w:val="51"/>
  </w:num>
  <w:num w:numId="28">
    <w:abstractNumId w:val="51"/>
  </w:num>
  <w:num w:numId="29">
    <w:abstractNumId w:val="35"/>
  </w:num>
  <w:num w:numId="30">
    <w:abstractNumId w:val="51"/>
  </w:num>
  <w:num w:numId="31">
    <w:abstractNumId w:val="51"/>
  </w:num>
  <w:num w:numId="32">
    <w:abstractNumId w:val="42"/>
    <w:lvlOverride w:ilvl="0">
      <w:startOverride w:val="1"/>
    </w:lvlOverride>
  </w:num>
  <w:num w:numId="33">
    <w:abstractNumId w:val="24"/>
  </w:num>
  <w:num w:numId="34">
    <w:abstractNumId w:val="51"/>
  </w:num>
  <w:num w:numId="35">
    <w:abstractNumId w:val="51"/>
  </w:num>
  <w:num w:numId="36">
    <w:abstractNumId w:val="51"/>
  </w:num>
  <w:num w:numId="37">
    <w:abstractNumId w:val="51"/>
  </w:num>
  <w:num w:numId="38">
    <w:abstractNumId w:val="43"/>
  </w:num>
  <w:num w:numId="39">
    <w:abstractNumId w:val="32"/>
  </w:num>
  <w:num w:numId="40">
    <w:abstractNumId w:val="42"/>
    <w:lvlOverride w:ilvl="0">
      <w:startOverride w:val="2"/>
    </w:lvlOverride>
  </w:num>
  <w:num w:numId="41">
    <w:abstractNumId w:val="51"/>
    <w:lvlOverride w:ilvl="0">
      <w:startOverride w:val="7"/>
    </w:lvlOverride>
  </w:num>
  <w:num w:numId="42">
    <w:abstractNumId w:val="51"/>
  </w:num>
  <w:num w:numId="43">
    <w:abstractNumId w:val="51"/>
  </w:num>
  <w:num w:numId="44">
    <w:abstractNumId w:val="51"/>
  </w:num>
  <w:num w:numId="45">
    <w:abstractNumId w:val="15"/>
  </w:num>
  <w:num w:numId="46">
    <w:abstractNumId w:val="12"/>
  </w:num>
  <w:num w:numId="47">
    <w:abstractNumId w:val="20"/>
  </w:num>
  <w:num w:numId="48">
    <w:abstractNumId w:val="9"/>
  </w:num>
  <w:num w:numId="49">
    <w:abstractNumId w:val="6"/>
  </w:num>
  <w:num w:numId="50">
    <w:abstractNumId w:val="23"/>
  </w:num>
  <w:num w:numId="51">
    <w:abstractNumId w:val="51"/>
  </w:num>
  <w:num w:numId="52">
    <w:abstractNumId w:val="27"/>
  </w:num>
  <w:num w:numId="53">
    <w:abstractNumId w:val="10"/>
  </w:num>
  <w:num w:numId="54">
    <w:abstractNumId w:val="51"/>
  </w:num>
  <w:num w:numId="55">
    <w:abstractNumId w:val="51"/>
  </w:num>
  <w:num w:numId="56">
    <w:abstractNumId w:val="51"/>
  </w:num>
  <w:num w:numId="57">
    <w:abstractNumId w:val="39"/>
  </w:num>
  <w:num w:numId="58">
    <w:abstractNumId w:val="28"/>
    <w:lvlOverride w:ilvl="0">
      <w:lvl w:ilvl="0">
        <w:isLgl w:val="false"/>
        <w:lvlJc w:val="left"/>
        <w:lvlText w:val="%1."/>
        <w:numFmt w:val="decimal"/>
        <w:pPr>
          <w:pBdr/>
          <w:spacing/>
          <w:ind/>
        </w:pPr>
        <w:rPr/>
        <w:start w:val="0"/>
        <w:suff w:val="tab"/>
      </w:lvl>
    </w:lvlOverride>
  </w:num>
  <w:num w:numId="59">
    <w:abstractNumId w:val="28"/>
    <w:lvlOverride w:ilvl="0">
      <w:lvl w:ilvl="0">
        <w:isLgl w:val="false"/>
        <w:lvlJc w:val="left"/>
        <w:lvlText w:val="%1."/>
        <w:numFmt w:val="decimal"/>
        <w:pPr>
          <w:pBdr/>
          <w:spacing/>
          <w:ind/>
        </w:pPr>
        <w:rPr/>
        <w:start w:val="0"/>
        <w:suff w:val="tab"/>
      </w:lvl>
    </w:lvlOverride>
  </w:num>
  <w:num w:numId="60">
    <w:abstractNumId w:val="28"/>
    <w:lvlOverride w:ilvl="0">
      <w:lvl w:ilvl="0">
        <w:isLgl w:val="false"/>
        <w:lvlJc w:val="left"/>
        <w:lvlText w:val="%1."/>
        <w:numFmt w:val="decimal"/>
        <w:pPr>
          <w:pBdr/>
          <w:spacing/>
          <w:ind/>
        </w:pPr>
        <w:rPr/>
        <w:start w:val="0"/>
        <w:suff w:val="tab"/>
      </w:lvl>
    </w:lvlOverride>
  </w:num>
  <w:num w:numId="61">
    <w:abstractNumId w:val="16"/>
    <w:lvlOverride w:ilvl="0">
      <w:lvl w:ilvl="0">
        <w:isLgl w:val="false"/>
        <w:lvlJc w:val="left"/>
        <w:lvlText w:val="%1."/>
        <w:numFmt w:val="decimal"/>
        <w:pPr>
          <w:pBdr/>
          <w:spacing/>
          <w:ind/>
        </w:pPr>
        <w:rPr/>
        <w:start w:val="0"/>
        <w:suff w:val="tab"/>
      </w:lvl>
    </w:lvlOverride>
  </w:num>
  <w:num w:numId="62">
    <w:abstractNumId w:val="30"/>
    <w:lvlOverride w:ilvl="0">
      <w:lvl w:ilvl="0">
        <w:isLgl w:val="false"/>
        <w:lvlJc w:val="left"/>
        <w:lvlText w:val="%1."/>
        <w:numFmt w:val="decimal"/>
        <w:pPr>
          <w:pBdr/>
          <w:spacing/>
          <w:ind/>
        </w:pPr>
        <w:rPr/>
        <w:start w:val="0"/>
        <w:suff w:val="tab"/>
      </w:lvl>
    </w:lvlOverride>
  </w:num>
  <w:num w:numId="63">
    <w:abstractNumId w:val="30"/>
    <w:lvlOverride w:ilvl="0">
      <w:lvl w:ilvl="0">
        <w:isLgl w:val="false"/>
        <w:lvlJc w:val="left"/>
        <w:lvlText w:val="%1."/>
        <w:numFmt w:val="decimal"/>
        <w:pPr>
          <w:pBdr/>
          <w:spacing/>
          <w:ind/>
        </w:pPr>
        <w:rPr/>
        <w:start w:val="0"/>
        <w:suff w:val="tab"/>
      </w:lvl>
    </w:lvlOverride>
  </w:num>
  <w:num w:numId="64">
    <w:abstractNumId w:val="30"/>
    <w:lvlOverride w:ilvl="0">
      <w:lvl w:ilvl="0">
        <w:isLgl w:val="false"/>
        <w:lvlJc w:val="left"/>
        <w:lvlText w:val="%1."/>
        <w:numFmt w:val="decimal"/>
        <w:pPr>
          <w:pBdr/>
          <w:spacing/>
          <w:ind/>
        </w:pPr>
        <w:rPr/>
        <w:start w:val="0"/>
        <w:suff w:val="tab"/>
      </w:lvl>
    </w:lvlOverride>
  </w:num>
  <w:num w:numId="65">
    <w:abstractNumId w:val="50"/>
    <w:lvlOverride w:ilvl="0">
      <w:lvl w:ilvl="0">
        <w:isLgl w:val="false"/>
        <w:lvlJc w:val="left"/>
        <w:lvlText w:val="%1."/>
        <w:numFmt w:val="decimal"/>
        <w:pPr>
          <w:pBdr/>
          <w:spacing/>
          <w:ind/>
        </w:pPr>
        <w:rPr/>
        <w:start w:val="0"/>
        <w:suff w:val="tab"/>
      </w:lvl>
    </w:lvlOverride>
  </w:num>
  <w:num w:numId="66">
    <w:abstractNumId w:val="40"/>
    <w:lvlOverride w:ilvl="0">
      <w:lvl w:ilvl="0">
        <w:isLgl w:val="false"/>
        <w:lvlJc w:val="left"/>
        <w:lvlText w:val="%1."/>
        <w:numFmt w:val="decimal"/>
        <w:pPr>
          <w:pBdr/>
          <w:spacing/>
          <w:ind/>
        </w:pPr>
        <w:rPr/>
        <w:start w:val="0"/>
        <w:suff w:val="tab"/>
      </w:lvl>
    </w:lvlOverride>
  </w:num>
  <w:num w:numId="67">
    <w:abstractNumId w:val="38"/>
    <w:lvlOverride w:ilvl="0">
      <w:lvl w:ilvl="0">
        <w:isLgl w:val="false"/>
        <w:lvlJc w:val="left"/>
        <w:lvlText w:val="%1."/>
        <w:numFmt w:val="decimal"/>
        <w:pPr>
          <w:pBdr/>
          <w:spacing/>
          <w:ind/>
        </w:pPr>
        <w:rPr/>
        <w:start w:val="0"/>
        <w:suff w:val="tab"/>
      </w:lvl>
    </w:lvlOverride>
  </w:num>
  <w:num w:numId="68">
    <w:abstractNumId w:val="38"/>
    <w:lvlOverride w:ilvl="0">
      <w:lvl w:ilvl="0">
        <w:isLgl w:val="false"/>
        <w:lvlJc w:val="left"/>
        <w:lvlText w:val="%1."/>
        <w:numFmt w:val="decimal"/>
        <w:pPr>
          <w:pBdr/>
          <w:spacing/>
          <w:ind/>
        </w:pPr>
        <w:rPr/>
        <w:start w:val="0"/>
        <w:suff w:val="tab"/>
      </w:lvl>
    </w:lvlOverride>
  </w:num>
  <w:num w:numId="69">
    <w:abstractNumId w:val="38"/>
    <w:lvlOverride w:ilvl="0">
      <w:lvl w:ilvl="0">
        <w:isLgl w:val="false"/>
        <w:lvlJc w:val="left"/>
        <w:lvlText w:val="%1."/>
        <w:numFmt w:val="decimal"/>
        <w:pPr>
          <w:pBdr/>
          <w:spacing/>
          <w:ind/>
        </w:pPr>
        <w:rPr/>
        <w:start w:val="0"/>
        <w:suff w:val="tab"/>
      </w:lvl>
    </w:lvlOverride>
  </w:num>
  <w:num w:numId="70">
    <w:abstractNumId w:val="38"/>
    <w:lvlOverride w:ilvl="0">
      <w:lvl w:ilvl="0">
        <w:isLgl w:val="false"/>
        <w:lvlJc w:val="left"/>
        <w:lvlText w:val="%1."/>
        <w:numFmt w:val="decimal"/>
        <w:pPr>
          <w:pBdr/>
          <w:spacing/>
          <w:ind/>
        </w:pPr>
        <w:rPr/>
        <w:start w:val="0"/>
        <w:suff w:val="tab"/>
      </w:lvl>
    </w:lvlOverride>
  </w:num>
  <w:num w:numId="71">
    <w:abstractNumId w:val="38"/>
    <w:lvlOverride w:ilvl="0">
      <w:lvl w:ilvl="0">
        <w:isLgl w:val="false"/>
        <w:lvlJc w:val="left"/>
        <w:lvlText w:val="%1."/>
        <w:numFmt w:val="decimal"/>
        <w:pPr>
          <w:pBdr/>
          <w:spacing/>
          <w:ind/>
        </w:pPr>
        <w:rPr/>
        <w:start w:val="0"/>
        <w:suff w:val="tab"/>
      </w:lvl>
    </w:lvlOverride>
  </w:num>
  <w:num w:numId="72">
    <w:abstractNumId w:val="38"/>
    <w:lvlOverride w:ilvl="0">
      <w:lvl w:ilvl="0">
        <w:isLgl w:val="false"/>
        <w:lvlJc w:val="left"/>
        <w:lvlText w:val="%1."/>
        <w:numFmt w:val="decimal"/>
        <w:pPr>
          <w:pBdr/>
          <w:spacing/>
          <w:ind/>
        </w:pPr>
        <w:rPr/>
        <w:start w:val="0"/>
        <w:suff w:val="tab"/>
      </w:lvl>
    </w:lvlOverride>
  </w:num>
  <w:num w:numId="73">
    <w:abstractNumId w:val="38"/>
    <w:lvlOverride w:ilvl="0">
      <w:lvl w:ilvl="0">
        <w:isLgl w:val="false"/>
        <w:lvlJc w:val="left"/>
        <w:lvlText w:val="%1."/>
        <w:numFmt w:val="decimal"/>
        <w:pPr>
          <w:pBdr/>
          <w:spacing/>
          <w:ind/>
        </w:pPr>
        <w:rPr/>
        <w:start w:val="0"/>
        <w:suff w:val="tab"/>
      </w:lvl>
    </w:lvlOverride>
  </w:num>
  <w:num w:numId="74">
    <w:abstractNumId w:val="45"/>
    <w:lvlOverride w:ilvl="0">
      <w:lvl w:ilvl="0">
        <w:isLgl w:val="false"/>
        <w:lvlJc w:val="left"/>
        <w:lvlText w:val="%1."/>
        <w:numFmt w:val="decimal"/>
        <w:pPr>
          <w:pBdr/>
          <w:spacing/>
          <w:ind/>
        </w:pPr>
        <w:rPr/>
        <w:start w:val="0"/>
        <w:suff w:val="tab"/>
      </w:lvl>
    </w:lvlOverride>
  </w:num>
  <w:num w:numId="75">
    <w:abstractNumId w:val="46"/>
    <w:lvlOverride w:ilvl="0">
      <w:lvl w:ilvl="0">
        <w:isLgl w:val="false"/>
        <w:lvlJc w:val="left"/>
        <w:lvlText w:val="%1."/>
        <w:numFmt w:val="decimal"/>
        <w:pPr>
          <w:pBdr/>
          <w:spacing/>
          <w:ind/>
        </w:pPr>
        <w:rPr/>
        <w:start w:val="0"/>
        <w:suff w:val="tab"/>
      </w:lvl>
    </w:lvlOverride>
  </w:num>
  <w:num w:numId="76">
    <w:abstractNumId w:val="22"/>
    <w:lvlOverride w:ilvl="0">
      <w:lvl w:ilvl="0">
        <w:isLgl w:val="false"/>
        <w:lvlJc w:val="left"/>
        <w:lvlText w:val="%1."/>
        <w:numFmt w:val="decimal"/>
        <w:pPr>
          <w:pBdr/>
          <w:spacing/>
          <w:ind/>
        </w:pPr>
        <w:rPr/>
        <w:start w:val="0"/>
        <w:suff w:val="tab"/>
      </w:lvl>
    </w:lvlOverride>
  </w:num>
  <w:num w:numId="77">
    <w:abstractNumId w:val="22"/>
    <w:lvlOverride w:ilvl="0">
      <w:lvl w:ilvl="0">
        <w:isLgl w:val="false"/>
        <w:lvlJc w:val="left"/>
        <w:lvlText w:val="%1."/>
        <w:numFmt w:val="decimal"/>
        <w:pPr>
          <w:pBdr/>
          <w:spacing/>
          <w:ind/>
        </w:pPr>
        <w:rPr/>
        <w:start w:val="0"/>
        <w:suff w:val="tab"/>
      </w:lvl>
    </w:lvlOverride>
  </w:num>
  <w:num w:numId="78">
    <w:abstractNumId w:val="48"/>
    <w:lvlOverride w:ilvl="0">
      <w:lvl w:ilvl="0">
        <w:isLgl w:val="false"/>
        <w:lvlJc w:val="left"/>
        <w:lvlText w:val="%1."/>
        <w:numFmt w:val="decimal"/>
        <w:pPr>
          <w:pBdr/>
          <w:spacing/>
          <w:ind/>
        </w:pPr>
        <w:rPr/>
        <w:start w:val="0"/>
        <w:suff w:val="tab"/>
      </w:lvl>
    </w:lvlOverride>
  </w:num>
  <w:num w:numId="79">
    <w:abstractNumId w:val="48"/>
    <w:lvlOverride w:ilvl="0">
      <w:lvl w:ilvl="0">
        <w:isLgl w:val="false"/>
        <w:lvlJc w:val="left"/>
        <w:lvlText w:val="%1."/>
        <w:numFmt w:val="decimal"/>
        <w:pPr>
          <w:pBdr/>
          <w:spacing/>
          <w:ind/>
        </w:pPr>
        <w:rPr/>
        <w:start w:val="0"/>
        <w:suff w:val="tab"/>
      </w:lvl>
    </w:lvlOverride>
  </w:num>
  <w:num w:numId="80">
    <w:abstractNumId w:val="48"/>
    <w:lvlOverride w:ilvl="0">
      <w:lvl w:ilvl="0">
        <w:isLgl w:val="false"/>
        <w:lvlJc w:val="left"/>
        <w:lvlText w:val="%1."/>
        <w:numFmt w:val="decimal"/>
        <w:pPr>
          <w:pBdr/>
          <w:spacing/>
          <w:ind/>
        </w:pPr>
        <w:rPr/>
        <w:start w:val="0"/>
        <w:suff w:val="tab"/>
      </w:lvl>
    </w:lvlOverride>
  </w:num>
  <w:num w:numId="81">
    <w:abstractNumId w:val="34"/>
    <w:lvlOverride w:ilvl="0">
      <w:lvl w:ilvl="0">
        <w:isLgl w:val="false"/>
        <w:lvlJc w:val="left"/>
        <w:lvlText w:val="%1."/>
        <w:numFmt w:val="decimal"/>
        <w:pPr>
          <w:pBdr/>
          <w:spacing/>
          <w:ind/>
        </w:pPr>
        <w:rPr/>
        <w:start w:val="0"/>
        <w:suff w:val="tab"/>
      </w:lvl>
    </w:lvlOverride>
  </w:num>
  <w:num w:numId="82">
    <w:abstractNumId w:val="31"/>
    <w:lvlOverride w:ilvl="0">
      <w:lvl w:ilvl="0">
        <w:isLgl w:val="false"/>
        <w:lvlJc w:val="left"/>
        <w:lvlText w:val="%1."/>
        <w:numFmt w:val="decimal"/>
        <w:pPr>
          <w:pBdr/>
          <w:spacing/>
          <w:ind/>
        </w:pPr>
        <w:rPr/>
        <w:start w:val="0"/>
        <w:suff w:val="tab"/>
      </w:lvl>
    </w:lvlOverride>
  </w:num>
  <w:num w:numId="83">
    <w:abstractNumId w:val="31"/>
    <w:lvlOverride w:ilvl="0">
      <w:lvl w:ilvl="0">
        <w:isLgl w:val="false"/>
        <w:lvlJc w:val="left"/>
        <w:lvlText w:val="%1."/>
        <w:numFmt w:val="decimal"/>
        <w:pPr>
          <w:pBdr/>
          <w:spacing/>
          <w:ind/>
        </w:pPr>
        <w:rPr/>
        <w:start w:val="0"/>
        <w:suff w:val="tab"/>
      </w:lvl>
    </w:lvlOverride>
  </w:num>
  <w:num w:numId="84">
    <w:abstractNumId w:val="31"/>
    <w:lvlOverride w:ilvl="0">
      <w:lvl w:ilvl="0">
        <w:isLgl w:val="false"/>
        <w:lvlJc w:val="left"/>
        <w:lvlText w:val="%1."/>
        <w:numFmt w:val="decimal"/>
        <w:pPr>
          <w:pBdr/>
          <w:spacing/>
          <w:ind/>
        </w:pPr>
        <w:rPr/>
        <w:start w:val="0"/>
        <w:suff w:val="tab"/>
      </w:lvl>
    </w:lvlOverride>
  </w:num>
  <w:num w:numId="85">
    <w:abstractNumId w:val="31"/>
    <w:lvlOverride w:ilvl="0">
      <w:lvl w:ilvl="0">
        <w:isLgl w:val="false"/>
        <w:lvlJc w:val="left"/>
        <w:lvlText w:val="%1."/>
        <w:numFmt w:val="decimal"/>
        <w:pPr>
          <w:pBdr/>
          <w:spacing/>
          <w:ind/>
        </w:pPr>
        <w:rPr/>
        <w:start w:val="0"/>
        <w:suff w:val="tab"/>
      </w:lvl>
    </w:lvlOverride>
  </w:num>
  <w:num w:numId="86">
    <w:abstractNumId w:val="31"/>
    <w:lvlOverride w:ilvl="0">
      <w:lvl w:ilvl="0">
        <w:isLgl w:val="false"/>
        <w:lvlJc w:val="left"/>
        <w:lvlText w:val="%1."/>
        <w:numFmt w:val="decimal"/>
        <w:pPr>
          <w:pBdr/>
          <w:spacing/>
          <w:ind/>
        </w:pPr>
        <w:rPr/>
        <w:start w:val="0"/>
        <w:suff w:val="tab"/>
      </w:lvl>
    </w:lvlOverride>
  </w:num>
  <w:num w:numId="87">
    <w:abstractNumId w:val="26"/>
    <w:lvlOverride w:ilvl="0">
      <w:lvl w:ilvl="0">
        <w:isLgl w:val="false"/>
        <w:lvlJc w:val="left"/>
        <w:lvlText w:val="%1."/>
        <w:numFmt w:val="decimal"/>
        <w:pPr>
          <w:pBdr/>
          <w:spacing/>
          <w:ind/>
        </w:pPr>
        <w:rPr/>
        <w:start w:val="0"/>
        <w:suff w:val="tab"/>
      </w:lvl>
    </w:lvlOverride>
  </w:num>
  <w:num w:numId="88">
    <w:abstractNumId w:val="18"/>
  </w:num>
  <w:num w:numId="89">
    <w:abstractNumId w:val="52"/>
  </w:num>
  <w:num w:numId="90">
    <w:abstractNumId w:val="53"/>
  </w:num>
  <w:num w:numId="91">
    <w:abstractNumId w:val="54"/>
    <w:lvlOverride w:ilvl="0">
      <w:lvl w:ilvl="0">
        <w:isLgl w:val="false"/>
        <w:lvlJc w:val="left"/>
        <w:lvlText w:val="%1."/>
        <w:numFmt w:val="decimal"/>
        <w:pPr>
          <w:pBdr/>
          <w:spacing/>
          <w:ind/>
        </w:pPr>
        <w:rPr/>
        <w:start w:val="0"/>
        <w:suff w:val="tab"/>
      </w:lvl>
    </w:lvlOverride>
  </w:num>
  <w:num w:numId="92">
    <w:abstractNumId w:val="54"/>
    <w:lvlOverride w:ilvl="0">
      <w:lvl w:ilvl="0">
        <w:isLgl w:val="false"/>
        <w:lvlJc w:val="left"/>
        <w:lvlText w:val="%1."/>
        <w:numFmt w:val="decimal"/>
        <w:pPr>
          <w:pBdr/>
          <w:spacing/>
          <w:ind/>
        </w:pPr>
        <w:rPr/>
        <w:start w:val="0"/>
        <w:suff w:val="tab"/>
      </w:lvl>
    </w:lvlOverride>
  </w:num>
  <w:num w:numId="93">
    <w:abstractNumId w:val="54"/>
    <w:lvlOverride w:ilvl="0">
      <w:lvl w:ilvl="0">
        <w:isLgl w:val="false"/>
        <w:lvlJc w:val="left"/>
        <w:lvlText w:val="%1."/>
        <w:numFmt w:val="decimal"/>
        <w:pPr>
          <w:pBdr/>
          <w:spacing/>
          <w:ind/>
        </w:pPr>
        <w:rPr/>
        <w:start w:val="0"/>
        <w:suff w:val="tab"/>
      </w:lvl>
    </w:lvlOverride>
  </w:num>
  <w:num w:numId="94">
    <w:abstractNumId w:val="55"/>
    <w:lvlOverride w:ilvl="0">
      <w:lvl w:ilvl="0">
        <w:isLgl w:val="false"/>
        <w:lvlJc w:val="left"/>
        <w:lvlText w:val="%1."/>
        <w:numFmt w:val="decimal"/>
        <w:pPr>
          <w:pBdr/>
          <w:spacing/>
          <w:ind/>
        </w:pPr>
        <w:rPr/>
        <w:start w:val="0"/>
        <w:suff w:val="tab"/>
      </w:lvl>
    </w:lvlOverride>
  </w:num>
  <w:num w:numId="95">
    <w:abstractNumId w:val="56"/>
    <w:lvlOverride w:ilvl="0">
      <w:lvl w:ilvl="0">
        <w:isLgl w:val="false"/>
        <w:lvlJc w:val="left"/>
        <w:lvlText w:val="%1."/>
        <w:numFmt w:val="decimal"/>
        <w:pPr>
          <w:pBdr/>
          <w:spacing/>
          <w:ind/>
        </w:pPr>
        <w:rPr/>
        <w:start w:val="0"/>
        <w:suff w:val="tab"/>
      </w:lvl>
    </w:lvlOverride>
  </w:num>
  <w:num w:numId="96">
    <w:abstractNumId w:val="56"/>
    <w:lvlOverride w:ilvl="0">
      <w:lvl w:ilvl="0">
        <w:isLgl w:val="false"/>
        <w:lvlJc w:val="left"/>
        <w:lvlText w:val="%1."/>
        <w:numFmt w:val="decimal"/>
        <w:pPr>
          <w:pBdr/>
          <w:spacing/>
          <w:ind/>
        </w:pPr>
        <w:rPr/>
        <w:start w:val="0"/>
        <w:suff w:val="tab"/>
      </w:lvl>
    </w:lvlOverride>
  </w:num>
  <w:num w:numId="97">
    <w:abstractNumId w:val="56"/>
    <w:lvlOverride w:ilvl="0">
      <w:lvl w:ilvl="0">
        <w:isLgl w:val="false"/>
        <w:lvlJc w:val="left"/>
        <w:lvlText w:val="%1."/>
        <w:numFmt w:val="decimal"/>
        <w:pPr>
          <w:pBdr/>
          <w:spacing/>
          <w:ind/>
        </w:pPr>
        <w:rPr/>
        <w:start w:val="0"/>
        <w:suff w:val="tab"/>
      </w:lvl>
    </w:lvlOverride>
  </w:num>
  <w:num w:numId="98">
    <w:abstractNumId w:val="57"/>
    <w:lvlOverride w:ilvl="0">
      <w:lvl w:ilvl="0">
        <w:isLgl w:val="false"/>
        <w:lvlJc w:val="left"/>
        <w:lvlText w:val="%1."/>
        <w:numFmt w:val="decimal"/>
        <w:pPr>
          <w:pBdr/>
          <w:spacing/>
          <w:ind/>
        </w:pPr>
        <w:rPr/>
        <w:start w:val="0"/>
        <w:suff w:val="tab"/>
      </w:lvl>
    </w:lvlOverride>
  </w:num>
  <w:num w:numId="99">
    <w:abstractNumId w:val="58"/>
    <w:lvlOverride w:ilvl="0">
      <w:lvl w:ilvl="0">
        <w:isLgl w:val="false"/>
        <w:lvlJc w:val="left"/>
        <w:lvlText w:val="%1."/>
        <w:numFmt w:val="decimal"/>
        <w:pPr>
          <w:pBdr/>
          <w:spacing/>
          <w:ind/>
        </w:pPr>
        <w:rPr/>
        <w:start w:val="0"/>
        <w:suff w:val="tab"/>
      </w:lvl>
    </w:lvlOverride>
  </w:num>
  <w:num w:numId="100">
    <w:abstractNumId w:val="59"/>
    <w:lvlOverride w:ilvl="0">
      <w:lvl w:ilvl="0">
        <w:isLgl w:val="false"/>
        <w:lvlJc w:val="left"/>
        <w:lvlText w:val="%1."/>
        <w:numFmt w:val="decimal"/>
        <w:pPr>
          <w:pBdr/>
          <w:spacing/>
          <w:ind/>
        </w:pPr>
        <w:rPr/>
        <w:start w:val="0"/>
        <w:suff w:val="tab"/>
      </w:lvl>
    </w:lvlOverride>
  </w:num>
  <w:num w:numId="101">
    <w:abstractNumId w:val="59"/>
    <w:lvlOverride w:ilvl="0">
      <w:lvl w:ilvl="0">
        <w:isLgl w:val="false"/>
        <w:lvlJc w:val="left"/>
        <w:lvlText w:val="%1."/>
        <w:numFmt w:val="decimal"/>
        <w:pPr>
          <w:pBdr/>
          <w:spacing/>
          <w:ind/>
        </w:pPr>
        <w:rPr/>
        <w:start w:val="0"/>
        <w:suff w:val="tab"/>
      </w:lvl>
    </w:lvlOverride>
  </w:num>
  <w:num w:numId="102">
    <w:abstractNumId w:val="59"/>
    <w:lvlOverride w:ilvl="0">
      <w:lvl w:ilvl="0">
        <w:isLgl w:val="false"/>
        <w:lvlJc w:val="left"/>
        <w:lvlText w:val="%1."/>
        <w:numFmt w:val="decimal"/>
        <w:pPr>
          <w:pBdr/>
          <w:spacing/>
          <w:ind/>
        </w:pPr>
        <w:rPr/>
        <w:start w:val="0"/>
        <w:suff w:val="tab"/>
      </w:lvl>
    </w:lvlOverride>
  </w:num>
  <w:num w:numId="103">
    <w:abstractNumId w:val="59"/>
    <w:lvlOverride w:ilvl="0">
      <w:lvl w:ilvl="0">
        <w:isLgl w:val="false"/>
        <w:lvlJc w:val="left"/>
        <w:lvlText w:val="%1."/>
        <w:numFmt w:val="decimal"/>
        <w:pPr>
          <w:pBdr/>
          <w:spacing/>
          <w:ind/>
        </w:pPr>
        <w:rPr/>
        <w:start w:val="0"/>
        <w:suff w:val="tab"/>
      </w:lvl>
    </w:lvlOverride>
  </w:num>
  <w:num w:numId="104">
    <w:abstractNumId w:val="59"/>
    <w:lvlOverride w:ilvl="0">
      <w:lvl w:ilvl="0">
        <w:isLgl w:val="false"/>
        <w:lvlJc w:val="left"/>
        <w:lvlText w:val="%1."/>
        <w:numFmt w:val="decimal"/>
        <w:pPr>
          <w:pBdr/>
          <w:spacing/>
          <w:ind/>
        </w:pPr>
        <w:rPr/>
        <w:start w:val="0"/>
        <w:suff w:val="tab"/>
      </w:lvl>
    </w:lvlOverride>
  </w:num>
  <w:num w:numId="105">
    <w:abstractNumId w:val="59"/>
    <w:lvlOverride w:ilvl="0">
      <w:lvl w:ilvl="0">
        <w:isLgl w:val="false"/>
        <w:lvlJc w:val="left"/>
        <w:lvlText w:val="%1."/>
        <w:numFmt w:val="decimal"/>
        <w:pPr>
          <w:pBdr/>
          <w:spacing/>
          <w:ind/>
        </w:pPr>
        <w:rPr/>
        <w:start w:val="0"/>
        <w:suff w:val="tab"/>
      </w:lvl>
    </w:lvlOverride>
  </w:num>
  <w:num w:numId="106">
    <w:abstractNumId w:val="59"/>
    <w:lvlOverride w:ilvl="0">
      <w:lvl w:ilvl="0">
        <w:isLgl w:val="false"/>
        <w:lvlJc w:val="left"/>
        <w:lvlText w:val="%1."/>
        <w:numFmt w:val="decimal"/>
        <w:pPr>
          <w:pBdr/>
          <w:spacing/>
          <w:ind/>
        </w:pPr>
        <w:rPr/>
        <w:start w:val="0"/>
        <w:suff w:val="tab"/>
      </w:lvl>
    </w:lvlOverride>
  </w:num>
  <w:num w:numId="107">
    <w:abstractNumId w:val="60"/>
    <w:lvlOverride w:ilvl="0">
      <w:lvl w:ilvl="0">
        <w:isLgl w:val="false"/>
        <w:lvlJc w:val="left"/>
        <w:lvlText w:val="%1."/>
        <w:numFmt w:val="decimal"/>
        <w:pPr>
          <w:pBdr/>
          <w:spacing/>
          <w:ind/>
        </w:pPr>
        <w:rPr/>
        <w:start w:val="0"/>
        <w:suff w:val="tab"/>
      </w:lvl>
    </w:lvlOverride>
  </w:num>
  <w:num w:numId="108">
    <w:abstractNumId w:val="61"/>
    <w:lvlOverride w:ilvl="0">
      <w:lvl w:ilvl="0">
        <w:isLgl w:val="false"/>
        <w:lvlJc w:val="left"/>
        <w:lvlText w:val="%1."/>
        <w:numFmt w:val="decimal"/>
        <w:pPr>
          <w:pBdr/>
          <w:spacing/>
          <w:ind/>
        </w:pPr>
        <w:rPr/>
        <w:start w:val="0"/>
        <w:suff w:val="tab"/>
      </w:lvl>
    </w:lvlOverride>
  </w:num>
  <w:num w:numId="109">
    <w:abstractNumId w:val="62"/>
    <w:lvlOverride w:ilvl="0">
      <w:lvl w:ilvl="0">
        <w:isLgl w:val="false"/>
        <w:lvlJc w:val="left"/>
        <w:lvlText w:val="%1."/>
        <w:numFmt w:val="decimal"/>
        <w:pPr>
          <w:pBdr/>
          <w:spacing/>
          <w:ind/>
        </w:pPr>
        <w:rPr/>
        <w:start w:val="0"/>
        <w:suff w:val="tab"/>
      </w:lvl>
    </w:lvlOverride>
  </w:num>
  <w:num w:numId="110">
    <w:abstractNumId w:val="62"/>
    <w:lvlOverride w:ilvl="0">
      <w:lvl w:ilvl="0">
        <w:isLgl w:val="false"/>
        <w:lvlJc w:val="left"/>
        <w:lvlText w:val="%1."/>
        <w:numFmt w:val="decimal"/>
        <w:pPr>
          <w:pBdr/>
          <w:spacing/>
          <w:ind/>
        </w:pPr>
        <w:rPr/>
        <w:start w:val="0"/>
        <w:suff w:val="tab"/>
      </w:lvl>
    </w:lvlOverride>
  </w:num>
  <w:num w:numId="111">
    <w:abstractNumId w:val="63"/>
    <w:lvlOverride w:ilvl="0">
      <w:lvl w:ilvl="0">
        <w:isLgl w:val="false"/>
        <w:lvlJc w:val="left"/>
        <w:lvlText w:val="%1."/>
        <w:numFmt w:val="decimal"/>
        <w:pPr>
          <w:pBdr/>
          <w:spacing/>
          <w:ind/>
        </w:pPr>
        <w:rPr/>
        <w:start w:val="0"/>
        <w:suff w:val="tab"/>
      </w:lvl>
    </w:lvlOverride>
  </w:num>
  <w:num w:numId="112">
    <w:abstractNumId w:val="63"/>
    <w:lvlOverride w:ilvl="0">
      <w:lvl w:ilvl="0">
        <w:isLgl w:val="false"/>
        <w:lvlJc w:val="left"/>
        <w:lvlText w:val="%1."/>
        <w:numFmt w:val="decimal"/>
        <w:pPr>
          <w:pBdr/>
          <w:spacing/>
          <w:ind/>
        </w:pPr>
        <w:rPr/>
        <w:start w:val="0"/>
        <w:suff w:val="tab"/>
      </w:lvl>
    </w:lvlOverride>
  </w:num>
  <w:num w:numId="113">
    <w:abstractNumId w:val="63"/>
    <w:lvlOverride w:ilvl="0">
      <w:lvl w:ilvl="0">
        <w:isLgl w:val="false"/>
        <w:lvlJc w:val="left"/>
        <w:lvlText w:val="%1."/>
        <w:numFmt w:val="decimal"/>
        <w:pPr>
          <w:pBdr/>
          <w:spacing/>
          <w:ind/>
        </w:pPr>
        <w:rPr/>
        <w:start w:val="0"/>
        <w:suff w:val="tab"/>
      </w:lvl>
    </w:lvlOverride>
  </w:num>
  <w:num w:numId="114">
    <w:abstractNumId w:val="64"/>
    <w:lvlOverride w:ilvl="0">
      <w:lvl w:ilvl="0">
        <w:isLgl w:val="false"/>
        <w:lvlJc w:val="left"/>
        <w:lvlText w:val="%1."/>
        <w:numFmt w:val="decimal"/>
        <w:pPr>
          <w:pBdr/>
          <w:spacing/>
          <w:ind/>
        </w:pPr>
        <w:rPr/>
        <w:start w:val="0"/>
        <w:suff w:val="tab"/>
      </w:lvl>
    </w:lvlOverride>
  </w:num>
  <w:num w:numId="115">
    <w:abstractNumId w:val="65"/>
    <w:lvlOverride w:ilvl="0">
      <w:lvl w:ilvl="0">
        <w:isLgl w:val="false"/>
        <w:lvlJc w:val="left"/>
        <w:lvlText w:val="%1."/>
        <w:numFmt w:val="decimal"/>
        <w:pPr>
          <w:pBdr/>
          <w:spacing/>
          <w:ind/>
        </w:pPr>
        <w:rPr/>
        <w:start w:val="0"/>
        <w:suff w:val="tab"/>
      </w:lvl>
    </w:lvlOverride>
  </w:num>
  <w:num w:numId="116">
    <w:abstractNumId w:val="65"/>
    <w:lvlOverride w:ilvl="0">
      <w:lvl w:ilvl="0">
        <w:isLgl w:val="false"/>
        <w:lvlJc w:val="left"/>
        <w:lvlText w:val="%1."/>
        <w:numFmt w:val="decimal"/>
        <w:pPr>
          <w:pBdr/>
          <w:spacing/>
          <w:ind/>
        </w:pPr>
        <w:rPr/>
        <w:start w:val="0"/>
        <w:suff w:val="tab"/>
      </w:lvl>
    </w:lvlOverride>
  </w:num>
  <w:num w:numId="117">
    <w:abstractNumId w:val="65"/>
    <w:lvlOverride w:ilvl="0">
      <w:lvl w:ilvl="0">
        <w:isLgl w:val="false"/>
        <w:lvlJc w:val="left"/>
        <w:lvlText w:val="%1."/>
        <w:numFmt w:val="decimal"/>
        <w:pPr>
          <w:pBdr/>
          <w:spacing/>
          <w:ind/>
        </w:pPr>
        <w:rPr/>
        <w:start w:val="0"/>
        <w:suff w:val="tab"/>
      </w:lvl>
    </w:lvlOverride>
  </w:num>
  <w:num w:numId="118">
    <w:abstractNumId w:val="65"/>
    <w:lvlOverride w:ilvl="0">
      <w:lvl w:ilvl="0">
        <w:isLgl w:val="false"/>
        <w:lvlJc w:val="left"/>
        <w:lvlText w:val="%1."/>
        <w:numFmt w:val="decimal"/>
        <w:pPr>
          <w:pBdr/>
          <w:spacing/>
          <w:ind/>
        </w:pPr>
        <w:rPr/>
        <w:start w:val="0"/>
        <w:suff w:val="tab"/>
      </w:lvl>
    </w:lvlOverride>
  </w:num>
  <w:num w:numId="119">
    <w:abstractNumId w:val="65"/>
    <w:lvlOverride w:ilvl="0">
      <w:lvl w:ilvl="0">
        <w:isLgl w:val="false"/>
        <w:lvlJc w:val="left"/>
        <w:lvlText w:val="%1."/>
        <w:numFmt w:val="decimal"/>
        <w:pPr>
          <w:pBdr/>
          <w:spacing/>
          <w:ind/>
        </w:pPr>
        <w:rPr/>
        <w:start w:val="0"/>
        <w:suff w:val="tab"/>
      </w:lvl>
    </w:lvlOverride>
  </w:num>
  <w:num w:numId="120">
    <w:abstractNumId w:val="66"/>
    <w:lvlOverride w:ilvl="0">
      <w:lvl w:ilvl="0">
        <w:isLgl w:val="false"/>
        <w:lvlJc w:val="left"/>
        <w:lvlText w:val="%1."/>
        <w:numFmt w:val="decimal"/>
        <w:pPr>
          <w:pBdr/>
          <w:spacing/>
          <w:ind/>
        </w:pPr>
        <w:rPr/>
        <w:start w:val="0"/>
        <w:suff w:val="tab"/>
      </w:lvl>
    </w:lvlOverride>
  </w:num>
  <w:num w:numId="121">
    <w:abstractNumId w:val="67"/>
  </w:num>
  <w:num w:numId="122">
    <w:abstractNumId w:val="68"/>
  </w:num>
  <w:num w:numId="123">
    <w:abstractNumId w:val="69"/>
  </w:num>
  <w:num w:numId="124">
    <w:abstractNumId w:val="70"/>
    <w:lvlOverride w:ilvl="0">
      <w:lvl w:ilvl="0">
        <w:isLgl w:val="false"/>
        <w:lvlJc w:val="left"/>
        <w:lvlText w:val="%1."/>
        <w:numFmt w:val="decimal"/>
        <w:pPr>
          <w:pBdr/>
          <w:spacing/>
          <w:ind/>
        </w:pPr>
        <w:rPr/>
        <w:start w:val="0"/>
        <w:suff w:val="tab"/>
      </w:lvl>
    </w:lvlOverride>
  </w:num>
  <w:num w:numId="125">
    <w:abstractNumId w:val="70"/>
    <w:lvlOverride w:ilvl="0">
      <w:lvl w:ilvl="0">
        <w:isLgl w:val="false"/>
        <w:lvlJc w:val="left"/>
        <w:lvlText w:val="%1."/>
        <w:numFmt w:val="decimal"/>
        <w:pPr>
          <w:pBdr/>
          <w:spacing/>
          <w:ind/>
        </w:pPr>
        <w:rPr/>
        <w:start w:val="0"/>
        <w:suff w:val="tab"/>
      </w:lvl>
    </w:lvlOverride>
  </w:num>
  <w:num w:numId="126">
    <w:abstractNumId w:val="70"/>
    <w:lvlOverride w:ilvl="0">
      <w:lvl w:ilvl="0">
        <w:isLgl w:val="false"/>
        <w:lvlJc w:val="left"/>
        <w:lvlText w:val="%1."/>
        <w:numFmt w:val="decimal"/>
        <w:pPr>
          <w:pBdr/>
          <w:spacing/>
          <w:ind/>
        </w:pPr>
        <w:rPr/>
        <w:start w:val="0"/>
        <w:suff w:val="tab"/>
      </w:lvl>
    </w:lvlOverride>
  </w:num>
  <w:num w:numId="127">
    <w:abstractNumId w:val="71"/>
    <w:lvlOverride w:ilvl="0">
      <w:lvl w:ilvl="0">
        <w:isLgl w:val="false"/>
        <w:lvlJc w:val="left"/>
        <w:lvlText w:val="%1."/>
        <w:numFmt w:val="decimal"/>
        <w:pPr>
          <w:pBdr/>
          <w:spacing/>
          <w:ind/>
        </w:pPr>
        <w:rPr/>
        <w:start w:val="0"/>
        <w:suff w:val="tab"/>
      </w:lvl>
    </w:lvlOverride>
  </w:num>
  <w:num w:numId="128">
    <w:abstractNumId w:val="72"/>
    <w:lvlOverride w:ilvl="0">
      <w:lvl w:ilvl="0">
        <w:isLgl w:val="false"/>
        <w:lvlJc w:val="left"/>
        <w:lvlText w:val="%1."/>
        <w:numFmt w:val="decimal"/>
        <w:pPr>
          <w:pBdr/>
          <w:spacing/>
          <w:ind/>
        </w:pPr>
        <w:rPr/>
        <w:start w:val="0"/>
        <w:suff w:val="tab"/>
      </w:lvl>
    </w:lvlOverride>
  </w:num>
  <w:num w:numId="129">
    <w:abstractNumId w:val="72"/>
    <w:lvlOverride w:ilvl="0">
      <w:lvl w:ilvl="0">
        <w:isLgl w:val="false"/>
        <w:lvlJc w:val="left"/>
        <w:lvlText w:val="%1."/>
        <w:numFmt w:val="decimal"/>
        <w:pPr>
          <w:pBdr/>
          <w:spacing/>
          <w:ind/>
        </w:pPr>
        <w:rPr/>
        <w:start w:val="0"/>
        <w:suff w:val="tab"/>
      </w:lvl>
    </w:lvlOverride>
  </w:num>
  <w:num w:numId="130">
    <w:abstractNumId w:val="72"/>
    <w:lvlOverride w:ilvl="0">
      <w:lvl w:ilvl="0">
        <w:isLgl w:val="false"/>
        <w:lvlJc w:val="left"/>
        <w:lvlText w:val="%1."/>
        <w:numFmt w:val="decimal"/>
        <w:pPr>
          <w:pBdr/>
          <w:spacing/>
          <w:ind/>
        </w:pPr>
        <w:rPr/>
        <w:start w:val="0"/>
        <w:suff w:val="tab"/>
      </w:lvl>
    </w:lvlOverride>
  </w:num>
  <w:num w:numId="131">
    <w:abstractNumId w:val="73"/>
    <w:lvlOverride w:ilvl="0">
      <w:lvl w:ilvl="0">
        <w:isLgl w:val="false"/>
        <w:lvlJc w:val="left"/>
        <w:lvlText w:val="%1."/>
        <w:numFmt w:val="decimal"/>
        <w:pPr>
          <w:pBdr/>
          <w:spacing/>
          <w:ind/>
        </w:pPr>
        <w:rPr/>
        <w:start w:val="0"/>
        <w:suff w:val="tab"/>
      </w:lvl>
    </w:lvlOverride>
  </w:num>
  <w:num w:numId="132">
    <w:abstractNumId w:val="74"/>
    <w:lvlOverride w:ilvl="0">
      <w:lvl w:ilvl="0">
        <w:isLgl w:val="false"/>
        <w:lvlJc w:val="left"/>
        <w:lvlText w:val="%1."/>
        <w:numFmt w:val="decimal"/>
        <w:pPr>
          <w:pBdr/>
          <w:spacing/>
          <w:ind/>
        </w:pPr>
        <w:rPr/>
        <w:start w:val="0"/>
        <w:suff w:val="tab"/>
      </w:lvl>
    </w:lvlOverride>
  </w:num>
  <w:num w:numId="133">
    <w:abstractNumId w:val="75"/>
    <w:lvlOverride w:ilvl="0">
      <w:lvl w:ilvl="0">
        <w:isLgl w:val="false"/>
        <w:lvlJc w:val="left"/>
        <w:lvlText w:val="%1."/>
        <w:numFmt w:val="decimal"/>
        <w:pPr>
          <w:pBdr/>
          <w:spacing/>
          <w:ind/>
        </w:pPr>
        <w:rPr/>
        <w:start w:val="0"/>
        <w:suff w:val="tab"/>
      </w:lvl>
    </w:lvlOverride>
  </w:num>
  <w:num w:numId="134">
    <w:abstractNumId w:val="75"/>
    <w:lvlOverride w:ilvl="0">
      <w:lvl w:ilvl="0">
        <w:isLgl w:val="false"/>
        <w:lvlJc w:val="left"/>
        <w:lvlText w:val="%1."/>
        <w:numFmt w:val="decimal"/>
        <w:pPr>
          <w:pBdr/>
          <w:spacing/>
          <w:ind/>
        </w:pPr>
        <w:rPr/>
        <w:start w:val="0"/>
        <w:suff w:val="tab"/>
      </w:lvl>
    </w:lvlOverride>
  </w:num>
  <w:num w:numId="135">
    <w:abstractNumId w:val="75"/>
    <w:lvlOverride w:ilvl="0">
      <w:lvl w:ilvl="0">
        <w:isLgl w:val="false"/>
        <w:lvlJc w:val="left"/>
        <w:lvlText w:val="%1."/>
        <w:numFmt w:val="decimal"/>
        <w:pPr>
          <w:pBdr/>
          <w:spacing/>
          <w:ind/>
        </w:pPr>
        <w:rPr/>
        <w:start w:val="0"/>
        <w:suff w:val="tab"/>
      </w:lvl>
    </w:lvlOverride>
  </w:num>
  <w:num w:numId="136">
    <w:abstractNumId w:val="75"/>
    <w:lvlOverride w:ilvl="0">
      <w:lvl w:ilvl="0">
        <w:isLgl w:val="false"/>
        <w:lvlJc w:val="left"/>
        <w:lvlText w:val="%1."/>
        <w:numFmt w:val="decimal"/>
        <w:pPr>
          <w:pBdr/>
          <w:spacing/>
          <w:ind/>
        </w:pPr>
        <w:rPr/>
        <w:start w:val="0"/>
        <w:suff w:val="tab"/>
      </w:lvl>
    </w:lvlOverride>
  </w:num>
  <w:num w:numId="137">
    <w:abstractNumId w:val="75"/>
    <w:lvlOverride w:ilvl="0">
      <w:lvl w:ilvl="0">
        <w:isLgl w:val="false"/>
        <w:lvlJc w:val="left"/>
        <w:lvlText w:val="%1."/>
        <w:numFmt w:val="decimal"/>
        <w:pPr>
          <w:pBdr/>
          <w:spacing/>
          <w:ind/>
        </w:pPr>
        <w:rPr/>
        <w:start w:val="0"/>
        <w:suff w:val="tab"/>
      </w:lvl>
    </w:lvlOverride>
  </w:num>
  <w:num w:numId="138">
    <w:abstractNumId w:val="75"/>
    <w:lvlOverride w:ilvl="0">
      <w:lvl w:ilvl="0">
        <w:isLgl w:val="false"/>
        <w:lvlJc w:val="left"/>
        <w:lvlText w:val="%1."/>
        <w:numFmt w:val="decimal"/>
        <w:pPr>
          <w:pBdr/>
          <w:spacing/>
          <w:ind/>
        </w:pPr>
        <w:rPr/>
        <w:start w:val="0"/>
        <w:suff w:val="tab"/>
      </w:lvl>
    </w:lvlOverride>
  </w:num>
  <w:num w:numId="139">
    <w:abstractNumId w:val="75"/>
    <w:lvlOverride w:ilvl="0">
      <w:lvl w:ilvl="0">
        <w:isLgl w:val="false"/>
        <w:lvlJc w:val="left"/>
        <w:lvlText w:val="%1."/>
        <w:numFmt w:val="decimal"/>
        <w:pPr>
          <w:pBdr/>
          <w:spacing/>
          <w:ind/>
        </w:pPr>
        <w:rPr/>
        <w:start w:val="0"/>
        <w:suff w:val="tab"/>
      </w:lvl>
    </w:lvlOverride>
  </w:num>
  <w:num w:numId="140">
    <w:abstractNumId w:val="76"/>
    <w:lvlOverride w:ilvl="0">
      <w:lvl w:ilvl="0">
        <w:isLgl w:val="false"/>
        <w:lvlJc w:val="left"/>
        <w:lvlText w:val="%1."/>
        <w:numFmt w:val="decimal"/>
        <w:pPr>
          <w:pBdr/>
          <w:spacing/>
          <w:ind/>
        </w:pPr>
        <w:rPr/>
        <w:start w:val="0"/>
        <w:suff w:val="tab"/>
      </w:lvl>
    </w:lvlOverride>
  </w:num>
  <w:num w:numId="141">
    <w:abstractNumId w:val="77"/>
    <w:lvlOverride w:ilvl="0">
      <w:lvl w:ilvl="0">
        <w:isLgl w:val="false"/>
        <w:lvlJc w:val="left"/>
        <w:lvlText w:val="%1."/>
        <w:numFmt w:val="decimal"/>
        <w:pPr>
          <w:pBdr/>
          <w:spacing/>
          <w:ind/>
        </w:pPr>
        <w:rPr/>
        <w:start w:val="0"/>
        <w:suff w:val="tab"/>
      </w:lvl>
    </w:lvlOverride>
  </w:num>
  <w:num w:numId="142">
    <w:abstractNumId w:val="78"/>
    <w:lvlOverride w:ilvl="0">
      <w:lvl w:ilvl="0">
        <w:isLgl w:val="false"/>
        <w:lvlJc w:val="left"/>
        <w:lvlText w:val="%1."/>
        <w:numFmt w:val="decimal"/>
        <w:pPr>
          <w:pBdr/>
          <w:spacing/>
          <w:ind/>
        </w:pPr>
        <w:rPr/>
        <w:start w:val="0"/>
        <w:suff w:val="tab"/>
      </w:lvl>
    </w:lvlOverride>
  </w:num>
  <w:num w:numId="143">
    <w:abstractNumId w:val="78"/>
    <w:lvlOverride w:ilvl="0">
      <w:lvl w:ilvl="0">
        <w:isLgl w:val="false"/>
        <w:lvlJc w:val="left"/>
        <w:lvlText w:val="%1."/>
        <w:numFmt w:val="decimal"/>
        <w:pPr>
          <w:pBdr/>
          <w:spacing/>
          <w:ind/>
        </w:pPr>
        <w:rPr/>
        <w:start w:val="0"/>
        <w:suff w:val="tab"/>
      </w:lvl>
    </w:lvlOverride>
  </w:num>
  <w:num w:numId="144">
    <w:abstractNumId w:val="79"/>
    <w:lvlOverride w:ilvl="0">
      <w:lvl w:ilvl="0">
        <w:isLgl w:val="false"/>
        <w:lvlJc w:val="left"/>
        <w:lvlText w:val="%1."/>
        <w:numFmt w:val="decimal"/>
        <w:pPr>
          <w:pBdr/>
          <w:spacing/>
          <w:ind/>
        </w:pPr>
        <w:rPr/>
        <w:start w:val="0"/>
        <w:suff w:val="tab"/>
      </w:lvl>
    </w:lvlOverride>
  </w:num>
  <w:num w:numId="145">
    <w:abstractNumId w:val="79"/>
    <w:lvlOverride w:ilvl="0">
      <w:lvl w:ilvl="0">
        <w:isLgl w:val="false"/>
        <w:lvlJc w:val="left"/>
        <w:lvlText w:val="%1."/>
        <w:numFmt w:val="decimal"/>
        <w:pPr>
          <w:pBdr/>
          <w:spacing/>
          <w:ind/>
        </w:pPr>
        <w:rPr/>
        <w:start w:val="0"/>
        <w:suff w:val="tab"/>
      </w:lvl>
    </w:lvlOverride>
  </w:num>
  <w:num w:numId="146">
    <w:abstractNumId w:val="79"/>
    <w:lvlOverride w:ilvl="0">
      <w:lvl w:ilvl="0">
        <w:isLgl w:val="false"/>
        <w:lvlJc w:val="left"/>
        <w:lvlText w:val="%1."/>
        <w:numFmt w:val="decimal"/>
        <w:pPr>
          <w:pBdr/>
          <w:spacing/>
          <w:ind/>
        </w:pPr>
        <w:rPr/>
        <w:start w:val="0"/>
        <w:suff w:val="tab"/>
      </w:lvl>
    </w:lvlOverride>
  </w:num>
  <w:num w:numId="147">
    <w:abstractNumId w:val="80"/>
    <w:lvlOverride w:ilvl="0">
      <w:lvl w:ilvl="0">
        <w:isLgl w:val="false"/>
        <w:lvlJc w:val="left"/>
        <w:lvlText w:val="%1."/>
        <w:numFmt w:val="decimal"/>
        <w:pPr>
          <w:pBdr/>
          <w:spacing/>
          <w:ind/>
        </w:pPr>
        <w:rPr/>
        <w:start w:val="0"/>
        <w:suff w:val="tab"/>
      </w:lvl>
    </w:lvlOverride>
  </w:num>
  <w:num w:numId="148">
    <w:abstractNumId w:val="81"/>
    <w:lvlOverride w:ilvl="0">
      <w:lvl w:ilvl="0">
        <w:isLgl w:val="false"/>
        <w:lvlJc w:val="left"/>
        <w:lvlText w:val="%1."/>
        <w:numFmt w:val="decimal"/>
        <w:pPr>
          <w:pBdr/>
          <w:spacing/>
          <w:ind/>
        </w:pPr>
        <w:rPr/>
        <w:start w:val="0"/>
        <w:suff w:val="tab"/>
      </w:lvl>
    </w:lvlOverride>
  </w:num>
  <w:num w:numId="149">
    <w:abstractNumId w:val="81"/>
    <w:lvlOverride w:ilvl="0">
      <w:lvl w:ilvl="0">
        <w:isLgl w:val="false"/>
        <w:lvlJc w:val="left"/>
        <w:lvlText w:val="%1."/>
        <w:numFmt w:val="decimal"/>
        <w:pPr>
          <w:pBdr/>
          <w:spacing/>
          <w:ind/>
        </w:pPr>
        <w:rPr/>
        <w:start w:val="0"/>
        <w:suff w:val="tab"/>
      </w:lvl>
    </w:lvlOverride>
  </w:num>
  <w:num w:numId="150">
    <w:abstractNumId w:val="81"/>
    <w:lvlOverride w:ilvl="0">
      <w:lvl w:ilvl="0">
        <w:isLgl w:val="false"/>
        <w:lvlJc w:val="left"/>
        <w:lvlText w:val="%1."/>
        <w:numFmt w:val="decimal"/>
        <w:pPr>
          <w:pBdr/>
          <w:spacing/>
          <w:ind/>
        </w:pPr>
        <w:rPr/>
        <w:start w:val="0"/>
        <w:suff w:val="tab"/>
      </w:lvl>
    </w:lvlOverride>
  </w:num>
  <w:num w:numId="151">
    <w:abstractNumId w:val="81"/>
    <w:lvlOverride w:ilvl="0">
      <w:lvl w:ilvl="0">
        <w:isLgl w:val="false"/>
        <w:lvlJc w:val="left"/>
        <w:lvlText w:val="%1."/>
        <w:numFmt w:val="decimal"/>
        <w:pPr>
          <w:pBdr/>
          <w:spacing/>
          <w:ind/>
        </w:pPr>
        <w:rPr/>
        <w:start w:val="0"/>
        <w:suff w:val="tab"/>
      </w:lvl>
    </w:lvlOverride>
  </w:num>
  <w:num w:numId="152">
    <w:abstractNumId w:val="81"/>
    <w:lvlOverride w:ilvl="0">
      <w:lvl w:ilvl="0">
        <w:isLgl w:val="false"/>
        <w:lvlJc w:val="left"/>
        <w:lvlText w:val="%1."/>
        <w:numFmt w:val="decimal"/>
        <w:pPr>
          <w:pBdr/>
          <w:spacing/>
          <w:ind/>
        </w:pPr>
        <w:rPr/>
        <w:start w:val="0"/>
        <w:suff w:val="tab"/>
      </w:lvl>
    </w:lvlOverride>
  </w:num>
  <w:num w:numId="153">
    <w:abstractNumId w:val="82"/>
    <w:lvlOverride w:ilvl="0">
      <w:lvl w:ilvl="0">
        <w:isLgl w:val="false"/>
        <w:lvlJc w:val="left"/>
        <w:lvlText w:val="%1."/>
        <w:numFmt w:val="decimal"/>
        <w:pPr>
          <w:pBdr/>
          <w:spacing/>
          <w:ind/>
        </w:pPr>
        <w:rPr/>
        <w:start w:val="0"/>
        <w:suff w:val="tab"/>
      </w:lvl>
    </w:lvlOverride>
  </w:num>
  <w:num w:numId="154">
    <w:abstractNumId w:val="83"/>
  </w:num>
  <w:num w:numId="155">
    <w:abstractNumId w:val="84"/>
  </w:num>
  <w:num w:numId="156">
    <w:abstractNumId w:val="85"/>
  </w:num>
  <w:num w:numId="15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6">
    <w:name w:val="Heading 1 Char"/>
    <w:basedOn w:val="1075"/>
    <w:link w:val="1068"/>
    <w:uiPriority w:val="9"/>
    <w:pPr>
      <w:pBdr/>
      <w:spacing/>
      <w:ind/>
    </w:pPr>
    <w:rPr>
      <w:rFonts w:ascii="Arial" w:hAnsi="Arial" w:eastAsia="Arial" w:cs="Arial"/>
      <w:sz w:val="40"/>
      <w:szCs w:val="40"/>
    </w:rPr>
  </w:style>
  <w:style w:type="character" w:styleId="917">
    <w:name w:val="Heading 2 Char"/>
    <w:basedOn w:val="1075"/>
    <w:link w:val="1069"/>
    <w:uiPriority w:val="9"/>
    <w:pPr>
      <w:pBdr/>
      <w:spacing/>
      <w:ind/>
    </w:pPr>
    <w:rPr>
      <w:rFonts w:ascii="Arial" w:hAnsi="Arial" w:eastAsia="Arial" w:cs="Arial"/>
      <w:sz w:val="34"/>
    </w:rPr>
  </w:style>
  <w:style w:type="character" w:styleId="918">
    <w:name w:val="Heading 3 Char"/>
    <w:basedOn w:val="1075"/>
    <w:link w:val="1070"/>
    <w:uiPriority w:val="9"/>
    <w:pPr>
      <w:pBdr/>
      <w:spacing/>
      <w:ind/>
    </w:pPr>
    <w:rPr>
      <w:rFonts w:ascii="Arial" w:hAnsi="Arial" w:eastAsia="Arial" w:cs="Arial"/>
      <w:sz w:val="30"/>
      <w:szCs w:val="30"/>
    </w:rPr>
  </w:style>
  <w:style w:type="character" w:styleId="919">
    <w:name w:val="Heading 4 Char"/>
    <w:basedOn w:val="1075"/>
    <w:link w:val="1071"/>
    <w:uiPriority w:val="9"/>
    <w:pPr>
      <w:pBdr/>
      <w:spacing/>
      <w:ind/>
    </w:pPr>
    <w:rPr>
      <w:rFonts w:ascii="Arial" w:hAnsi="Arial" w:eastAsia="Arial" w:cs="Arial"/>
      <w:b/>
      <w:bCs/>
      <w:sz w:val="26"/>
      <w:szCs w:val="26"/>
    </w:rPr>
  </w:style>
  <w:style w:type="character" w:styleId="920">
    <w:name w:val="Heading 5 Char"/>
    <w:basedOn w:val="1075"/>
    <w:link w:val="1072"/>
    <w:uiPriority w:val="9"/>
    <w:pPr>
      <w:pBdr/>
      <w:spacing/>
      <w:ind/>
    </w:pPr>
    <w:rPr>
      <w:rFonts w:ascii="Arial" w:hAnsi="Arial" w:eastAsia="Arial" w:cs="Arial"/>
      <w:b/>
      <w:bCs/>
      <w:sz w:val="24"/>
      <w:szCs w:val="24"/>
    </w:rPr>
  </w:style>
  <w:style w:type="paragraph" w:styleId="921">
    <w:name w:val="Heading 6"/>
    <w:basedOn w:val="1067"/>
    <w:next w:val="1067"/>
    <w:link w:val="922"/>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922">
    <w:name w:val="Heading 6 Char"/>
    <w:basedOn w:val="1075"/>
    <w:link w:val="921"/>
    <w:uiPriority w:val="9"/>
    <w:pPr>
      <w:pBdr/>
      <w:spacing/>
      <w:ind/>
    </w:pPr>
    <w:rPr>
      <w:rFonts w:ascii="Arial" w:hAnsi="Arial" w:eastAsia="Arial" w:cs="Arial"/>
      <w:b/>
      <w:bCs/>
      <w:sz w:val="22"/>
      <w:szCs w:val="22"/>
    </w:rPr>
  </w:style>
  <w:style w:type="paragraph" w:styleId="923">
    <w:name w:val="Heading 7"/>
    <w:basedOn w:val="1067"/>
    <w:next w:val="1067"/>
    <w:link w:val="924"/>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924">
    <w:name w:val="Heading 7 Char"/>
    <w:basedOn w:val="1075"/>
    <w:link w:val="923"/>
    <w:uiPriority w:val="9"/>
    <w:pPr>
      <w:pBdr/>
      <w:spacing/>
      <w:ind/>
    </w:pPr>
    <w:rPr>
      <w:rFonts w:ascii="Arial" w:hAnsi="Arial" w:eastAsia="Arial" w:cs="Arial"/>
      <w:b/>
      <w:bCs/>
      <w:i/>
      <w:iCs/>
      <w:sz w:val="22"/>
      <w:szCs w:val="22"/>
    </w:rPr>
  </w:style>
  <w:style w:type="character" w:styleId="925">
    <w:name w:val="Heading 8 Char"/>
    <w:basedOn w:val="1075"/>
    <w:link w:val="1073"/>
    <w:uiPriority w:val="9"/>
    <w:pPr>
      <w:pBdr/>
      <w:spacing/>
      <w:ind/>
    </w:pPr>
    <w:rPr>
      <w:rFonts w:ascii="Arial" w:hAnsi="Arial" w:eastAsia="Arial" w:cs="Arial"/>
      <w:i/>
      <w:iCs/>
      <w:sz w:val="22"/>
      <w:szCs w:val="22"/>
    </w:rPr>
  </w:style>
  <w:style w:type="character" w:styleId="926">
    <w:name w:val="Heading 9 Char"/>
    <w:basedOn w:val="1075"/>
    <w:link w:val="1074"/>
    <w:uiPriority w:val="9"/>
    <w:pPr>
      <w:pBdr/>
      <w:spacing/>
      <w:ind/>
    </w:pPr>
    <w:rPr>
      <w:rFonts w:ascii="Arial" w:hAnsi="Arial" w:eastAsia="Arial" w:cs="Arial"/>
      <w:i/>
      <w:iCs/>
      <w:sz w:val="21"/>
      <w:szCs w:val="21"/>
    </w:rPr>
  </w:style>
  <w:style w:type="paragraph" w:styleId="927">
    <w:name w:val="Title"/>
    <w:basedOn w:val="1067"/>
    <w:next w:val="1067"/>
    <w:link w:val="928"/>
    <w:uiPriority w:val="10"/>
    <w:qFormat/>
    <w:pPr>
      <w:pBdr/>
      <w:spacing w:after="200" w:before="300"/>
      <w:ind/>
      <w:contextualSpacing w:val="true"/>
    </w:pPr>
    <w:rPr>
      <w:sz w:val="48"/>
      <w:szCs w:val="48"/>
    </w:rPr>
  </w:style>
  <w:style w:type="character" w:styleId="928">
    <w:name w:val="Title Char"/>
    <w:basedOn w:val="1075"/>
    <w:link w:val="927"/>
    <w:uiPriority w:val="10"/>
    <w:pPr>
      <w:pBdr/>
      <w:spacing/>
      <w:ind/>
    </w:pPr>
    <w:rPr>
      <w:sz w:val="48"/>
      <w:szCs w:val="48"/>
    </w:rPr>
  </w:style>
  <w:style w:type="character" w:styleId="929">
    <w:name w:val="Subtitle Char"/>
    <w:basedOn w:val="1075"/>
    <w:link w:val="1093"/>
    <w:uiPriority w:val="11"/>
    <w:pPr>
      <w:pBdr/>
      <w:spacing/>
      <w:ind/>
    </w:pPr>
    <w:rPr>
      <w:sz w:val="24"/>
      <w:szCs w:val="24"/>
    </w:rPr>
  </w:style>
  <w:style w:type="paragraph" w:styleId="930">
    <w:name w:val="Quote"/>
    <w:basedOn w:val="1067"/>
    <w:next w:val="1067"/>
    <w:link w:val="931"/>
    <w:uiPriority w:val="29"/>
    <w:qFormat/>
    <w:pPr>
      <w:pBdr/>
      <w:spacing/>
      <w:ind w:right="720" w:left="720"/>
    </w:pPr>
    <w:rPr>
      <w:i/>
    </w:rPr>
  </w:style>
  <w:style w:type="character" w:styleId="931">
    <w:name w:val="Quote Char"/>
    <w:link w:val="930"/>
    <w:uiPriority w:val="29"/>
    <w:pPr>
      <w:pBdr/>
      <w:spacing/>
      <w:ind/>
    </w:pPr>
    <w:rPr>
      <w:i/>
    </w:rPr>
  </w:style>
  <w:style w:type="paragraph" w:styleId="932">
    <w:name w:val="Intense Quote"/>
    <w:basedOn w:val="1067"/>
    <w:next w:val="1067"/>
    <w:link w:val="933"/>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933">
    <w:name w:val="Intense Quote Char"/>
    <w:link w:val="932"/>
    <w:uiPriority w:val="30"/>
    <w:pPr>
      <w:pBdr/>
      <w:spacing/>
      <w:ind/>
    </w:pPr>
    <w:rPr>
      <w:i/>
    </w:rPr>
  </w:style>
  <w:style w:type="character" w:styleId="934">
    <w:name w:val="Header Char"/>
    <w:basedOn w:val="1075"/>
    <w:link w:val="1091"/>
    <w:uiPriority w:val="99"/>
    <w:pPr>
      <w:pBdr/>
      <w:spacing/>
      <w:ind/>
    </w:pPr>
  </w:style>
  <w:style w:type="character" w:styleId="935">
    <w:name w:val="Footer Char"/>
    <w:basedOn w:val="1075"/>
    <w:link w:val="1085"/>
    <w:uiPriority w:val="99"/>
    <w:pPr>
      <w:pBdr/>
      <w:spacing/>
      <w:ind/>
    </w:pPr>
  </w:style>
  <w:style w:type="character" w:styleId="936">
    <w:name w:val="Caption Char"/>
    <w:basedOn w:val="1148"/>
    <w:link w:val="1085"/>
    <w:uiPriority w:val="99"/>
    <w:pPr>
      <w:pBdr/>
      <w:spacing/>
      <w:ind/>
    </w:pPr>
  </w:style>
  <w:style w:type="table" w:styleId="937">
    <w:name w:val="Table Grid Light"/>
    <w:basedOn w:val="10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Plain Table 1"/>
    <w:basedOn w:val="1076"/>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Plain Table 2"/>
    <w:basedOn w:val="1076"/>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Plain Table 3"/>
    <w:basedOn w:val="10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Plain Table 4"/>
    <w:basedOn w:val="10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Plain Table 5"/>
    <w:basedOn w:val="1076"/>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1 Light"/>
    <w:basedOn w:val="1076"/>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1 Light - Accent 1"/>
    <w:basedOn w:val="10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1 Light - Accent 2"/>
    <w:basedOn w:val="10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1 Light - Accent 3"/>
    <w:basedOn w:val="10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1 Light - Accent 4"/>
    <w:basedOn w:val="10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1 Light - Accent 5"/>
    <w:basedOn w:val="10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1 Light - Accent 6"/>
    <w:basedOn w:val="10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2"/>
    <w:basedOn w:val="10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2 - Accent 1"/>
    <w:basedOn w:val="10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Grid Table 2 - Accent 2"/>
    <w:basedOn w:val="10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Grid Table 2 - Accent 3"/>
    <w:basedOn w:val="10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Grid Table 2 - Accent 4"/>
    <w:basedOn w:val="10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2 - Accent 5"/>
    <w:basedOn w:val="10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2 - Accent 6"/>
    <w:basedOn w:val="10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3"/>
    <w:basedOn w:val="1076"/>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3 - Accent 1"/>
    <w:basedOn w:val="1076"/>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3 - Accent 2"/>
    <w:basedOn w:val="1076"/>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3 - Accent 3"/>
    <w:basedOn w:val="1076"/>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3 - Accent 4"/>
    <w:basedOn w:val="1076"/>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3 - Accent 5"/>
    <w:basedOn w:val="1076"/>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3 - Accent 6"/>
    <w:basedOn w:val="107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4"/>
    <w:basedOn w:val="1076"/>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Grid Table 4 - Accent 1"/>
    <w:basedOn w:val="1076"/>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4 - Accent 2"/>
    <w:basedOn w:val="1076"/>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4 - Accent 3"/>
    <w:basedOn w:val="1076"/>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4 - Accent 4"/>
    <w:basedOn w:val="1076"/>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4 - Accent 5"/>
    <w:basedOn w:val="1076"/>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Grid Table 4 - Accent 6"/>
    <w:basedOn w:val="107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Grid Table 5 Dark"/>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Grid Table 5 Dark- Accent 1"/>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Grid Table 5 Dark - Accent 2"/>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Grid Table 5 Dark - Accent 3"/>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Grid Table 5 Dark- Accent 4"/>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Grid Table 5 Dark - Accent 5"/>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5 Dark - Accent 6"/>
    <w:basedOn w:val="107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6 Colorful"/>
    <w:basedOn w:val="1076"/>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79">
    <w:name w:val="Grid Table 6 Colorful - Accent 1"/>
    <w:basedOn w:val="1076"/>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80">
    <w:name w:val="Grid Table 6 Colorful - Accent 2"/>
    <w:basedOn w:val="10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81">
    <w:name w:val="Grid Table 6 Colorful - Accent 3"/>
    <w:basedOn w:val="1076"/>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82">
    <w:name w:val="Grid Table 6 Colorful - Accent 4"/>
    <w:basedOn w:val="10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83">
    <w:name w:val="Grid Table 6 Colorful - Accent 5"/>
    <w:basedOn w:val="1076"/>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84">
    <w:name w:val="Grid Table 6 Colorful - Accent 6"/>
    <w:basedOn w:val="107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85">
    <w:name w:val="Grid Table 7 Colorful"/>
    <w:basedOn w:val="1076"/>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Grid Table 7 Colorful - Accent 1"/>
    <w:basedOn w:val="1076"/>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Grid Table 7 Colorful - Accent 2"/>
    <w:basedOn w:val="1076"/>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Grid Table 7 Colorful - Accent 3"/>
    <w:basedOn w:val="1076"/>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Grid Table 7 Colorful - Accent 4"/>
    <w:basedOn w:val="1076"/>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Grid Table 7 Colorful - Accent 5"/>
    <w:basedOn w:val="1076"/>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Grid Table 7 Colorful - Accent 6"/>
    <w:basedOn w:val="107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1 Light"/>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1 Light - Accent 1"/>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1 Light - Accent 2"/>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List Table 1 Light - Accent 3"/>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1 Light - Accent 4"/>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1 Light - Accent 5"/>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1 Light - Accent 6"/>
    <w:basedOn w:val="107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2"/>
    <w:basedOn w:val="1076"/>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2 - Accent 1"/>
    <w:basedOn w:val="1076"/>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2 - Accent 2"/>
    <w:basedOn w:val="1076"/>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2 - Accent 3"/>
    <w:basedOn w:val="1076"/>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2 - Accent 4"/>
    <w:basedOn w:val="1076"/>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List Table 2 - Accent 5"/>
    <w:basedOn w:val="1076"/>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List Table 2 - Accent 6"/>
    <w:basedOn w:val="107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List Table 3"/>
    <w:basedOn w:val="10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List Table 3 - Accent 1"/>
    <w:basedOn w:val="1076"/>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List Table 3 - Accent 2"/>
    <w:basedOn w:val="1076"/>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List Table 3 - Accent 3"/>
    <w:basedOn w:val="1076"/>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st Table 3 - Accent 4"/>
    <w:basedOn w:val="1076"/>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st Table 3 - Accent 5"/>
    <w:basedOn w:val="1076"/>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name w:val="List Table 3 - Accent 6"/>
    <w:basedOn w:val="107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name w:val="List Table 4"/>
    <w:basedOn w:val="1076"/>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name w:val="List Table 4 - Accent 1"/>
    <w:basedOn w:val="1076"/>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name w:val="List Table 4 - Accent 2"/>
    <w:basedOn w:val="1076"/>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name w:val="List Table 4 - Accent 3"/>
    <w:basedOn w:val="1076"/>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name w:val="List Table 4 - Accent 4"/>
    <w:basedOn w:val="1076"/>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name w:val="List Table 4 - Accent 5"/>
    <w:basedOn w:val="1076"/>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4 - Accent 6"/>
    <w:basedOn w:val="107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5 Dark"/>
    <w:basedOn w:val="1076"/>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1">
    <w:name w:val="List Table 5 Dark - Accent 1"/>
    <w:basedOn w:val="1076"/>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2">
    <w:name w:val="List Table 5 Dark - Accent 2"/>
    <w:basedOn w:val="1076"/>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3">
    <w:name w:val="List Table 5 Dark - Accent 3"/>
    <w:basedOn w:val="1076"/>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4">
    <w:name w:val="List Table 5 Dark - Accent 4"/>
    <w:basedOn w:val="1076"/>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5">
    <w:name w:val="List Table 5 Dark - Accent 5"/>
    <w:basedOn w:val="1076"/>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6">
    <w:name w:val="List Table 5 Dark - Accent 6"/>
    <w:basedOn w:val="107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7">
    <w:name w:val="List Table 6 Colorful"/>
    <w:basedOn w:val="1076"/>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name w:val="List Table 6 Colorful - Accent 1"/>
    <w:basedOn w:val="1076"/>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name w:val="List Table 6 Colorful - Accent 2"/>
    <w:basedOn w:val="1076"/>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name w:val="List Table 6 Colorful - Accent 3"/>
    <w:basedOn w:val="1076"/>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name w:val="List Table 6 Colorful - Accent 4"/>
    <w:basedOn w:val="1076"/>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name w:val="List Table 6 Colorful - Accent 5"/>
    <w:basedOn w:val="1076"/>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st Table 6 Colorful - Accent 6"/>
    <w:basedOn w:val="107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st Table 7 Colorful"/>
    <w:basedOn w:val="1076"/>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35">
    <w:name w:val="List Table 7 Colorful - Accent 1"/>
    <w:basedOn w:val="1076"/>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36">
    <w:name w:val="List Table 7 Colorful - Accent 2"/>
    <w:basedOn w:val="1076"/>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037">
    <w:name w:val="List Table 7 Colorful - Accent 3"/>
    <w:basedOn w:val="1076"/>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038">
    <w:name w:val="List Table 7 Colorful - Accent 4"/>
    <w:basedOn w:val="1076"/>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39">
    <w:name w:val="List Table 7 Colorful - Accent 5"/>
    <w:basedOn w:val="1076"/>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040">
    <w:name w:val="List Table 7 Colorful - Accent 6"/>
    <w:basedOn w:val="107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41">
    <w:name w:val="Lined - Accent"/>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Lined - Accent 1"/>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Lined - Accent 2"/>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Lined - Accent 3"/>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Lined - Accent 4"/>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Lined - Accent 5"/>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Lined - Accent 6"/>
    <w:basedOn w:val="107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Bordered &amp; Lined - Accent"/>
    <w:basedOn w:val="1076"/>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Bordered &amp; Lined - Accent 1"/>
    <w:basedOn w:val="1076"/>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Bordered &amp; Lined - Accent 2"/>
    <w:basedOn w:val="1076"/>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Bordered &amp; Lined - Accent 3"/>
    <w:basedOn w:val="1076"/>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Bordered &amp; Lined - Accent 4"/>
    <w:basedOn w:val="1076"/>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Bordered &amp; Lined - Accent 5"/>
    <w:basedOn w:val="1076"/>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Bordered &amp; Lined - Accent 6"/>
    <w:basedOn w:val="107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Bordered"/>
    <w:basedOn w:val="1076"/>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Bordered - Accent 1"/>
    <w:basedOn w:val="1076"/>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Bordered - Accent 2"/>
    <w:basedOn w:val="1076"/>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Bordered - Accent 3"/>
    <w:basedOn w:val="1076"/>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Bordered - Accent 4"/>
    <w:basedOn w:val="1076"/>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Bordered - Accent 5"/>
    <w:basedOn w:val="1076"/>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Bordered - Accent 6"/>
    <w:basedOn w:val="107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62">
    <w:name w:val="Footnote Text Char"/>
    <w:link w:val="1121"/>
    <w:uiPriority w:val="99"/>
    <w:pPr>
      <w:pBdr/>
      <w:spacing/>
      <w:ind/>
    </w:pPr>
    <w:rPr>
      <w:sz w:val="18"/>
    </w:rPr>
  </w:style>
  <w:style w:type="paragraph" w:styleId="1063">
    <w:name w:val="endnote text"/>
    <w:basedOn w:val="1067"/>
    <w:link w:val="1064"/>
    <w:uiPriority w:val="99"/>
    <w:semiHidden/>
    <w:unhideWhenUsed/>
    <w:pPr>
      <w:pBdr/>
      <w:spacing w:after="0" w:line="240" w:lineRule="auto"/>
      <w:ind/>
    </w:pPr>
    <w:rPr>
      <w:sz w:val="20"/>
    </w:rPr>
  </w:style>
  <w:style w:type="character" w:styleId="1064">
    <w:name w:val="Endnote Text Char"/>
    <w:link w:val="1063"/>
    <w:uiPriority w:val="99"/>
    <w:pPr>
      <w:pBdr/>
      <w:spacing/>
      <w:ind/>
    </w:pPr>
    <w:rPr>
      <w:sz w:val="20"/>
    </w:rPr>
  </w:style>
  <w:style w:type="character" w:styleId="1065">
    <w:name w:val="endnote reference"/>
    <w:basedOn w:val="1075"/>
    <w:uiPriority w:val="99"/>
    <w:semiHidden/>
    <w:unhideWhenUsed/>
    <w:pPr>
      <w:pBdr/>
      <w:spacing/>
      <w:ind/>
    </w:pPr>
    <w:rPr>
      <w:vertAlign w:val="superscript"/>
    </w:rPr>
  </w:style>
  <w:style w:type="paragraph" w:styleId="1066">
    <w:name w:val="table of figures"/>
    <w:basedOn w:val="1067"/>
    <w:next w:val="1067"/>
    <w:uiPriority w:val="99"/>
    <w:unhideWhenUsed/>
    <w:pPr>
      <w:pBdr/>
      <w:spacing w:after="0" w:afterAutospacing="0"/>
      <w:ind/>
    </w:pPr>
  </w:style>
  <w:style w:type="paragraph" w:styleId="1067"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68">
    <w:name w:val="Heading 1"/>
    <w:basedOn w:val="1088"/>
    <w:next w:val="1067"/>
    <w:link w:val="1078"/>
    <w:qFormat/>
    <w:pPr>
      <w:numPr>
        <w:ilvl w:val="0"/>
        <w:numId w:val="1"/>
      </w:numPr>
      <w:pBdr/>
      <w:spacing/>
      <w:ind/>
      <w:jc w:val="center"/>
      <w:outlineLvl w:val="0"/>
    </w:pPr>
    <w:rPr>
      <w:b/>
    </w:rPr>
  </w:style>
  <w:style w:type="paragraph" w:styleId="1069">
    <w:name w:val="Heading 2"/>
    <w:basedOn w:val="1067"/>
    <w:next w:val="1067"/>
    <w:link w:val="1079"/>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70">
    <w:name w:val="Heading 3"/>
    <w:basedOn w:val="1067"/>
    <w:next w:val="1067"/>
    <w:link w:val="1080"/>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71">
    <w:name w:val="Heading 4"/>
    <w:basedOn w:val="1067"/>
    <w:next w:val="1067"/>
    <w:link w:val="1081"/>
    <w:qFormat/>
    <w:pPr>
      <w:keepNext w:val="true"/>
      <w:pBdr/>
      <w:spacing/>
      <w:ind/>
      <w:outlineLvl w:val="3"/>
    </w:pPr>
    <w:rPr>
      <w:rFonts w:ascii="Baltica RR" w:hAnsi="Baltica RR"/>
      <w:b/>
      <w:szCs w:val="20"/>
      <w:lang w:eastAsia="ru-RU"/>
    </w:rPr>
  </w:style>
  <w:style w:type="paragraph" w:styleId="1072">
    <w:name w:val="Heading 5"/>
    <w:basedOn w:val="1067"/>
    <w:next w:val="1067"/>
    <w:link w:val="1082"/>
    <w:qFormat/>
    <w:pPr>
      <w:keepNext w:val="true"/>
      <w:pBdr/>
      <w:spacing/>
      <w:ind w:firstLine="6804"/>
      <w:outlineLvl w:val="4"/>
    </w:pPr>
    <w:rPr>
      <w:sz w:val="28"/>
      <w:szCs w:val="20"/>
      <w:lang w:eastAsia="ru-RU"/>
    </w:rPr>
  </w:style>
  <w:style w:type="paragraph" w:styleId="1073">
    <w:name w:val="Heading 8"/>
    <w:basedOn w:val="1067"/>
    <w:next w:val="1067"/>
    <w:link w:val="1083"/>
    <w:semiHidden/>
    <w:unhideWhenUsed/>
    <w:qFormat/>
    <w:pPr>
      <w:pBdr/>
      <w:spacing w:after="60" w:before="240"/>
      <w:ind/>
      <w:outlineLvl w:val="7"/>
    </w:pPr>
    <w:rPr>
      <w:rFonts w:ascii="Calibri" w:hAnsi="Calibri"/>
      <w:i/>
      <w:iCs/>
    </w:rPr>
  </w:style>
  <w:style w:type="paragraph" w:styleId="1074">
    <w:name w:val="Heading 9"/>
    <w:basedOn w:val="1067"/>
    <w:next w:val="1067"/>
    <w:link w:val="1084"/>
    <w:semiHidden/>
    <w:unhideWhenUsed/>
    <w:qFormat/>
    <w:pPr>
      <w:pBdr/>
      <w:spacing w:after="60" w:before="240"/>
      <w:ind/>
      <w:outlineLvl w:val="8"/>
    </w:pPr>
    <w:rPr>
      <w:rFonts w:ascii="Cambria" w:hAnsi="Cambria"/>
      <w:sz w:val="22"/>
      <w:szCs w:val="22"/>
    </w:rPr>
  </w:style>
  <w:style w:type="character" w:styleId="1075" w:default="1">
    <w:name w:val="Default Paragraph Font"/>
    <w:uiPriority w:val="1"/>
    <w:semiHidden/>
    <w:unhideWhenUsed/>
    <w:pPr>
      <w:pBdr/>
      <w:spacing/>
      <w:ind/>
    </w:pPr>
  </w:style>
  <w:style w:type="table" w:styleId="1076"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77" w:default="1">
    <w:name w:val="No List"/>
    <w:uiPriority w:val="99"/>
    <w:semiHidden/>
    <w:unhideWhenUsed/>
    <w:pPr>
      <w:pBdr/>
      <w:spacing/>
      <w:ind/>
    </w:pPr>
  </w:style>
  <w:style w:type="character" w:styleId="1078" w:customStyle="1">
    <w:name w:val="Titlu 1 Caracter"/>
    <w:basedOn w:val="1075"/>
    <w:link w:val="1068"/>
    <w:pPr>
      <w:pBdr/>
      <w:spacing/>
      <w:ind/>
    </w:pPr>
    <w:rPr>
      <w:rFonts w:ascii="Times New Roman" w:hAnsi="Times New Roman" w:eastAsia="Times New Roman" w:cs="Times New Roman"/>
      <w:b/>
      <w:sz w:val="24"/>
      <w:szCs w:val="24"/>
      <w:lang w:val="en-US"/>
    </w:rPr>
  </w:style>
  <w:style w:type="character" w:styleId="1079" w:customStyle="1">
    <w:name w:val="Titlu 2 Caracter"/>
    <w:basedOn w:val="1075"/>
    <w:link w:val="1069"/>
    <w:pPr>
      <w:pBdr/>
      <w:spacing/>
      <w:ind/>
    </w:pPr>
    <w:rPr>
      <w:rFonts w:asciiTheme="majorHAnsi" w:hAnsiTheme="majorHAnsi" w:eastAsiaTheme="majorEastAsia" w:cstheme="majorBidi"/>
      <w:b/>
      <w:bCs/>
      <w:color w:val="5b9bd5" w:themeColor="accent1"/>
      <w:sz w:val="26"/>
      <w:szCs w:val="26"/>
      <w:lang w:val="ro-RO"/>
    </w:rPr>
  </w:style>
  <w:style w:type="character" w:styleId="1080" w:customStyle="1">
    <w:name w:val="Titlu 3 Caracter"/>
    <w:basedOn w:val="1075"/>
    <w:link w:val="1070"/>
    <w:pPr>
      <w:pBdr/>
      <w:spacing/>
      <w:ind/>
    </w:pPr>
    <w:rPr>
      <w:rFonts w:asciiTheme="majorHAnsi" w:hAnsiTheme="majorHAnsi" w:eastAsiaTheme="majorEastAsia" w:cstheme="majorBidi"/>
      <w:b/>
      <w:bCs/>
      <w:color w:val="5b9bd5" w:themeColor="accent1"/>
      <w:sz w:val="24"/>
      <w:szCs w:val="24"/>
      <w:lang w:val="ro-RO"/>
    </w:rPr>
  </w:style>
  <w:style w:type="character" w:styleId="1081" w:customStyle="1">
    <w:name w:val="Titlu 4 Caracter"/>
    <w:basedOn w:val="1075"/>
    <w:link w:val="1071"/>
    <w:pPr>
      <w:pBdr/>
      <w:spacing/>
      <w:ind/>
    </w:pPr>
    <w:rPr>
      <w:rFonts w:ascii="Baltica RR" w:hAnsi="Baltica RR" w:eastAsia="Times New Roman" w:cs="Times New Roman"/>
      <w:b/>
      <w:sz w:val="24"/>
      <w:szCs w:val="20"/>
      <w:lang w:val="ro-RO" w:eastAsia="ru-RU"/>
    </w:rPr>
  </w:style>
  <w:style w:type="character" w:styleId="1082" w:customStyle="1">
    <w:name w:val="Titlu 5 Caracter"/>
    <w:basedOn w:val="1075"/>
    <w:link w:val="1072"/>
    <w:pPr>
      <w:pBdr/>
      <w:spacing/>
      <w:ind/>
    </w:pPr>
    <w:rPr>
      <w:rFonts w:ascii="Times New Roman" w:hAnsi="Times New Roman" w:eastAsia="Times New Roman" w:cs="Times New Roman"/>
      <w:sz w:val="28"/>
      <w:szCs w:val="20"/>
      <w:lang w:val="ro-RO" w:eastAsia="ru-RU"/>
    </w:rPr>
  </w:style>
  <w:style w:type="character" w:styleId="1083" w:customStyle="1">
    <w:name w:val="Titlu 8 Caracter"/>
    <w:basedOn w:val="1075"/>
    <w:link w:val="1073"/>
    <w:semiHidden/>
    <w:pPr>
      <w:pBdr/>
      <w:spacing/>
      <w:ind/>
    </w:pPr>
    <w:rPr>
      <w:rFonts w:ascii="Calibri" w:hAnsi="Calibri" w:eastAsia="Times New Roman" w:cs="Times New Roman"/>
      <w:i/>
      <w:iCs/>
      <w:sz w:val="24"/>
      <w:szCs w:val="24"/>
      <w:lang w:val="ro-RO"/>
    </w:rPr>
  </w:style>
  <w:style w:type="character" w:styleId="1084" w:customStyle="1">
    <w:name w:val="Titlu 9 Caracter"/>
    <w:basedOn w:val="1075"/>
    <w:link w:val="1074"/>
    <w:semiHidden/>
    <w:pPr>
      <w:pBdr/>
      <w:spacing/>
      <w:ind/>
    </w:pPr>
    <w:rPr>
      <w:rFonts w:ascii="Cambria" w:hAnsi="Cambria" w:eastAsia="Times New Roman" w:cs="Times New Roman"/>
      <w:lang w:val="ro-RO"/>
    </w:rPr>
  </w:style>
  <w:style w:type="paragraph" w:styleId="1085">
    <w:name w:val="Footer"/>
    <w:basedOn w:val="1067"/>
    <w:link w:val="1086"/>
    <w:uiPriority w:val="99"/>
    <w:pPr>
      <w:pBdr/>
      <w:tabs>
        <w:tab w:val="center" w:leader="none" w:pos="4536"/>
        <w:tab w:val="right" w:leader="none" w:pos="9072"/>
      </w:tabs>
      <w:spacing/>
      <w:ind/>
    </w:pPr>
  </w:style>
  <w:style w:type="character" w:styleId="1086" w:customStyle="1">
    <w:name w:val="Subsol Caracter"/>
    <w:basedOn w:val="1075"/>
    <w:link w:val="1085"/>
    <w:uiPriority w:val="99"/>
    <w:pPr>
      <w:pBdr/>
      <w:spacing/>
      <w:ind/>
    </w:pPr>
    <w:rPr>
      <w:rFonts w:ascii="Times New Roman" w:hAnsi="Times New Roman" w:eastAsia="Times New Roman" w:cs="Times New Roman"/>
      <w:sz w:val="24"/>
      <w:szCs w:val="24"/>
      <w:lang w:val="ro-RO"/>
    </w:rPr>
  </w:style>
  <w:style w:type="character" w:styleId="1087">
    <w:name w:val="page number"/>
    <w:basedOn w:val="1075"/>
    <w:pPr>
      <w:pBdr/>
      <w:spacing/>
      <w:ind/>
    </w:pPr>
  </w:style>
  <w:style w:type="paragraph" w:styleId="1088">
    <w:name w:val="List Paragraph"/>
    <w:basedOn w:val="1067"/>
    <w:link w:val="1161"/>
    <w:uiPriority w:val="34"/>
    <w:qFormat/>
    <w:pPr>
      <w:numPr>
        <w:ilvl w:val="0"/>
        <w:numId w:val="2"/>
      </w:numPr>
      <w:pBdr/>
      <w:tabs>
        <w:tab w:val="left" w:leader="none" w:pos="1134"/>
      </w:tabs>
      <w:spacing/>
      <w:ind/>
      <w:jc w:val="both"/>
    </w:pPr>
    <w:rPr>
      <w:lang w:val="en-US"/>
    </w:rPr>
  </w:style>
  <w:style w:type="paragraph" w:styleId="1089">
    <w:name w:val="Body Text"/>
    <w:basedOn w:val="1067"/>
    <w:link w:val="1090"/>
    <w:pPr>
      <w:pBdr/>
      <w:spacing/>
      <w:ind/>
    </w:pPr>
    <w:rPr>
      <w:rFonts w:ascii="Baltica RR" w:hAnsi="Baltica RR"/>
      <w:szCs w:val="20"/>
    </w:rPr>
  </w:style>
  <w:style w:type="character" w:styleId="1090" w:customStyle="1">
    <w:name w:val="Corp text Caracter"/>
    <w:basedOn w:val="1075"/>
    <w:link w:val="1089"/>
    <w:pPr>
      <w:pBdr/>
      <w:spacing/>
      <w:ind/>
    </w:pPr>
    <w:rPr>
      <w:rFonts w:ascii="Baltica RR" w:hAnsi="Baltica RR" w:eastAsia="Times New Roman" w:cs="Times New Roman"/>
      <w:sz w:val="24"/>
      <w:szCs w:val="20"/>
      <w:lang w:val="ro-RO"/>
    </w:rPr>
  </w:style>
  <w:style w:type="paragraph" w:styleId="1091">
    <w:name w:val="Header"/>
    <w:basedOn w:val="1067"/>
    <w:link w:val="1092"/>
    <w:pPr>
      <w:pBdr/>
      <w:tabs>
        <w:tab w:val="center" w:leader="none" w:pos="4703"/>
        <w:tab w:val="right" w:leader="none" w:pos="9406"/>
      </w:tabs>
      <w:spacing/>
      <w:ind/>
    </w:pPr>
    <w:rPr>
      <w:sz w:val="20"/>
      <w:szCs w:val="20"/>
      <w:lang w:val="ru-RU" w:eastAsia="ru-RU"/>
    </w:rPr>
  </w:style>
  <w:style w:type="character" w:styleId="1092" w:customStyle="1">
    <w:name w:val="Antet Caracter"/>
    <w:basedOn w:val="1075"/>
    <w:link w:val="1091"/>
    <w:pPr>
      <w:pBdr/>
      <w:spacing/>
      <w:ind/>
    </w:pPr>
    <w:rPr>
      <w:rFonts w:ascii="Times New Roman" w:hAnsi="Times New Roman" w:eastAsia="Times New Roman" w:cs="Times New Roman"/>
      <w:sz w:val="20"/>
      <w:szCs w:val="20"/>
      <w:lang w:val="ru-RU" w:eastAsia="ru-RU"/>
    </w:rPr>
  </w:style>
  <w:style w:type="paragraph" w:styleId="1093">
    <w:name w:val="Subtitle"/>
    <w:basedOn w:val="1067"/>
    <w:link w:val="1094"/>
    <w:qFormat/>
    <w:pPr>
      <w:pBdr/>
      <w:spacing/>
      <w:ind/>
      <w:jc w:val="center"/>
    </w:pPr>
    <w:rPr>
      <w:b/>
      <w:sz w:val="32"/>
      <w:szCs w:val="20"/>
      <w:lang w:val="en-US" w:eastAsia="ru-RU"/>
    </w:rPr>
  </w:style>
  <w:style w:type="character" w:styleId="1094" w:customStyle="1">
    <w:name w:val="Subtitlu Caracter"/>
    <w:basedOn w:val="1075"/>
    <w:link w:val="1093"/>
    <w:pPr>
      <w:pBdr/>
      <w:spacing/>
      <w:ind/>
    </w:pPr>
    <w:rPr>
      <w:rFonts w:ascii="Times New Roman" w:hAnsi="Times New Roman" w:eastAsia="Times New Roman" w:cs="Times New Roman"/>
      <w:b/>
      <w:sz w:val="32"/>
      <w:szCs w:val="20"/>
      <w:lang w:val="en-US" w:eastAsia="ru-RU"/>
    </w:rPr>
  </w:style>
  <w:style w:type="paragraph" w:styleId="1095">
    <w:name w:val="Body Text Indent"/>
    <w:basedOn w:val="1067"/>
    <w:link w:val="1096"/>
    <w:pPr>
      <w:pBdr/>
      <w:spacing/>
      <w:ind w:firstLine="720"/>
      <w:jc w:val="both"/>
    </w:pPr>
    <w:rPr>
      <w:sz w:val="20"/>
      <w:szCs w:val="20"/>
      <w:lang w:eastAsia="ru-RU"/>
    </w:rPr>
  </w:style>
  <w:style w:type="character" w:styleId="1096" w:customStyle="1">
    <w:name w:val="Indent corp text Caracter"/>
    <w:basedOn w:val="1075"/>
    <w:link w:val="1095"/>
    <w:pPr>
      <w:pBdr/>
      <w:spacing/>
      <w:ind/>
    </w:pPr>
    <w:rPr>
      <w:rFonts w:ascii="Times New Roman" w:hAnsi="Times New Roman" w:eastAsia="Times New Roman" w:cs="Times New Roman"/>
      <w:sz w:val="20"/>
      <w:szCs w:val="20"/>
      <w:lang w:val="ro-RO" w:eastAsia="ru-RU"/>
    </w:rPr>
  </w:style>
  <w:style w:type="paragraph" w:styleId="1097">
    <w:name w:val="Body Text Indent 2"/>
    <w:basedOn w:val="1067"/>
    <w:link w:val="1098"/>
    <w:pPr>
      <w:pBdr/>
      <w:spacing/>
      <w:ind w:firstLine="567"/>
    </w:pPr>
    <w:rPr>
      <w:rFonts w:ascii="Baltica RR" w:hAnsi="Baltica RR"/>
      <w:szCs w:val="20"/>
      <w:lang w:eastAsia="ru-RU"/>
    </w:rPr>
  </w:style>
  <w:style w:type="character" w:styleId="1098" w:customStyle="1">
    <w:name w:val="Indent corp text 2 Caracter"/>
    <w:basedOn w:val="1075"/>
    <w:link w:val="1097"/>
    <w:pPr>
      <w:pBdr/>
      <w:spacing/>
      <w:ind/>
    </w:pPr>
    <w:rPr>
      <w:rFonts w:ascii="Baltica RR" w:hAnsi="Baltica RR" w:eastAsia="Times New Roman" w:cs="Times New Roman"/>
      <w:sz w:val="24"/>
      <w:szCs w:val="20"/>
      <w:lang w:val="ro-RO" w:eastAsia="ru-RU"/>
    </w:rPr>
  </w:style>
  <w:style w:type="paragraph" w:styleId="1099">
    <w:name w:val="Body Text 2"/>
    <w:basedOn w:val="1067"/>
    <w:link w:val="1100"/>
    <w:pPr>
      <w:pBdr/>
      <w:tabs>
        <w:tab w:val="left" w:leader="none" w:pos="426"/>
      </w:tabs>
      <w:spacing/>
      <w:ind/>
      <w:jc w:val="both"/>
    </w:pPr>
    <w:rPr>
      <w:rFonts w:ascii="Baltica RR" w:hAnsi="Baltica RR"/>
      <w:szCs w:val="20"/>
      <w:lang w:eastAsia="ru-RU"/>
    </w:rPr>
  </w:style>
  <w:style w:type="character" w:styleId="1100" w:customStyle="1">
    <w:name w:val="Corp text 2 Caracter"/>
    <w:basedOn w:val="1075"/>
    <w:link w:val="1099"/>
    <w:pPr>
      <w:pBdr/>
      <w:spacing/>
      <w:ind/>
    </w:pPr>
    <w:rPr>
      <w:rFonts w:ascii="Baltica RR" w:hAnsi="Baltica RR" w:eastAsia="Times New Roman" w:cs="Times New Roman"/>
      <w:sz w:val="24"/>
      <w:szCs w:val="20"/>
      <w:lang w:val="ro-RO" w:eastAsia="ru-RU"/>
    </w:rPr>
  </w:style>
  <w:style w:type="paragraph" w:styleId="1101">
    <w:name w:val="Balloon Text"/>
    <w:basedOn w:val="1067"/>
    <w:link w:val="1102"/>
    <w:semiHidden/>
    <w:pPr>
      <w:pBdr/>
      <w:spacing/>
      <w:ind/>
    </w:pPr>
    <w:rPr>
      <w:rFonts w:ascii="Tahoma" w:hAnsi="Tahoma" w:cs="Tahoma"/>
      <w:sz w:val="16"/>
      <w:szCs w:val="16"/>
      <w:lang w:val="ru-RU" w:eastAsia="ru-RU"/>
    </w:rPr>
  </w:style>
  <w:style w:type="character" w:styleId="1102" w:customStyle="1">
    <w:name w:val="Text în Balon Caracter"/>
    <w:basedOn w:val="1075"/>
    <w:link w:val="1101"/>
    <w:semiHidden/>
    <w:pPr>
      <w:pBdr/>
      <w:spacing/>
      <w:ind/>
    </w:pPr>
    <w:rPr>
      <w:rFonts w:ascii="Tahoma" w:hAnsi="Tahoma" w:eastAsia="Times New Roman" w:cs="Tahoma"/>
      <w:sz w:val="16"/>
      <w:szCs w:val="16"/>
      <w:lang w:val="ru-RU" w:eastAsia="ru-RU"/>
    </w:rPr>
  </w:style>
  <w:style w:type="table" w:styleId="1103">
    <w:name w:val="Table Grid"/>
    <w:basedOn w:val="1076"/>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04">
    <w:name w:val="Normal (Web)"/>
    <w:basedOn w:val="1067"/>
    <w:unhideWhenUsed/>
    <w:pPr>
      <w:pBdr/>
      <w:spacing/>
      <w:ind w:firstLine="567"/>
      <w:jc w:val="both"/>
    </w:pPr>
    <w:rPr>
      <w:lang w:val="ru-RU" w:eastAsia="ru-RU"/>
    </w:rPr>
  </w:style>
  <w:style w:type="paragraph" w:styleId="1105" w:customStyle="1">
    <w:name w:val="cn"/>
    <w:basedOn w:val="1067"/>
    <w:pPr>
      <w:pBdr/>
      <w:spacing/>
      <w:ind/>
      <w:jc w:val="center"/>
    </w:pPr>
    <w:rPr>
      <w:lang w:val="ru-RU" w:eastAsia="ru-RU"/>
    </w:rPr>
  </w:style>
  <w:style w:type="paragraph" w:styleId="1106" w:customStyle="1">
    <w:name w:val="cb"/>
    <w:basedOn w:val="1067"/>
    <w:pPr>
      <w:pBdr/>
      <w:spacing/>
      <w:ind/>
      <w:jc w:val="center"/>
    </w:pPr>
    <w:rPr>
      <w:b/>
      <w:bCs/>
      <w:lang w:val="ru-RU" w:eastAsia="ru-RU"/>
    </w:rPr>
  </w:style>
  <w:style w:type="paragraph" w:styleId="1107">
    <w:name w:val="Body Text Indent 3"/>
    <w:basedOn w:val="1067"/>
    <w:link w:val="1108"/>
    <w:pPr>
      <w:pBdr/>
      <w:spacing w:after="120"/>
      <w:ind w:left="283"/>
    </w:pPr>
    <w:rPr>
      <w:sz w:val="16"/>
      <w:szCs w:val="16"/>
    </w:rPr>
  </w:style>
  <w:style w:type="character" w:styleId="1108" w:customStyle="1">
    <w:name w:val="Indent corp text 3 Caracter"/>
    <w:basedOn w:val="1075"/>
    <w:link w:val="1107"/>
    <w:pPr>
      <w:pBdr/>
      <w:spacing/>
      <w:ind/>
    </w:pPr>
    <w:rPr>
      <w:rFonts w:ascii="Times New Roman" w:hAnsi="Times New Roman" w:eastAsia="Times New Roman" w:cs="Times New Roman"/>
      <w:sz w:val="16"/>
      <w:szCs w:val="16"/>
      <w:lang w:val="ro-RO"/>
    </w:rPr>
  </w:style>
  <w:style w:type="character" w:styleId="1109">
    <w:name w:val="Hyperlink"/>
    <w:uiPriority w:val="99"/>
    <w:pPr>
      <w:pBdr/>
      <w:spacing/>
      <w:ind/>
    </w:pPr>
    <w:rPr>
      <w:color w:val="0000ff"/>
      <w:u w:val="single"/>
    </w:rPr>
  </w:style>
  <w:style w:type="paragraph" w:styleId="1110" w:customStyle="1">
    <w:name w:val="cp"/>
    <w:basedOn w:val="1067"/>
    <w:pPr>
      <w:pBdr/>
      <w:spacing/>
      <w:ind/>
      <w:jc w:val="center"/>
    </w:pPr>
    <w:rPr>
      <w:b/>
      <w:bCs/>
      <w:lang w:eastAsia="ru-RU"/>
    </w:rPr>
  </w:style>
  <w:style w:type="paragraph" w:styleId="1111" w:customStyle="1">
    <w:name w:val="rg"/>
    <w:basedOn w:val="1067"/>
    <w:pPr>
      <w:pBdr/>
      <w:spacing/>
      <w:ind/>
      <w:jc w:val="right"/>
    </w:pPr>
    <w:rPr>
      <w:lang w:val="ru-RU" w:eastAsia="ru-RU"/>
    </w:rPr>
  </w:style>
  <w:style w:type="paragraph" w:styleId="1112" w:customStyle="1">
    <w:name w:val="Listă paragraf1"/>
    <w:basedOn w:val="1067"/>
    <w:qFormat/>
    <w:pPr>
      <w:pBdr/>
      <w:spacing/>
      <w:ind w:left="708"/>
    </w:pPr>
    <w:rPr>
      <w:lang w:eastAsia="ru-RU"/>
    </w:rPr>
  </w:style>
  <w:style w:type="paragraph" w:styleId="1113" w:customStyle="1">
    <w:name w:val="Sub-Clause Text"/>
    <w:basedOn w:val="1067"/>
    <w:pPr>
      <w:pBdr/>
      <w:spacing w:after="120" w:before="120"/>
      <w:ind/>
      <w:jc w:val="both"/>
    </w:pPr>
    <w:rPr>
      <w:spacing w:val="-4"/>
      <w:szCs w:val="20"/>
      <w:lang w:val="en-US"/>
    </w:rPr>
  </w:style>
  <w:style w:type="paragraph" w:styleId="1114" w:customStyle="1">
    <w:name w:val="(i)"/>
    <w:basedOn w:val="1067"/>
    <w:pPr>
      <w:pBdr/>
      <w:spacing/>
      <w:ind/>
      <w:jc w:val="both"/>
    </w:pPr>
    <w:rPr>
      <w:rFonts w:ascii="Tms Rmn" w:hAnsi="Tms Rmn"/>
      <w:szCs w:val="20"/>
      <w:lang w:val="en-US"/>
    </w:rPr>
  </w:style>
  <w:style w:type="paragraph" w:styleId="1115" w:customStyle="1">
    <w:name w:val="List Paragraph1"/>
    <w:basedOn w:val="1067"/>
    <w:qFormat/>
    <w:pPr>
      <w:pBdr/>
      <w:spacing w:after="200" w:line="276" w:lineRule="auto"/>
      <w:ind w:left="720"/>
      <w:contextualSpacing w:val="true"/>
    </w:pPr>
    <w:rPr>
      <w:rFonts w:ascii="Calibri" w:hAnsi="Calibri" w:eastAsia="PMingLiU"/>
      <w:sz w:val="22"/>
      <w:szCs w:val="22"/>
      <w:lang w:val="en-US" w:eastAsia="zh-CN"/>
    </w:rPr>
  </w:style>
  <w:style w:type="paragraph" w:styleId="1116" w:customStyle="1">
    <w:name w:val="BankNormal"/>
    <w:basedOn w:val="1067"/>
    <w:pPr>
      <w:pBdr/>
      <w:spacing w:after="240"/>
      <w:ind/>
    </w:pPr>
    <w:rPr>
      <w:szCs w:val="20"/>
      <w:lang w:val="en-US"/>
    </w:rPr>
  </w:style>
  <w:style w:type="paragraph" w:styleId="1117">
    <w:name w:val="TOC Heading"/>
    <w:basedOn w:val="1068"/>
    <w:next w:val="1067"/>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118">
    <w:name w:val="toc 2"/>
    <w:basedOn w:val="1067"/>
    <w:next w:val="1067"/>
    <w:uiPriority w:val="39"/>
    <w:unhideWhenUsed/>
    <w:pPr>
      <w:pBdr/>
      <w:tabs>
        <w:tab w:val="left" w:leader="none" w:pos="660"/>
        <w:tab w:val="right" w:leader="dot" w:pos="9628"/>
      </w:tabs>
      <w:spacing w:after="100" w:line="259" w:lineRule="auto"/>
      <w:ind w:left="220"/>
    </w:pPr>
    <w:rPr>
      <w:rFonts w:eastAsia="SimSun"/>
      <w:b/>
      <w:lang w:val="en-US"/>
    </w:rPr>
  </w:style>
  <w:style w:type="paragraph" w:styleId="1119">
    <w:name w:val="toc 1"/>
    <w:basedOn w:val="1067"/>
    <w:next w:val="1067"/>
    <w:uiPriority w:val="39"/>
    <w:unhideWhenUsed/>
    <w:pPr>
      <w:pBdr/>
      <w:tabs>
        <w:tab w:val="right" w:leader="dot" w:pos="9638"/>
      </w:tabs>
      <w:spacing w:after="100" w:line="259" w:lineRule="auto"/>
      <w:ind/>
    </w:pPr>
    <w:rPr>
      <w:rFonts w:eastAsia="SimSun"/>
      <w:b/>
      <w:lang w:val="en-US"/>
    </w:rPr>
  </w:style>
  <w:style w:type="paragraph" w:styleId="1120">
    <w:name w:val="toc 3"/>
    <w:basedOn w:val="1067"/>
    <w:next w:val="1067"/>
    <w:uiPriority w:val="39"/>
    <w:unhideWhenUsed/>
    <w:pPr>
      <w:pBdr/>
      <w:spacing w:after="100" w:line="259" w:lineRule="auto"/>
      <w:ind w:left="440"/>
    </w:pPr>
    <w:rPr>
      <w:rFonts w:ascii="Calibri" w:hAnsi="Calibri" w:eastAsia="SimSun"/>
      <w:sz w:val="22"/>
      <w:szCs w:val="22"/>
      <w:lang w:val="en-US"/>
    </w:rPr>
  </w:style>
  <w:style w:type="paragraph" w:styleId="1121">
    <w:name w:val="footnote text"/>
    <w:basedOn w:val="1067"/>
    <w:link w:val="1122"/>
    <w:pPr>
      <w:pBdr/>
      <w:spacing/>
      <w:ind/>
      <w:jc w:val="both"/>
    </w:pPr>
    <w:rPr>
      <w:sz w:val="20"/>
      <w:szCs w:val="20"/>
      <w:lang w:val="en-US"/>
    </w:rPr>
  </w:style>
  <w:style w:type="character" w:styleId="1122" w:customStyle="1">
    <w:name w:val="Text notă de subsol Caracter"/>
    <w:basedOn w:val="1075"/>
    <w:link w:val="1121"/>
    <w:pPr>
      <w:pBdr/>
      <w:spacing/>
      <w:ind/>
    </w:pPr>
    <w:rPr>
      <w:rFonts w:ascii="Times New Roman" w:hAnsi="Times New Roman" w:eastAsia="Times New Roman" w:cs="Times New Roman"/>
      <w:sz w:val="20"/>
      <w:szCs w:val="20"/>
      <w:lang w:val="en-US"/>
    </w:rPr>
  </w:style>
  <w:style w:type="character" w:styleId="1123">
    <w:name w:val="footnote reference"/>
    <w:pPr>
      <w:pBdr/>
      <w:spacing/>
      <w:ind/>
    </w:pPr>
    <w:rPr>
      <w:vertAlign w:val="superscript"/>
    </w:rPr>
  </w:style>
  <w:style w:type="character" w:styleId="1124">
    <w:name w:val="annotation reference"/>
    <w:uiPriority w:val="99"/>
    <w:pPr>
      <w:pBdr/>
      <w:spacing/>
      <w:ind/>
    </w:pPr>
    <w:rPr>
      <w:sz w:val="16"/>
      <w:szCs w:val="16"/>
    </w:rPr>
  </w:style>
  <w:style w:type="paragraph" w:styleId="1125">
    <w:name w:val="annotation text"/>
    <w:basedOn w:val="1067"/>
    <w:link w:val="1126"/>
    <w:uiPriority w:val="99"/>
    <w:pPr>
      <w:pBdr/>
      <w:spacing/>
      <w:ind/>
    </w:pPr>
    <w:rPr>
      <w:sz w:val="20"/>
      <w:szCs w:val="20"/>
      <w:lang w:val="ru-RU" w:eastAsia="ru-RU"/>
    </w:rPr>
  </w:style>
  <w:style w:type="character" w:styleId="1126" w:customStyle="1">
    <w:name w:val="Text comentariu Caracter"/>
    <w:basedOn w:val="1075"/>
    <w:link w:val="1125"/>
    <w:uiPriority w:val="99"/>
    <w:pPr>
      <w:pBdr/>
      <w:spacing/>
      <w:ind/>
    </w:pPr>
    <w:rPr>
      <w:rFonts w:ascii="Times New Roman" w:hAnsi="Times New Roman" w:eastAsia="Times New Roman" w:cs="Times New Roman"/>
      <w:sz w:val="20"/>
      <w:szCs w:val="20"/>
      <w:lang w:val="ru-RU" w:eastAsia="ru-RU"/>
    </w:rPr>
  </w:style>
  <w:style w:type="paragraph" w:styleId="1127">
    <w:name w:val="annotation subject"/>
    <w:basedOn w:val="1125"/>
    <w:next w:val="1125"/>
    <w:link w:val="1128"/>
    <w:pPr>
      <w:pBdr/>
      <w:spacing/>
      <w:ind/>
    </w:pPr>
    <w:rPr>
      <w:b/>
      <w:bCs/>
    </w:rPr>
  </w:style>
  <w:style w:type="character" w:styleId="1128" w:customStyle="1">
    <w:name w:val="Subiect Comentariu Caracter"/>
    <w:basedOn w:val="1126"/>
    <w:link w:val="1127"/>
    <w:pPr>
      <w:pBdr/>
      <w:spacing/>
      <w:ind/>
    </w:pPr>
    <w:rPr>
      <w:rFonts w:ascii="Times New Roman" w:hAnsi="Times New Roman" w:eastAsia="Times New Roman" w:cs="Times New Roman"/>
      <w:b/>
      <w:bCs/>
      <w:sz w:val="20"/>
      <w:szCs w:val="20"/>
      <w:lang w:val="ru-RU" w:eastAsia="ru-RU"/>
    </w:rPr>
  </w:style>
  <w:style w:type="paragraph" w:styleId="1129"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130" w:customStyle="1">
    <w:name w:val="Standard"/>
    <w:pPr>
      <w:pBdr/>
      <w:spacing w:after="200" w:line="276" w:lineRule="auto"/>
      <w:ind/>
    </w:pPr>
    <w:rPr>
      <w:rFonts w:ascii="Calibri" w:hAnsi="Calibri" w:eastAsia="Calibri" w:cs="Calibri"/>
      <w:lang w:val="en-US"/>
    </w:rPr>
  </w:style>
  <w:style w:type="character" w:styleId="1131" w:customStyle="1">
    <w:name w:val="apple-converted-space"/>
    <w:pPr>
      <w:pBdr/>
      <w:spacing/>
      <w:ind/>
    </w:pPr>
  </w:style>
  <w:style w:type="paragraph" w:styleId="1132" w:customStyle="1">
    <w:name w:val="Style3"/>
    <w:basedOn w:val="1070"/>
    <w:link w:val="1133"/>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133" w:customStyle="1">
    <w:name w:val="Style3 Char"/>
    <w:link w:val="1132"/>
    <w:pPr>
      <w:pBdr/>
      <w:spacing/>
      <w:ind/>
    </w:pPr>
    <w:rPr>
      <w:rFonts w:ascii="Times New Roman" w:hAnsi="Times New Roman" w:eastAsia="Times New Roman" w:cs="Times New Roman"/>
      <w:b/>
      <w:sz w:val="24"/>
      <w:szCs w:val="24"/>
      <w:lang w:val="en-US" w:eastAsia="ru-RU"/>
    </w:rPr>
  </w:style>
  <w:style w:type="paragraph" w:styleId="1134">
    <w:name w:val="toc 4"/>
    <w:basedOn w:val="1067"/>
    <w:next w:val="1067"/>
    <w:uiPriority w:val="39"/>
    <w:unhideWhenUsed/>
    <w:pPr>
      <w:pBdr/>
      <w:spacing w:after="100" w:line="276" w:lineRule="auto"/>
      <w:ind w:left="660"/>
    </w:pPr>
    <w:rPr>
      <w:rFonts w:ascii="Calibri" w:hAnsi="Calibri"/>
      <w:sz w:val="22"/>
      <w:szCs w:val="22"/>
      <w:lang w:val="en-US"/>
    </w:rPr>
  </w:style>
  <w:style w:type="paragraph" w:styleId="1135">
    <w:name w:val="toc 5"/>
    <w:basedOn w:val="1067"/>
    <w:next w:val="1067"/>
    <w:uiPriority w:val="39"/>
    <w:unhideWhenUsed/>
    <w:pPr>
      <w:pBdr/>
      <w:spacing w:after="100" w:line="276" w:lineRule="auto"/>
      <w:ind w:left="880"/>
    </w:pPr>
    <w:rPr>
      <w:rFonts w:ascii="Calibri" w:hAnsi="Calibri"/>
      <w:sz w:val="22"/>
      <w:szCs w:val="22"/>
      <w:lang w:val="en-US"/>
    </w:rPr>
  </w:style>
  <w:style w:type="paragraph" w:styleId="1136">
    <w:name w:val="toc 6"/>
    <w:basedOn w:val="1067"/>
    <w:next w:val="1067"/>
    <w:uiPriority w:val="39"/>
    <w:unhideWhenUsed/>
    <w:pPr>
      <w:pBdr/>
      <w:spacing w:after="100" w:line="276" w:lineRule="auto"/>
      <w:ind w:left="1100"/>
    </w:pPr>
    <w:rPr>
      <w:rFonts w:ascii="Calibri" w:hAnsi="Calibri"/>
      <w:sz w:val="22"/>
      <w:szCs w:val="22"/>
      <w:lang w:val="en-US"/>
    </w:rPr>
  </w:style>
  <w:style w:type="paragraph" w:styleId="1137">
    <w:name w:val="toc 7"/>
    <w:basedOn w:val="1067"/>
    <w:next w:val="1067"/>
    <w:uiPriority w:val="39"/>
    <w:unhideWhenUsed/>
    <w:pPr>
      <w:pBdr/>
      <w:spacing w:after="100" w:line="276" w:lineRule="auto"/>
      <w:ind w:left="1320"/>
    </w:pPr>
    <w:rPr>
      <w:rFonts w:ascii="Calibri" w:hAnsi="Calibri"/>
      <w:sz w:val="22"/>
      <w:szCs w:val="22"/>
      <w:lang w:val="en-US"/>
    </w:rPr>
  </w:style>
  <w:style w:type="paragraph" w:styleId="1138">
    <w:name w:val="toc 8"/>
    <w:basedOn w:val="1067"/>
    <w:next w:val="1067"/>
    <w:uiPriority w:val="39"/>
    <w:unhideWhenUsed/>
    <w:pPr>
      <w:pBdr/>
      <w:spacing w:after="100" w:line="276" w:lineRule="auto"/>
      <w:ind w:left="1540"/>
    </w:pPr>
    <w:rPr>
      <w:rFonts w:ascii="Calibri" w:hAnsi="Calibri"/>
      <w:sz w:val="22"/>
      <w:szCs w:val="22"/>
      <w:lang w:val="en-US"/>
    </w:rPr>
  </w:style>
  <w:style w:type="paragraph" w:styleId="1139">
    <w:name w:val="toc 9"/>
    <w:basedOn w:val="1067"/>
    <w:next w:val="1067"/>
    <w:uiPriority w:val="39"/>
    <w:unhideWhenUsed/>
    <w:pPr>
      <w:pBdr/>
      <w:spacing w:after="100" w:line="276" w:lineRule="auto"/>
      <w:ind w:left="1760"/>
    </w:pPr>
    <w:rPr>
      <w:rFonts w:ascii="Calibri" w:hAnsi="Calibri"/>
      <w:sz w:val="22"/>
      <w:szCs w:val="22"/>
      <w:lang w:val="en-US"/>
    </w:rPr>
  </w:style>
  <w:style w:type="paragraph" w:styleId="1140" w:customStyle="1">
    <w:name w:val="Style153"/>
    <w:basedOn w:val="1067"/>
    <w:uiPriority w:val="99"/>
    <w:pPr>
      <w:widowControl w:val="false"/>
      <w:pBdr/>
      <w:spacing w:line="317" w:lineRule="exact"/>
      <w:ind/>
      <w:jc w:val="both"/>
    </w:pPr>
    <w:rPr>
      <w:lang w:eastAsia="ro-RO"/>
    </w:rPr>
  </w:style>
  <w:style w:type="character" w:styleId="1141" w:customStyle="1">
    <w:name w:val="Font Style195"/>
    <w:uiPriority w:val="99"/>
    <w:pPr>
      <w:pBdr/>
      <w:spacing/>
      <w:ind/>
    </w:pPr>
    <w:rPr>
      <w:rFonts w:ascii="Times New Roman" w:hAnsi="Times New Roman" w:cs="Times New Roman"/>
      <w:b/>
      <w:bCs/>
      <w:i/>
      <w:iCs/>
      <w:sz w:val="22"/>
      <w:szCs w:val="22"/>
    </w:rPr>
  </w:style>
  <w:style w:type="paragraph" w:styleId="1142" w:customStyle="1">
    <w:name w:val="Style73"/>
    <w:basedOn w:val="1067"/>
    <w:uiPriority w:val="99"/>
    <w:pPr>
      <w:widowControl w:val="false"/>
      <w:pBdr/>
      <w:spacing w:line="314" w:lineRule="exact"/>
      <w:ind/>
      <w:jc w:val="both"/>
    </w:pPr>
    <w:rPr>
      <w:lang w:eastAsia="ro-RO"/>
    </w:rPr>
  </w:style>
  <w:style w:type="character" w:styleId="1143" w:customStyle="1">
    <w:name w:val="Font Style197"/>
    <w:uiPriority w:val="99"/>
    <w:pPr>
      <w:pBdr/>
      <w:spacing/>
      <w:ind/>
    </w:pPr>
    <w:rPr>
      <w:rFonts w:ascii="Times New Roman" w:hAnsi="Times New Roman" w:cs="Times New Roman"/>
      <w:sz w:val="22"/>
      <w:szCs w:val="22"/>
    </w:rPr>
  </w:style>
  <w:style w:type="paragraph" w:styleId="1144">
    <w:name w:val="HTML Preformatted"/>
    <w:basedOn w:val="1067"/>
    <w:link w:val="1145"/>
    <w:uiPriority w:val="99"/>
    <w:semiHidden/>
    <w:unhideWhenUsed/>
    <w:pPr>
      <w:pBdr/>
      <w:spacing/>
      <w:ind/>
    </w:pPr>
    <w:rPr>
      <w:rFonts w:ascii="Consolas" w:hAnsi="Consolas"/>
      <w:sz w:val="20"/>
      <w:szCs w:val="20"/>
    </w:rPr>
  </w:style>
  <w:style w:type="character" w:styleId="1145" w:customStyle="1">
    <w:name w:val="Preformatat HTML Caracter"/>
    <w:basedOn w:val="1075"/>
    <w:link w:val="1144"/>
    <w:uiPriority w:val="99"/>
    <w:semiHidden/>
    <w:pPr>
      <w:pBdr/>
      <w:spacing/>
      <w:ind/>
    </w:pPr>
    <w:rPr>
      <w:rFonts w:ascii="Consolas" w:hAnsi="Consolas" w:eastAsia="Times New Roman" w:cs="Times New Roman"/>
      <w:sz w:val="20"/>
      <w:szCs w:val="20"/>
      <w:lang w:val="ro-RO"/>
    </w:rPr>
  </w:style>
  <w:style w:type="character" w:styleId="1146" w:customStyle="1">
    <w:name w:val="Style4 Char"/>
    <w:basedOn w:val="1133"/>
    <w:pPr>
      <w:pBdr/>
      <w:spacing/>
      <w:ind/>
    </w:pPr>
    <w:rPr>
      <w:rFonts w:ascii="Times New Roman" w:hAnsi="Times New Roman" w:eastAsia="Calibri" w:cs="Times New Roman"/>
      <w:b/>
      <w:sz w:val="24"/>
      <w:szCs w:val="24"/>
      <w:lang w:val="ru-RU" w:eastAsia="ru-RU" w:bidi="ar-SA"/>
    </w:rPr>
  </w:style>
  <w:style w:type="character" w:styleId="1147" w:customStyle="1">
    <w:name w:val="short_text"/>
    <w:pPr>
      <w:pBdr/>
      <w:spacing/>
      <w:ind/>
    </w:pPr>
  </w:style>
  <w:style w:type="paragraph" w:styleId="1148">
    <w:name w:val="Caption"/>
    <w:basedOn w:val="1067"/>
    <w:qFormat/>
    <w:pPr>
      <w:pBdr/>
      <w:spacing w:after="60" w:before="240"/>
      <w:ind/>
      <w:jc w:val="center"/>
    </w:pPr>
    <w:rPr>
      <w:rFonts w:ascii="Arial" w:hAnsi="Arial"/>
      <w:b/>
      <w:sz w:val="32"/>
      <w:szCs w:val="20"/>
      <w:lang w:val="ru-RU" w:eastAsia="ru-RU"/>
    </w:rPr>
  </w:style>
  <w:style w:type="character" w:styleId="1149"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150">
    <w:name w:val="Strong"/>
    <w:basedOn w:val="1075"/>
    <w:uiPriority w:val="22"/>
    <w:qFormat/>
    <w:pPr>
      <w:pBdr/>
      <w:spacing/>
      <w:ind/>
    </w:pPr>
    <w:rPr>
      <w:b/>
      <w:bCs/>
    </w:rPr>
  </w:style>
  <w:style w:type="paragraph" w:styleId="1151">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152" w:customStyle="1">
    <w:name w:val="Griglia tabella1"/>
    <w:basedOn w:val="1076"/>
    <w:next w:val="11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customStyle="1">
    <w:name w:val="Griglia tabella2"/>
    <w:basedOn w:val="1076"/>
    <w:next w:val="1103"/>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customStyle="1">
    <w:name w:val="Griglia tabella3"/>
    <w:basedOn w:val="1076"/>
    <w:next w:val="11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customStyle="1">
    <w:name w:val="Table Grid2"/>
    <w:basedOn w:val="1076"/>
    <w:next w:val="11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6" w:customStyle="1">
    <w:name w:val="Griglia tabella4"/>
    <w:basedOn w:val="1076"/>
    <w:next w:val="110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57">
    <w:name w:val="Placeholder Text"/>
    <w:basedOn w:val="1075"/>
    <w:uiPriority w:val="99"/>
    <w:semiHidden/>
    <w:pPr>
      <w:pBdr/>
      <w:spacing/>
      <w:ind/>
    </w:pPr>
    <w:rPr>
      <w:color w:val="808080"/>
    </w:rPr>
  </w:style>
  <w:style w:type="character" w:styleId="1158" w:customStyle="1">
    <w:name w:val="ln2paragraf1"/>
    <w:pPr>
      <w:pBdr/>
      <w:spacing/>
      <w:ind/>
    </w:pPr>
    <w:rPr>
      <w:b/>
      <w:bCs/>
    </w:rPr>
  </w:style>
  <w:style w:type="character" w:styleId="1159" w:customStyle="1">
    <w:name w:val="ln2tparagraf"/>
    <w:pPr>
      <w:pBdr/>
      <w:spacing/>
      <w:ind/>
    </w:pPr>
  </w:style>
  <w:style w:type="character" w:styleId="1160" w:customStyle="1">
    <w:name w:val="ln2tpunct"/>
    <w:pPr>
      <w:pBdr/>
      <w:spacing/>
      <w:ind/>
    </w:pPr>
  </w:style>
  <w:style w:type="character" w:styleId="1161" w:customStyle="1">
    <w:name w:val="Listă paragraf Caracter"/>
    <w:link w:val="1088"/>
    <w:uiPriority w:val="1"/>
    <w:pPr>
      <w:pBdr/>
      <w:spacing/>
      <w:ind/>
    </w:pPr>
    <w:rPr>
      <w:rFonts w:ascii="Times New Roman" w:hAnsi="Times New Roman" w:eastAsia="Times New Roman" w:cs="Times New Roman"/>
      <w:sz w:val="24"/>
      <w:szCs w:val="24"/>
      <w:lang w:val="en-US"/>
    </w:rPr>
  </w:style>
  <w:style w:type="character" w:styleId="1162" w:customStyle="1">
    <w:name w:val="Unresolved Mention1"/>
    <w:basedOn w:val="1075"/>
    <w:uiPriority w:val="99"/>
    <w:semiHidden/>
    <w:unhideWhenUsed/>
    <w:pPr>
      <w:pBdr/>
      <w:spacing/>
      <w:ind/>
    </w:pPr>
    <w:rPr>
      <w:color w:val="605e5c"/>
      <w:shd w:val="clear" w:color="auto" w:fill="e1dfdd"/>
    </w:rPr>
  </w:style>
  <w:style w:type="character" w:styleId="1163" w:customStyle="1">
    <w:name w:val="Unresolved Mention2"/>
    <w:basedOn w:val="1075"/>
    <w:uiPriority w:val="99"/>
    <w:semiHidden/>
    <w:unhideWhenUsed/>
    <w:pPr>
      <w:pBdr/>
      <w:spacing/>
      <w:ind/>
    </w:pPr>
    <w:rPr>
      <w:color w:val="605e5c"/>
      <w:shd w:val="clear" w:color="auto" w:fill="e1dfdd"/>
    </w:rPr>
  </w:style>
  <w:style w:type="character" w:styleId="1164" w:customStyle="1">
    <w:name w:val="tax1"/>
    <w:pPr>
      <w:pBdr/>
      <w:spacing/>
      <w:ind/>
    </w:pPr>
    <w:rPr>
      <w:b/>
      <w:bCs/>
      <w:sz w:val="26"/>
      <w:szCs w:val="26"/>
    </w:rPr>
  </w:style>
  <w:style w:type="paragraph" w:styleId="1165" w:customStyle="1">
    <w:name w:val="Default Text"/>
    <w:basedOn w:val="1067"/>
    <w:link w:val="1166"/>
    <w:uiPriority w:val="99"/>
    <w:pPr>
      <w:pBdr/>
      <w:spacing/>
      <w:ind/>
    </w:pPr>
    <w:rPr>
      <w:szCs w:val="20"/>
      <w:lang w:val="en-US"/>
    </w:rPr>
  </w:style>
  <w:style w:type="character" w:styleId="1166" w:customStyle="1">
    <w:name w:val="Default Text Char"/>
    <w:link w:val="1165"/>
    <w:uiPriority w:val="99"/>
    <w:pPr>
      <w:pBdr/>
      <w:spacing/>
      <w:ind/>
    </w:pPr>
    <w:rPr>
      <w:rFonts w:ascii="Times New Roman" w:hAnsi="Times New Roman" w:eastAsia="Times New Roman" w:cs="Times New Roman"/>
      <w:sz w:val="24"/>
      <w:szCs w:val="20"/>
      <w:lang w:val="en-US"/>
    </w:rPr>
  </w:style>
  <w:style w:type="table" w:styleId="1167" w:customStyle="1">
    <w:name w:val="Сетка таблицы1"/>
    <w:basedOn w:val="1076"/>
    <w:next w:val="1103"/>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68">
    <w:name w:val="No Spacing"/>
    <w:uiPriority w:val="1"/>
    <w:qFormat/>
    <w:pPr>
      <w:pBdr/>
      <w:spacing w:after="0" w:line="240" w:lineRule="auto"/>
      <w:ind/>
    </w:pPr>
    <w:rPr>
      <w:rFonts w:eastAsiaTheme="minorHAnsi"/>
      <w:lang w:val="en-US"/>
    </w:rPr>
  </w:style>
  <w:style w:type="character" w:styleId="1169" w:customStyle="1">
    <w:name w:val="1637"/>
    <w:basedOn w:val="1075"/>
    <w:pPr>
      <w:pBdr/>
      <w:spacing/>
      <w:ind/>
    </w:pPr>
  </w:style>
  <w:style w:type="character" w:styleId="1170" w:customStyle="1">
    <w:name w:val="tree__list__item__title"/>
    <w:basedOn w:val="1075"/>
    <w:pPr>
      <w:pBdr/>
      <w:spacing/>
      <w:ind/>
    </w:pPr>
  </w:style>
  <w:style w:type="character" w:styleId="1171" w:customStyle="1">
    <w:name w:val="Основной текст1"/>
    <w:pPr>
      <w:pBdr/>
      <w:spacing/>
      <w:ind/>
    </w:pPr>
    <w:rPr>
      <w:rFonts w:ascii="Times New Roman" w:hAnsi="Times New Roman" w:eastAsia="Times New Roman" w:cs="Times New Roman"/>
      <w:b w:val="0"/>
      <w:bCs w:val="0"/>
      <w:i w:val="0"/>
      <w:iCs w:val="0"/>
      <w:smallCaps w:val="0"/>
      <w:strike w:val="0"/>
      <w:color w:val="000000"/>
      <w:spacing w:val="0"/>
      <w:position w:val="0"/>
      <w:sz w:val="22"/>
      <w:szCs w:val="22"/>
      <w:u w:val="none"/>
      <w:lang w:val="ro-RO" w:eastAsia="ro-RO" w:bidi="ro-RO"/>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https://restart.gov.md/planul-de-achizitii-2025-atas-nord-est/" TargetMode="External"/><Relationship Id="rId13" Type="http://schemas.openxmlformats.org/officeDocument/2006/relationships/hyperlink" Target="mailto:atas.nord-est@social.gov.md" TargetMode="External"/><Relationship Id="rId14" Type="http://schemas.openxmlformats.org/officeDocument/2006/relationships/hyperlink" Target="http://restart.gov.md" TargetMode="External"/><Relationship Id="rId15" Type="http://schemas.openxmlformats.org/officeDocument/2006/relationships/hyperlink" Target="mailto:contestatii@ansc.md" TargetMode="External"/><Relationship Id="rId16"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73D82-96F3-4743-83B2-EE1C0F93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11</cp:revision>
  <dcterms:created xsi:type="dcterms:W3CDTF">2024-07-04T10:34:00Z</dcterms:created>
  <dcterms:modified xsi:type="dcterms:W3CDTF">2026-02-20T12:36:26Z</dcterms:modified>
</cp:coreProperties>
</file>