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Hlk77771394"/>
            <w:bookmarkStart w:id="2" w:name="_Toc356920194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aparate pentru măsurarea</w:t>
            </w:r>
            <w:r>
              <w:rPr>
                <w:rFonts w:ascii="Times New Roman" w:hAnsi="Times New Roman" w:eastAsia="Times New Roman"/>
                <w:i/>
                <w:iCs/>
                <w:sz w:val="24"/>
                <w:szCs w:val="24"/>
                <w:u w:val="single"/>
                <w:lang w:eastAsia="en-US"/>
              </w:rPr>
              <w:t xml:space="preserve"> jocului volanului autovehiculelor</w:t>
            </w:r>
            <w:r>
              <w:rPr>
                <w:rFonts w:hint="default"/>
                <w:i/>
                <w:iCs/>
                <w:sz w:val="24"/>
                <w:szCs w:val="24"/>
                <w:u w:val="single"/>
                <w:lang w:eastAsia="en-US"/>
              </w:rPr>
              <w:t xml:space="preserve"> și </w:t>
            </w:r>
            <w:r>
              <w:rPr>
                <w:rFonts w:ascii="Times New Roman" w:hAnsi="Times New Roman" w:eastAsia="Times New Roman"/>
                <w:i/>
                <w:iCs/>
                <w:sz w:val="24"/>
                <w:szCs w:val="24"/>
                <w:u w:val="single"/>
                <w:lang w:eastAsia="en-US"/>
              </w:rPr>
              <w:t>pentru reglarea farurilor</w:t>
            </w:r>
            <w:bookmarkStart w:id="4" w:name="_GoBack"/>
            <w:bookmarkEnd w:id="4"/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widowControl w:val="0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pentru măsurarea jocului volanului autovehiculelor.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692DE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Măsurarea jocului total de direcție în intervalul 0-120°; Memorarea rezultatelor și salvarea acestora din urmă după oprirea alimentării; Salvarea rezultatelor si calcularea valorii medii; Stocarea rezultatului final după oprire; Transferul automat al rezultatelor către computerul central prin RS232; Eroare principală 2,5%; Alimentare autonomă de la propria baterie, Dispozitivul pentru a măsura jocul total de direcție al mașinilor și camioanelor, autobuzelor, troleibuzelor la începutul întoarcerii roților directoare conform verificării GOST R 51709-2001; Gama de dimensiuni a volanului, 360...550mm; Interval de măsurare a unghiului volanului, grade 0-50; Eroarea maximă admisă la măsurarea jocului total, grade ±0,5; Viteza de rotație a volanului în timpul măsurării, s-1 0,1; Numărul de măsurători individuale la media valorii măsurate 2+-9; Timpul unei singure măsurări a reacției totale, S 4; Consum de energie în condiții normale, W 5; Dimensiunile totale ale blocului de instrumente 460х110х110mm; Senzor de mișcare a rotii 310x200x135mm; Greutatea instrumentului, 3 kg; Senzor de mișcare a roții, 3 kg;  Verificare metrologică.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  <w:tr w14:paraId="4C56703D"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7790DA">
            <w:pPr>
              <w:widowControl w:val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pentru reglarea farurilor.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BCBD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5FEE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89E2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F47899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Vizor cu sistem în cruce pentru o aliniere și poziționare exacta;</w:t>
            </w:r>
          </w:p>
          <w:p w14:paraId="2AB5AC60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Potrivit pentru toate tipurile de faruri;</w:t>
            </w:r>
          </w:p>
          <w:p w14:paraId="1D619621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Luxmetru integrat pentru măsurarea intensității luminii;</w:t>
            </w:r>
          </w:p>
          <w:p w14:paraId="28CB1E87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Oglinda pivotanta;</w:t>
            </w:r>
          </w:p>
          <w:p w14:paraId="035EA2C8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Fără cerințe electrice;</w:t>
            </w:r>
          </w:p>
          <w:p w14:paraId="1C7CEA4F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Caseta optica reglabila cu o singura mana și cu blocare automată;</w:t>
            </w:r>
          </w:p>
          <w:p w14:paraId="4E478822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Suport cu roți pentru o manevrare ușoară;</w:t>
            </w:r>
          </w:p>
          <w:p w14:paraId="7E01A8F8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Scala gradată 20-125 cm</w:t>
            </w:r>
          </w:p>
          <w:p w14:paraId="1BFE793F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Husa de protecție;</w:t>
            </w:r>
          </w:p>
          <w:p w14:paraId="616EC9F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Verificare metrologică.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B9A85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D8111">
            <w:pPr>
              <w:rPr>
                <w:sz w:val="22"/>
                <w:szCs w:val="22"/>
              </w:rPr>
            </w:pPr>
          </w:p>
        </w:tc>
      </w:tr>
    </w:tbl>
    <w:p w14:paraId="4B71BFC9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90D3B87"/>
    <w:rsid w:val="1FA65A97"/>
    <w:rsid w:val="1FEA49B7"/>
    <w:rsid w:val="20821DE2"/>
    <w:rsid w:val="214264BE"/>
    <w:rsid w:val="284E3033"/>
    <w:rsid w:val="36DC4C82"/>
    <w:rsid w:val="3AD6397F"/>
    <w:rsid w:val="3D4B1F16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  <w:rsid w:val="78B5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2026-02-09T13:48:44Z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