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98DBBA">
      <w:pPr>
        <w:jc w:val="center"/>
        <w:rPr>
          <w:b/>
          <w:sz w:val="22"/>
          <w:szCs w:val="22"/>
          <w:lang w:val="en-US"/>
        </w:rPr>
      </w:pPr>
    </w:p>
    <w:p w14:paraId="5902846F">
      <w:pPr>
        <w:jc w:val="center"/>
        <w:rPr>
          <w:b/>
          <w:sz w:val="22"/>
          <w:szCs w:val="22"/>
          <w:lang w:val="en-US"/>
        </w:rPr>
      </w:pPr>
    </w:p>
    <w:tbl>
      <w:tblPr>
        <w:tblStyle w:val="4"/>
        <w:tblpPr w:leftFromText="180" w:rightFromText="180" w:vertAnchor="page" w:horzAnchor="page" w:tblpX="901" w:tblpY="468"/>
        <w:tblW w:w="4932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8"/>
        <w:gridCol w:w="2053"/>
        <w:gridCol w:w="1073"/>
        <w:gridCol w:w="1127"/>
        <w:gridCol w:w="3942"/>
        <w:gridCol w:w="3781"/>
        <w:gridCol w:w="1219"/>
      </w:tblGrid>
      <w:tr w14:paraId="54FC1B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3DB1023F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lang w:val="en-US"/>
              </w:rPr>
            </w:pPr>
            <w:bookmarkStart w:id="0" w:name="_Toc449539095"/>
            <w:bookmarkStart w:id="1" w:name="_Hlk77771394"/>
            <w:bookmarkStart w:id="2" w:name="_Toc392180206"/>
            <w:bookmarkStart w:id="3" w:name="_Toc3569201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53CAC0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786AB7C0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67B89A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0E679CA9">
            <w:pPr>
              <w:jc w:val="center"/>
              <w:rPr>
                <w:sz w:val="22"/>
                <w:szCs w:val="22"/>
              </w:rPr>
            </w:pPr>
          </w:p>
        </w:tc>
      </w:tr>
      <w:tr w14:paraId="39A44C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B05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10223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A95B9B">
            <w:pPr>
              <w:shd w:val="clear" w:color="auto" w:fill="FFFFFF" w:themeFill="background1"/>
              <w:spacing w:before="120"/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Apă potabilă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 xml:space="preserve"> și pahare de unica folosință</w:t>
            </w:r>
          </w:p>
        </w:tc>
      </w:tr>
      <w:tr w14:paraId="45161C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31F419CA">
            <w:pPr>
              <w:rPr>
                <w:sz w:val="22"/>
                <w:szCs w:val="22"/>
              </w:rPr>
            </w:pPr>
          </w:p>
        </w:tc>
      </w:tr>
      <w:tr w14:paraId="797BA3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7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188134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 </w:t>
            </w:r>
          </w:p>
        </w:tc>
        <w:tc>
          <w:tcPr>
            <w:tcW w:w="6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C53C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E27388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9122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6D1C59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3DC9C2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E95C6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4A85AED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65421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64533C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0A8D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976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F802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D1A9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94D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0E78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050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668113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F8B63A">
            <w:pPr>
              <w:jc w:val="center"/>
              <w:rPr>
                <w:rFonts w:hint="default"/>
                <w:b/>
                <w:bCs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/>
              </w:rPr>
              <w:t>Lot 1</w:t>
            </w:r>
          </w:p>
        </w:tc>
      </w:tr>
      <w:tr w14:paraId="367049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7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6DA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Apă potabilă plată</w:t>
            </w:r>
          </w:p>
        </w:tc>
        <w:tc>
          <w:tcPr>
            <w:tcW w:w="6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64FCC3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7E736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C10029">
            <w:pPr>
              <w:rPr>
                <w:sz w:val="22"/>
                <w:szCs w:val="22"/>
              </w:rPr>
            </w:pPr>
          </w:p>
        </w:tc>
        <w:tc>
          <w:tcPr>
            <w:tcW w:w="12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4C00BE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Apă potabilă purificată din izvor sau sondă. PH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 xml:space="preserve"> 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6,5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>-8,5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. Mineralizare nu mai mare 0,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u-RU" w:bidi="ar-SA"/>
              </w:rPr>
              <w:t>5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 xml:space="preserve"> g/l. Ambalaj de unică folosință. Ambalaj: 1,5 litri admis pentru utilizare ca ambalaj pentru lichide alimentare. Produsul trebuie să respecte legislația RM: Lege nr.182 din 19.12.2019 privind calitatea apei potabile și HG nr. 934 din 15.08.2007 cu privire la instituirea Sistemului informaţional automatizat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br w:type="textWrapping"/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„Registrul de stat al apelor minerale naturale, potabile şi băuturilor nealcoolice îmbuteliate”.</w:t>
            </w:r>
          </w:p>
        </w:tc>
        <w:tc>
          <w:tcPr>
            <w:tcW w:w="12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5BAB51">
            <w:pPr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867088">
            <w:pPr>
              <w:rPr>
                <w:sz w:val="22"/>
                <w:szCs w:val="22"/>
              </w:rPr>
            </w:pPr>
          </w:p>
        </w:tc>
      </w:tr>
      <w:tr w14:paraId="1226BC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C1C932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2</w:t>
            </w:r>
          </w:p>
        </w:tc>
      </w:tr>
      <w:tr w14:paraId="37C78C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7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5C2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4" w:name="_GoBack"/>
            <w:r>
              <w:rPr>
                <w:rFonts w:hint="default"/>
                <w:b w:val="0"/>
                <w:bCs w:val="0"/>
                <w:sz w:val="22"/>
                <w:szCs w:val="22"/>
                <w:highlight w:val="none"/>
              </w:rPr>
              <w:t>Pahare de unica folosință</w:t>
            </w:r>
            <w:bookmarkEnd w:id="4"/>
          </w:p>
        </w:tc>
        <w:tc>
          <w:tcPr>
            <w:tcW w:w="66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644079">
            <w:pPr>
              <w:rPr>
                <w:sz w:val="22"/>
                <w:szCs w:val="22"/>
              </w:rPr>
            </w:pPr>
          </w:p>
        </w:tc>
        <w:tc>
          <w:tcPr>
            <w:tcW w:w="3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0CCEE">
            <w:pPr>
              <w:rPr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D0994E">
            <w:pPr>
              <w:rPr>
                <w:sz w:val="22"/>
                <w:szCs w:val="22"/>
              </w:rPr>
            </w:pPr>
          </w:p>
        </w:tc>
        <w:tc>
          <w:tcPr>
            <w:tcW w:w="12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E91728">
            <w:pP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  <w:t>Păhar din hârtie (carton), volum: 175-200 ml, fără imprimeuri și inscripții, ambalaj: 50 buc în set.</w:t>
            </w:r>
          </w:p>
        </w:tc>
        <w:tc>
          <w:tcPr>
            <w:tcW w:w="12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161B70">
            <w:pPr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37A52D">
            <w:pPr>
              <w:rPr>
                <w:sz w:val="22"/>
                <w:szCs w:val="22"/>
              </w:rPr>
            </w:pPr>
          </w:p>
        </w:tc>
      </w:tr>
    </w:tbl>
    <w:p w14:paraId="4F1582B5"/>
    <w:p w14:paraId="6F72CE99"/>
    <w:p w14:paraId="4EC96929"/>
    <w:p w14:paraId="1FFAE54B"/>
    <w:tbl>
      <w:tblPr>
        <w:tblStyle w:val="4"/>
        <w:tblpPr w:leftFromText="180" w:rightFromText="180" w:vertAnchor="page" w:horzAnchor="page" w:tblpX="766" w:tblpY="2380"/>
        <w:tblOverlap w:val="never"/>
        <w:tblW w:w="1562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20"/>
      </w:tblGrid>
      <w:tr w14:paraId="6AC0A9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4" w:hRule="atLeast"/>
        </w:trPr>
        <w:tc>
          <w:tcPr>
            <w:tcW w:w="1562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02146526">
            <w:pPr>
              <w:tabs>
                <w:tab w:val="left" w:pos="6120"/>
              </w:tabs>
              <w:rPr>
                <w:sz w:val="20"/>
              </w:rPr>
            </w:pPr>
          </w:p>
          <w:p w14:paraId="0A911A10">
            <w:pPr>
              <w:tabs>
                <w:tab w:val="left" w:pos="6120"/>
              </w:tabs>
              <w:rPr>
                <w:sz w:val="20"/>
              </w:rPr>
            </w:pPr>
          </w:p>
          <w:p w14:paraId="2CE9EEF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21747E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7A04238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456F7E9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4532AD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1112CDB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59DA1FFF"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0076FC"/>
    <w:rsid w:val="068E3D75"/>
    <w:rsid w:val="07606215"/>
    <w:rsid w:val="084E78AD"/>
    <w:rsid w:val="10861297"/>
    <w:rsid w:val="170A500B"/>
    <w:rsid w:val="1BD800CC"/>
    <w:rsid w:val="1EBF4AC4"/>
    <w:rsid w:val="1FA65A97"/>
    <w:rsid w:val="24B626C8"/>
    <w:rsid w:val="2AD36993"/>
    <w:rsid w:val="2DD67D64"/>
    <w:rsid w:val="2E140AB9"/>
    <w:rsid w:val="402E2818"/>
    <w:rsid w:val="406C7DB6"/>
    <w:rsid w:val="429F6DE7"/>
    <w:rsid w:val="43D4647C"/>
    <w:rsid w:val="47EF10A6"/>
    <w:rsid w:val="481505E5"/>
    <w:rsid w:val="4DF257C1"/>
    <w:rsid w:val="4DF54D06"/>
    <w:rsid w:val="4FA13267"/>
    <w:rsid w:val="501D6352"/>
    <w:rsid w:val="53434D07"/>
    <w:rsid w:val="5BD65738"/>
    <w:rsid w:val="5C8720CB"/>
    <w:rsid w:val="6FD974B4"/>
    <w:rsid w:val="72DE7C6D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paragraph" w:customStyle="1" w:styleId="9">
    <w:name w:val="Table Paragraph"/>
    <w:basedOn w:val="1"/>
    <w:qFormat/>
    <w:uiPriority w:val="1"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156</Words>
  <Characters>1117</Characters>
  <Lines>0</Lines>
  <Paragraphs>0</Paragraphs>
  <TotalTime>0</TotalTime>
  <ScaleCrop>false</ScaleCrop>
  <LinksUpToDate>false</LinksUpToDate>
  <CharactersWithSpaces>1250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2026-03-25T14:03:41Z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