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p>
    <w:p>
      <w:pPr>
        <w:pBdr/>
        <w:tabs>
          <w:tab w:val="left" w:leader="none" w:pos="5103"/>
          <w:tab w:val="left" w:leader="none" w:pos="10348"/>
        </w:tabs>
        <w:spacing/>
        <w:ind/>
        <w:jc w:val="right"/>
        <w:rPr>
          <w:lang w:eastAsia="ru-RU"/>
        </w:rPr>
      </w:pP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p>
    <w:p>
      <w:pPr>
        <w:pBdr/>
        <w:tabs>
          <w:tab w:val="left" w:leader="none" w:pos="5103"/>
          <w:tab w:val="left" w:leader="none" w:pos="10348"/>
        </w:tabs>
        <w:spacing/>
        <w:ind/>
        <w:jc w:val="center"/>
        <w:rPr>
          <w:lang w:eastAsia="ru-RU"/>
        </w:rPr>
      </w:pP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p>
    <w:p>
      <w:pPr>
        <w:pBdr/>
        <w:spacing/>
        <w:ind/>
        <w:rPr>
          <w:b/>
          <w:lang w:eastAsia="ru-RU"/>
        </w:rPr>
      </w:pPr>
      <w:r>
        <w:rPr>
          <w:b/>
          <w:lang w:eastAsia="ru-RU"/>
        </w:rPr>
      </w:r>
      <w:r>
        <w:rPr>
          <w:b/>
          <w:lang w:eastAsia="ru-RU"/>
        </w:rPr>
      </w:r>
    </w:p>
    <w:p>
      <w:pPr>
        <w:pBdr/>
        <w:spacing/>
        <w:ind/>
        <w:rPr/>
      </w:pPr>
      <w:r/>
      <w:r/>
    </w:p>
    <w:p>
      <w:pPr>
        <w:pStyle w:val="815"/>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
        <w:rPr>
          <w:lang w:val="ro-RO"/>
        </w:rPr>
      </w:r>
    </w:p>
    <w:p>
      <w:pPr>
        <w:pStyle w:val="816"/>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816"/>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816"/>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p>
    <w:p>
      <w:pPr>
        <w:pStyle w:val="835"/>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p>
    <w:p>
      <w:pPr>
        <w:pStyle w:val="835"/>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p>
    <w:p>
      <w:pPr>
        <w:pStyle w:val="835"/>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p>
    <w:p>
      <w:pPr>
        <w:pStyle w:val="835"/>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p>
    <w:p>
      <w:pPr>
        <w:pStyle w:val="835"/>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p>
    <w:p>
      <w:pPr>
        <w:pStyle w:val="835"/>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
        <w:rPr>
          <w:lang w:val="it-IT"/>
        </w:rPr>
      </w:r>
    </w:p>
    <w:p>
      <w:pPr>
        <w:pStyle w:val="835"/>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
        <w:rPr>
          <w:lang w:val="it-IT"/>
        </w:rPr>
      </w:r>
    </w:p>
    <w:p>
      <w:pPr>
        <w:pStyle w:val="835"/>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p>
    <w:p>
      <w:pPr>
        <w:pStyle w:val="835"/>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
        <w:rPr>
          <w:lang w:val="it-IT"/>
        </w:rPr>
      </w:r>
    </w:p>
    <w:p>
      <w:pPr>
        <w:pStyle w:val="835"/>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
        <w:rPr>
          <w:color w:val="000000" w:themeColor="text1"/>
          <w:lang w:val="it-IT"/>
        </w:rPr>
      </w:r>
    </w:p>
    <w:p>
      <w:pPr>
        <w:pStyle w:val="835"/>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
        <w:rPr>
          <w:color w:val="000000" w:themeColor="text1"/>
          <w:lang w:val="it-IT"/>
        </w:rPr>
      </w:r>
    </w:p>
    <w:p>
      <w:pPr>
        <w:pStyle w:val="835"/>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
        <w:rPr>
          <w:color w:val="000000" w:themeColor="text1"/>
          <w:lang w:val="it-IT"/>
        </w:rPr>
      </w:r>
    </w:p>
    <w:p>
      <w:pPr>
        <w:pStyle w:val="835"/>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
        <w:rPr>
          <w:color w:val="000000" w:themeColor="text1"/>
          <w:lang w:val="it-IT"/>
        </w:rPr>
      </w:r>
    </w:p>
    <w:p>
      <w:pPr>
        <w:pStyle w:val="835"/>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p>
    <w:p>
      <w:pPr>
        <w:pStyle w:val="816"/>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p>
    <w:p>
      <w:pPr>
        <w:pBdr/>
        <w:spacing/>
        <w:ind/>
        <w:rPr/>
      </w:pPr>
      <w:r/>
      <w:r/>
    </w:p>
    <w:p>
      <w:pPr>
        <w:pStyle w:val="835"/>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p>
    <w:p>
      <w:pPr>
        <w:pStyle w:val="835"/>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p>
    <w:p>
      <w:pPr>
        <w:pStyle w:val="835"/>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p>
    <w:p>
      <w:pPr>
        <w:pStyle w:val="835"/>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p>
    <w:p>
      <w:pPr>
        <w:pStyle w:val="835"/>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p>
    <w:p>
      <w:pPr>
        <w:pStyle w:val="835"/>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p>
    <w:p>
      <w:pPr>
        <w:pStyle w:val="835"/>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p>
    <w:p>
      <w:pPr>
        <w:pBdr/>
        <w:spacing w:after="120"/>
        <w:ind w:left="142"/>
        <w:rPr>
          <w:lang w:val="it-IT"/>
        </w:rPr>
      </w:pPr>
      <w:r>
        <w:rPr>
          <w:lang w:val="it-IT"/>
        </w:rPr>
        <w:t xml:space="preserve">2) capacitatea de exercitare a activității profesionale;</w:t>
      </w:r>
      <w:r>
        <w:rPr>
          <w:lang w:val="it-IT"/>
        </w:rPr>
      </w:r>
    </w:p>
    <w:p>
      <w:pPr>
        <w:pStyle w:val="835"/>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p>
    <w:p>
      <w:pPr>
        <w:pStyle w:val="835"/>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p>
    <w:p>
      <w:pPr>
        <w:pStyle w:val="835"/>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p>
    <w:p>
      <w:pPr>
        <w:pStyle w:val="835"/>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p>
    <w:p>
      <w:pPr>
        <w:pStyle w:val="835"/>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
        <w:rPr>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p>
    <w:p>
      <w:pPr>
        <w:pStyle w:val="835"/>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p>
    <w:p>
      <w:pPr>
        <w:pStyle w:val="835"/>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p>
    <w:p>
      <w:pPr>
        <w:pStyle w:val="835"/>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
        <w:rPr>
          <w:lang w:val="it-IT"/>
        </w:rPr>
      </w:r>
    </w:p>
    <w:p>
      <w:pPr>
        <w:pStyle w:val="835"/>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p>
    <w:p>
      <w:pPr>
        <w:pStyle w:val="835"/>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p>
    <w:p>
      <w:pPr>
        <w:pStyle w:val="835"/>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p>
    <w:p>
      <w:pPr>
        <w:pStyle w:val="835"/>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p>
    <w:p>
      <w:pPr>
        <w:pStyle w:val="835"/>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
        <w:rPr>
          <w:bCs/>
          <w:lang w:val="it-IT"/>
        </w:rPr>
      </w:r>
    </w:p>
    <w:p>
      <w:pPr>
        <w:pStyle w:val="835"/>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p>
    <w:p>
      <w:pPr>
        <w:pStyle w:val="835"/>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p>
    <w:p>
      <w:pPr>
        <w:pStyle w:val="835"/>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p>
    <w:p>
      <w:pPr>
        <w:pStyle w:val="835"/>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bookmarkEnd w:id="34"/>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p>
    <w:p>
      <w:pPr>
        <w:pBdr/>
        <w:tabs>
          <w:tab w:val="left" w:leader="none" w:pos="-284"/>
          <w:tab w:val="left" w:leader="none" w:pos="426"/>
          <w:tab w:val="left" w:leader="none" w:pos="1455"/>
        </w:tabs>
        <w:spacing/>
        <w:ind w:firstLine="284" w:left="-284"/>
        <w:rPr/>
      </w:pPr>
      <w:r>
        <w:tab/>
      </w:r>
      <w:r/>
    </w:p>
    <w:p>
      <w:pPr>
        <w:pStyle w:val="816"/>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p>
    <w:p>
      <w:pPr>
        <w:pBdr/>
        <w:spacing/>
        <w:ind/>
        <w:rPr/>
      </w:pPr>
      <w:r/>
      <w:bookmarkEnd w:id="35"/>
      <w:bookmarkEnd w:id="36"/>
      <w:r/>
    </w:p>
    <w:p>
      <w:pPr>
        <w:pStyle w:val="816"/>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p>
    <w:p>
      <w:pPr>
        <w:pBdr/>
        <w:spacing/>
        <w:ind/>
        <w:rPr>
          <w:b/>
          <w:bCs/>
        </w:rPr>
      </w:pP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p>
    <w:p>
      <w:pPr>
        <w:pStyle w:val="835"/>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p>
    <w:p>
      <w:pPr>
        <w:pStyle w:val="835"/>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p>
    <w:p>
      <w:pPr>
        <w:pStyle w:val="835"/>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p>
    <w:p>
      <w:pPr>
        <w:pStyle w:val="835"/>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p>
    <w:p>
      <w:pPr>
        <w:pStyle w:val="835"/>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p>
    <w:p>
      <w:pPr>
        <w:pStyle w:val="835"/>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p>
    <w:p>
      <w:pPr>
        <w:pStyle w:val="835"/>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p>
    <w:p>
      <w:pPr>
        <w:pStyle w:val="835"/>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p>
    <w:p>
      <w:pPr>
        <w:pBdr/>
        <w:spacing/>
        <w:ind/>
        <w:jc w:val="both"/>
        <w:rPr>
          <w:bCs/>
          <w:i/>
        </w:rPr>
      </w:pP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p>
    <w:p>
      <w:pPr>
        <w:pStyle w:val="835"/>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p>
    <w:p>
      <w:pPr>
        <w:pBdr/>
        <w:tabs>
          <w:tab w:val="left" w:leader="none" w:pos="-284"/>
        </w:tabs>
        <w:spacing/>
        <w:ind w:firstLine="284" w:left="-284"/>
        <w:jc w:val="center"/>
        <w:rPr>
          <w:b/>
          <w:sz w:val="26"/>
          <w:szCs w:val="26"/>
        </w:rPr>
      </w:pP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p>
    <w:p>
      <w:pPr>
        <w:pBdr/>
        <w:tabs>
          <w:tab w:val="left" w:leader="none" w:pos="-284"/>
        </w:tabs>
        <w:spacing/>
        <w:ind w:firstLine="284" w:left="-284"/>
        <w:jc w:val="center"/>
        <w:rPr>
          <w:b/>
        </w:rPr>
      </w:pPr>
      <w:r>
        <w:rPr>
          <w:b/>
        </w:rPr>
      </w:r>
      <w:r>
        <w:rPr>
          <w:b/>
        </w:rPr>
      </w:r>
    </w:p>
    <w:p>
      <w:pPr>
        <w:pBdr/>
        <w:tabs>
          <w:tab w:val="left" w:leader="none" w:pos="-284"/>
        </w:tabs>
        <w:spacing/>
        <w:ind w:firstLine="284" w:left="-284"/>
        <w:jc w:val="center"/>
        <w:rPr>
          <w:b/>
        </w:rPr>
      </w:pPr>
      <w:r>
        <w:rPr>
          <w:b/>
        </w:rPr>
        <w:t xml:space="preserve">Depunerea și deschiderea ofertelor</w:t>
      </w:r>
      <w:r>
        <w:rPr>
          <w:b/>
        </w:rPr>
      </w:r>
    </w:p>
    <w:p>
      <w:pPr>
        <w:pBdr/>
        <w:tabs>
          <w:tab w:val="left" w:leader="none" w:pos="-284"/>
        </w:tabs>
        <w:spacing/>
        <w:ind w:firstLine="284" w:left="-284"/>
        <w:jc w:val="center"/>
        <w:rPr>
          <w:b/>
        </w:rPr>
      </w:pP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bookmarkEnd w:id="63"/>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p>
    <w:p>
      <w:pPr>
        <w:pStyle w:val="851"/>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p>
    <w:p>
      <w:pPr>
        <w:pBdr/>
        <w:spacing w:line="276" w:lineRule="auto"/>
        <w:ind/>
        <w:jc w:val="center"/>
        <w:rPr>
          <w:b/>
          <w:bCs/>
          <w:color w:val="000000"/>
        </w:rPr>
      </w:pP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p>
    <w:p>
      <w:pPr>
        <w:pStyle w:val="879"/>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p>
    <w:tbl>
      <w:tblPr>
        <w:tblStyle w:val="899"/>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p>
    <w:tbl>
      <w:tblPr>
        <w:tblStyle w:val="899"/>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p>
    <w:tbl>
      <w:tblPr>
        <w:tblStyle w:val="899"/>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p>
          <w:p>
            <w:pPr>
              <w:pBdr/>
              <w:spacing w:line="276" w:lineRule="auto"/>
              <w:ind/>
              <w:contextualSpacing w:val="true"/>
              <w:jc w:val="both"/>
              <w:rPr>
                <w:lang w:eastAsia="zh-CN"/>
              </w:rPr>
            </w:pP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p>
          <w:p>
            <w:pPr>
              <w:pBdr/>
              <w:spacing w:line="276" w:lineRule="auto"/>
              <w:ind/>
              <w:jc w:val="both"/>
              <w:rPr>
                <w:rFonts w:eastAsia="Calibri"/>
              </w:rPr>
            </w:pP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before="120"/>
        <w:ind/>
        <w:rPr>
          <w:sz w:val="20"/>
          <w:szCs w:val="20"/>
          <w:lang w:eastAsia="ru-RU"/>
        </w:rPr>
      </w:pPr>
      <w:r>
        <w:rPr>
          <w:sz w:val="20"/>
          <w:szCs w:val="20"/>
          <w:lang w:eastAsia="ru-RU"/>
        </w:rPr>
      </w:r>
      <w:r>
        <w:rPr>
          <w:sz w:val="20"/>
          <w:szCs w:val="20"/>
          <w:lang w:eastAsia="ru-RU"/>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70"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0"/>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w:t>
      </w:r>
      <w:r>
        <w:rPr>
          <w:b/>
          <w:shd w:val="clear" w:color="auto" w:fill="ffffff" w:themeFill="background1"/>
          <w:lang w:val="it-IT" w:eastAsia="ru-RU"/>
        </w:rPr>
        <w:t xml:space="preserve">______________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shd w:val="clear" w:color="auto" w:fill="ffffff" w:themeFill="background1"/>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w:t>
      </w:r>
      <w:r>
        <w:rPr>
          <w:b/>
          <w:shd w:val="clear" w:color="auto" w:fill="ffffff" w:themeFill="background1"/>
          <w:lang w:val="it-IT" w:eastAsia="ru-RU"/>
        </w:rPr>
        <w:t xml:space="preserve">_</w:t>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eastAsia="ru-RU"/>
        </w:rPr>
        <w:t xml:space="preserve">_______</w:t>
      </w:r>
      <w:r>
        <w:rPr>
          <w:b/>
          <w:lang w:eastAsia="ru-RU"/>
        </w:rPr>
        <w:t xml:space="preserve">________________________</w:t>
      </w:r>
      <w:r>
        <w:rPr>
          <w:b/>
          <w:lang w:eastAsia="ru-RU"/>
        </w:rPr>
        <w:t xml:space="preserve">_</w:t>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w:t>
      </w:r>
      <w:r>
        <w:rPr>
          <w:b/>
          <w:lang w:val="en-US" w:eastAsia="ru-RU"/>
        </w:rPr>
        <w:t xml:space="preserve"> alternative: ________________________</w:t>
      </w:r>
      <w:r>
        <w:rPr>
          <w:b/>
          <w:lang w:eastAsia="ru-RU"/>
        </w:rPr>
        <w:t xml:space="preserve">___</w:t>
      </w:r>
      <w:r>
        <w:rPr>
          <w:b/>
          <w:lang w:val="en-US" w:eastAsia="ru-RU"/>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w:t>
      </w:r>
      <w:r>
        <w:rPr>
          <w:sz w:val="20"/>
          <w:lang w:val="en-US" w:eastAsia="ru-RU"/>
        </w:rPr>
        <w:t xml:space="preserve">indicați</w:t>
      </w:r>
      <w:r>
        <w:rPr>
          <w:sz w:val="20"/>
          <w:lang w:val="en-US" w:eastAsia="ru-RU"/>
        </w:rPr>
        <w:t xml:space="preserve"> se </w:t>
      </w:r>
      <w:r>
        <w:rPr>
          <w:sz w:val="20"/>
          <w:lang w:val="en-US" w:eastAsia="ru-RU"/>
        </w:rPr>
        <w:t xml:space="preserve">admite</w:t>
      </w:r>
      <w:r>
        <w:rPr>
          <w:sz w:val="20"/>
          <w:lang w:val="en-US" w:eastAsia="ru-RU"/>
        </w:rPr>
        <w:t xml:space="preserve"> </w:t>
      </w:r>
      <w:r>
        <w:rPr>
          <w:sz w:val="20"/>
          <w:lang w:val="en-US" w:eastAsia="ru-RU"/>
        </w:rPr>
        <w:t xml:space="preserve">sau</w:t>
      </w:r>
      <w:r>
        <w:rPr>
          <w:sz w:val="20"/>
          <w:lang w:val="en-US" w:eastAsia="ru-RU"/>
        </w:rPr>
        <w:t xml:space="preserve"> nu se </w:t>
      </w:r>
      <w:r>
        <w:rPr>
          <w:sz w:val="20"/>
          <w:lang w:val="en-US" w:eastAsia="ru-RU"/>
        </w:rPr>
        <w:t xml:space="preserve">admite</w:t>
      </w:r>
      <w:r>
        <w:rPr>
          <w:sz w:val="20"/>
          <w:lang w:val="en-US" w:eastAsia="ru-RU"/>
        </w:rPr>
        <w:t xml:space="preserve">)</w:t>
      </w:r>
      <w:r>
        <w:rPr>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p>
    <w:p>
      <w:pPr>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p>
    <w:p>
      <w:pPr>
        <w:pBdr/>
        <w:shd w:val="clear" w:color="auto" w:fill="ffffff" w:themeFill="background1"/>
        <w:tabs>
          <w:tab w:val="right" w:leader="none" w:pos="426"/>
        </w:tabs>
        <w:spacing/>
        <w:ind w:hanging="630" w:left="756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w:t>
      </w:r>
      <w:r>
        <w:rPr>
          <w:sz w:val="20"/>
          <w:lang w:val="en-US" w:eastAsia="ru-RU"/>
        </w:rPr>
        <w:t xml:space="preserve">se</w:t>
      </w:r>
      <w:r>
        <w:rPr>
          <w:sz w:val="20"/>
          <w:lang w:val="en-US" w:eastAsia="ru-RU"/>
        </w:rPr>
        <w:t xml:space="preserve"> </w:t>
      </w:r>
      <w:r>
        <w:rPr>
          <w:sz w:val="20"/>
          <w:lang w:val="en-US" w:eastAsia="ru-RU"/>
        </w:rPr>
        <w:t xml:space="preserve">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w:t>
      </w:r>
      <w:r>
        <w:rPr>
          <w:sz w:val="20"/>
          <w:lang w:val="en-US" w:eastAsia="ru-RU"/>
        </w:rPr>
        <w:t xml:space="preserve"> cu </w:t>
      </w:r>
      <w:r>
        <w:rPr>
          <w:sz w:val="20"/>
          <w:lang w:val="en-US" w:eastAsia="ru-RU"/>
        </w:rPr>
        <w:t xml:space="preserve">putere</w:t>
      </w:r>
      <w:r>
        <w:rPr>
          <w:sz w:val="20"/>
          <w:lang w:val="en-US" w:eastAsia="ru-RU"/>
        </w:rPr>
        <w:t xml:space="preserve"> de </w:t>
      </w:r>
      <w:r>
        <w:rPr>
          <w:sz w:val="20"/>
          <w:lang w:val="en-US" w:eastAsia="ru-RU"/>
        </w:rPr>
        <w:t xml:space="preserve">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w:t>
      </w:r>
      <w:r>
        <w:rPr>
          <w:sz w:val="20"/>
          <w:lang w:val="en-US" w:eastAsia="ru-RU"/>
        </w:rPr>
        <w:t xml:space="preserve"> administrative)</w:t>
      </w:r>
      <w:r>
        <w:rPr>
          <w:sz w:val="20"/>
          <w:lang w:val="en-US"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p>
    <w:tbl>
      <w:tblPr>
        <w:tblStyle w:val="900"/>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p>
          <w:p>
            <w:pPr>
              <w:pBdr/>
              <w:shd w:val="clear" w:color="auto" w:fill="ffffff" w:themeFill="background1"/>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eastAsia="ru-RU"/>
              </w:rPr>
              <w:t xml:space="preserve"> </w:t>
            </w:r>
            <w:r>
              <w:rPr>
                <w:b/>
                <w:iCs/>
                <w:sz w:val="20"/>
                <w:szCs w:val="20"/>
                <w:lang w:val="en-GB" w:eastAsia="ru-RU"/>
              </w:rPr>
              <w:t xml:space="preserve">criteriului</w:t>
            </w:r>
            <w:r>
              <w:rPr>
                <w:b/>
                <w:iCs/>
                <w:sz w:val="20"/>
                <w:szCs w:val="20"/>
                <w:lang w:val="en-GB" w:eastAsia="ru-RU"/>
              </w:rPr>
              <w:t xml:space="preserve">/</w:t>
            </w:r>
            <w:r>
              <w:rPr>
                <w:b/>
                <w:iCs/>
                <w:sz w:val="20"/>
                <w:szCs w:val="20"/>
                <w:lang w:val="en-GB" w:eastAsia="ru-RU"/>
              </w:rPr>
              <w:t xml:space="preserve">cerinței</w:t>
            </w:r>
            <w:r>
              <w:rPr>
                <w:b/>
                <w:iCs/>
                <w:sz w:val="20"/>
                <w:szCs w:val="20"/>
                <w:lang w:val="en-GB" w:eastAsia="ru-RU"/>
              </w:rPr>
              <w:t xml:space="preserve">)</w:t>
            </w:r>
            <w:r>
              <w:rPr>
                <w:b/>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p>
    <w:p>
      <w:pPr>
        <w:pStyle w:val="835"/>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p>
    <w:p>
      <w:pPr>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eastAsia="ru-RU"/>
        </w:rPr>
        <w:t xml:space="preserve">_____</w:t>
      </w:r>
      <w:r>
        <w:rPr>
          <w:b/>
          <w:lang w:val="it-IT" w:eastAsia="ru-RU"/>
        </w:rPr>
      </w:r>
    </w:p>
    <w:p>
      <w:pPr>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p>
    <w:p>
      <w:pPr>
        <w:pBdr/>
        <w:tabs>
          <w:tab w:val="right" w:leader="none" w:pos="426"/>
        </w:tabs>
        <w:spacing w:before="120"/>
        <w:ind w:left="360"/>
        <w:rPr>
          <w:b/>
          <w:lang w:val="it-IT" w:eastAsia="ru-RU"/>
        </w:rPr>
      </w:pPr>
      <w:r>
        <w:rPr>
          <w:b/>
          <w:lang w:val="it-IT" w:eastAsia="ru-RU"/>
        </w:rPr>
      </w:r>
      <w:r>
        <w:rPr>
          <w:b/>
          <w:lang w:val="it-IT" w:eastAsia="ru-RU"/>
        </w:rPr>
      </w:r>
    </w:p>
    <w:tbl>
      <w:tblPr>
        <w:tblStyle w:val="900"/>
        <w:tblW w:w="0" w:type="auto"/>
        <w:tblBorders/>
        <w:tblLook w:val="04A0" w:firstRow="1" w:lastRow="0" w:firstColumn="1" w:lastColumn="0" w:noHBand="0" w:noVBand="1"/>
      </w:tblPr>
      <w:tblGrid>
        <w:gridCol w:w="567"/>
        <w:gridCol w:w="6462"/>
        <w:gridCol w:w="1726"/>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numPr>
          <w:ilvl w:val="0"/>
          <w:numId w:val="14"/>
        </w:numPr>
        <w:pBdr/>
        <w:shd w:val="clear" w:color="auto" w:fill="ffffff" w:themeFill="background1"/>
        <w:tabs>
          <w:tab w:val="right" w:leader="none" w:pos="426"/>
        </w:tabs>
        <w:spacing w:before="120"/>
        <w:ind/>
        <w:rPr>
          <w:b/>
          <w:lang w:val="en-US" w:eastAsia="ru-RU"/>
        </w:rPr>
      </w:pPr>
      <w:r>
        <w:rPr>
          <w:b/>
          <w:lang w:eastAsia="ru-RU"/>
        </w:rPr>
        <w:t xml:space="preserve">conform SIA RSAP </w:t>
      </w:r>
      <w:r>
        <w:rPr>
          <w:b/>
          <w:lang w:eastAsia="ru-RU"/>
        </w:rPr>
        <w:t xml:space="preserve">/</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w:t>
      </w:r>
      <w:r>
        <w:rPr>
          <w:b/>
          <w:i/>
          <w:lang w:val="en-US" w:eastAsia="ru-RU"/>
        </w:rPr>
        <w:t xml:space="preserve">ora</w:t>
      </w:r>
      <w:r>
        <w:rPr>
          <w:b/>
          <w:i/>
          <w:lang w:eastAsia="ru-RU"/>
        </w:rPr>
        <w:t xml:space="preserve"> </w:t>
      </w:r>
      <w:r>
        <w:rPr>
          <w:b/>
          <w:i/>
          <w:lang w:val="en-US" w:eastAsia="ru-RU"/>
        </w:rPr>
        <w:t xml:space="preserve">exactă</w:t>
      </w:r>
      <w:r>
        <w:rPr>
          <w:b/>
          <w:i/>
          <w:lang w:val="en-US" w:eastAsia="ru-RU"/>
        </w:rPr>
        <w:t xml:space="preserve">]</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p>
    <w:p>
      <w:pPr>
        <w:pBdr/>
        <w:shd w:val="clear" w:color="auto" w:fill="ffffff" w:themeFill="background1"/>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 SIA RSAP</w:t>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p>
    <w:p>
      <w:pPr>
        <w:numPr>
          <w:ilvl w:val="0"/>
          <w:numId w:val="12"/>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p>
    <w:p>
      <w:pPr>
        <w:numPr>
          <w:ilvl w:val="0"/>
          <w:numId w:val="12"/>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p>
    <w:p>
      <w:pPr>
        <w:numPr>
          <w:ilvl w:val="0"/>
          <w:numId w:val="12"/>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 ___________________________________________</w:t>
      </w:r>
      <w:r>
        <w:rPr>
          <w:b/>
          <w:lang w:val="it-IT" w:eastAsia="ru-RU"/>
        </w:rPr>
        <w:t xml:space="preserve">__________________________</w:t>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:______________________________________________________________</w:t>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w:t>
      </w:r>
      <w:r>
        <w:rPr>
          <w:b/>
          <w:shd w:val="clear" w:color="auto" w:fill="ffffff" w:themeFill="background1"/>
          <w:lang w:val="it-IT" w:eastAsia="ru-RU"/>
        </w:rPr>
        <w:t xml:space="preserve">nunţ:_</w:t>
      </w:r>
      <w:r>
        <w:rPr>
          <w:b/>
          <w:shd w:val="clear" w:color="auto" w:fill="ffffff" w:themeFill="background1"/>
          <w:lang w:val="it-IT" w:eastAsia="ru-RU"/>
        </w:rPr>
        <w:t xml:space="preserve">_____________________________________________</w:t>
      </w:r>
      <w:r>
        <w:rPr>
          <w:b/>
          <w:shd w:val="clear" w:color="auto" w:fill="ffffff" w:themeFill="background1"/>
          <w:lang w:val="it-IT" w:eastAsia="ru-RU"/>
        </w:rPr>
        <w:t xml:space="preserve">________</w:t>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:________</w:t>
      </w:r>
      <w:r>
        <w:rPr>
          <w:b/>
          <w:shd w:val="clear" w:color="auto" w:fill="ffffff" w:themeFill="background1"/>
          <w:lang w:val="it-IT" w:eastAsia="ru-RU"/>
        </w:rPr>
        <w:t xml:space="preserve">______</w:t>
      </w:r>
      <w:r>
        <w:rPr>
          <w:b/>
          <w:shd w:val="clear" w:color="auto" w:fill="ffffff" w:themeFill="background1"/>
          <w:lang w:val="it-IT" w:eastAsia="ru-RU"/>
        </w:rPr>
        <w:t xml:space="preserve">__</w:t>
      </w:r>
      <w:r>
        <w:rPr>
          <w:b/>
          <w:shd w:val="clear" w:color="auto" w:fill="ffffff" w:themeFill="background1"/>
          <w:lang w:val="it-IT" w:eastAsia="ru-RU"/>
        </w:rPr>
        <w:t xml:space="preserve">_</w:t>
      </w:r>
      <w:r>
        <w:rPr>
          <w:b/>
          <w:shd w:val="clear" w:color="auto" w:fill="ffffff" w:themeFill="background1"/>
          <w:lang w:val="it-IT" w:eastAsia="ru-RU"/>
        </w:rPr>
        <w:t xml:space="preserve">_</w:t>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p>
    <w:tbl>
      <w:tblPr>
        <w:tblStyle w:val="900"/>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w:t>
            </w:r>
            <w:r>
              <w:rPr>
                <w:lang w:val="en-US" w:eastAsia="ru-RU"/>
              </w:rPr>
              <w:t xml:space="preserve">a</w:t>
            </w:r>
            <w:r>
              <w:rPr>
                <w:lang w:val="en-US" w:eastAsia="ru-RU"/>
              </w:rPr>
              <w:t xml:space="preserve">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________________________________________</w:t>
      </w:r>
      <w:r>
        <w:rPr>
          <w:b/>
          <w:shd w:val="clear" w:color="auto" w:fill="ffffff" w:themeFill="background1"/>
          <w:lang w:eastAsia="ru-RU"/>
        </w:rPr>
        <w:t xml:space="preserve">______________________________</w:t>
      </w:r>
      <w:r>
        <w:rPr>
          <w:b/>
          <w:lang w:eastAsia="ru-RU"/>
        </w:rPr>
      </w:r>
    </w:p>
    <w:p>
      <w:pPr>
        <w:pBdr/>
        <w:shd w:val="clear" w:color="auto" w:fill="ffffff" w:themeFill="background1"/>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w:t>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 xml:space="preserve">.</w:t>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2"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2"/>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p>
    <w:p>
      <w:pPr>
        <w:pStyle w:val="835"/>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p>
    <w:tbl>
      <w:tblPr>
        <w:tblStyle w:val="900"/>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879"/>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3"/>
      <w:r>
        <w:rPr>
          <w:rFonts w:eastAsia="PMingLiU"/>
          <w:sz w:val="28"/>
          <w:szCs w:val="28"/>
          <w:lang w:val="it-IT" w:eastAsia="zh-CN"/>
        </w:rPr>
      </w:r>
    </w:p>
    <w:p>
      <w:pPr>
        <w:pStyle w:val="879"/>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p>
    <w:p>
      <w:pPr>
        <w:pStyle w:val="879"/>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p>
        </w:tc>
      </w:tr>
    </w:tbl>
    <w:p>
      <w:pPr>
        <w:pStyle w:val="879"/>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879"/>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p>
    <w:p>
      <w:pPr>
        <w:pStyle w:val="879"/>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879"/>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p>
    <w:p>
      <w:pPr>
        <w:pStyle w:val="879"/>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p>
    <w:p>
      <w:pPr>
        <w:pStyle w:val="879"/>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p>
    <w:p>
      <w:pPr>
        <w:pStyle w:val="879"/>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p>
    <w:p>
      <w:pPr>
        <w:pStyle w:val="879"/>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p>
    <w:p>
      <w:pPr>
        <w:pStyle w:val="879"/>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p>
    <w:p>
      <w:pPr>
        <w:pStyle w:val="879"/>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p>
    <w:p>
      <w:pPr>
        <w:pStyle w:val="879"/>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p>
    <w:p>
      <w:pPr>
        <w:pStyle w:val="879"/>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p>
    <w:p>
      <w:pPr>
        <w:pStyle w:val="879"/>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p>
    <w:p>
      <w:pPr>
        <w:pStyle w:val="879"/>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p>
    <w:p>
      <w:pPr>
        <w:pStyle w:val="879"/>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p>
    <w:p>
      <w:pPr>
        <w:pStyle w:val="879"/>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p>
        </w:tc>
      </w:tr>
    </w:tbl>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p>
    <w:p>
      <w:pPr>
        <w:pStyle w:val="879"/>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p>
    <w:p>
      <w:pPr>
        <w:pStyle w:val="879"/>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p>
    <w:p>
      <w:pPr>
        <w:pStyle w:val="879"/>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p>
    <w:p>
      <w:pPr>
        <w:pStyle w:val="879"/>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p>
    <w:p>
      <w:pPr>
        <w:pStyle w:val="879"/>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p>
    <w:p>
      <w:pPr>
        <w:pStyle w:val="879"/>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9"/>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p>
    <w:p>
      <w:pPr>
        <w:pStyle w:val="879"/>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p>
    <w:p>
      <w:pPr>
        <w:pStyle w:val="879"/>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p>
    <w:p>
      <w:pPr>
        <w:pStyle w:val="879"/>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p>
    <w:p>
      <w:pPr>
        <w:pStyle w:val="879"/>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9"/>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9"/>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p>
    <w:p>
      <w:pPr>
        <w:pStyle w:val="879"/>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79"/>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4" w:name="_Hlk77770975"/>
      <w:r>
        <w:rPr>
          <w:rFonts w:eastAsia="Calibri"/>
          <w:b/>
          <w:sz w:val="28"/>
          <w:szCs w:val="28"/>
        </w:rPr>
        <w:t xml:space="preserve">ANUNȚ DE ATRIBUIRE</w:t>
      </w:r>
      <w:bookmarkEnd w:id="74"/>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p>
    <w:tbl>
      <w:tblPr>
        <w:tblStyle w:val="901"/>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p>
    <w:tbl>
      <w:tblPr>
        <w:tblStyle w:val="902"/>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p>
          <w:p>
            <w:pPr>
              <w:pBdr/>
              <w:spacing w:after="160" w:line="259" w:lineRule="auto"/>
              <w:ind w:right="-1"/>
              <w:jc w:val="both"/>
              <w:rPr>
                <w:i/>
                <w:lang w:eastAsia="ro-RO"/>
              </w:rPr>
            </w:pP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p>
          <w:p>
            <w:pPr>
              <w:pBdr/>
              <w:spacing w:after="160" w:line="259" w:lineRule="auto"/>
              <w:ind w:right="-1"/>
              <w:jc w:val="both"/>
              <w:rPr>
                <w:lang w:eastAsia="ro-RO"/>
              </w:rPr>
            </w:pPr>
            <w:r>
              <w:rPr>
                <w:lang w:eastAsia="ro-RO"/>
              </w:rPr>
              <w:t xml:space="preserve">Costul cel mai scăzut □</w:t>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p>
    <w:tbl>
      <w:tblPr>
        <w:tblStyle w:val="901"/>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p>
          <w:p>
            <w:pPr>
              <w:pBdr/>
              <w:tabs>
                <w:tab w:val="left" w:leader="none" w:pos="1134"/>
                <w:tab w:val="left" w:leader="none" w:pos="2694"/>
              </w:tabs>
              <w:spacing/>
              <w:ind/>
              <w:jc w:val="both"/>
              <w:rPr>
                <w:lang w:eastAsia="ro-RO"/>
              </w:rPr>
            </w:pP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p>
    <w:tbl>
      <w:tblPr>
        <w:tblStyle w:val="901"/>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p>
    <w:tbl>
      <w:tblPr>
        <w:tblStyle w:val="901"/>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p>
            <w:pPr>
              <w:pBdr/>
              <w:spacing/>
              <w:ind w:right="-1"/>
              <w:jc w:val="both"/>
              <w:rPr>
                <w:lang w:eastAsia="ro-RO"/>
              </w:rPr>
            </w:pPr>
            <w:r>
              <w:rPr>
                <w:lang w:eastAsia="ro-RO"/>
              </w:rPr>
              <w:t xml:space="preserve">Da □        </w:t>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p>
          <w:p>
            <w:pPr>
              <w:pBdr/>
              <w:spacing/>
              <w:ind/>
              <w:contextualSpacing w:val="true"/>
              <w:jc w:val="both"/>
              <w:rPr>
                <w:lang w:eastAsia="zh-CN"/>
              </w:rPr>
            </w:pP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p>
          <w:p>
            <w:pPr>
              <w:pBdr/>
              <w:spacing/>
              <w:ind/>
              <w:jc w:val="both"/>
              <w:rPr>
                <w:rFonts w:eastAsia="Calibri"/>
              </w:rPr>
            </w:pPr>
            <w:r>
              <w:rPr>
                <w:rFonts w:eastAsia="Calibri"/>
              </w:rPr>
              <w:t xml:space="preserve">tel/fax: (022) 820 652, 820-651 </w:t>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p>
    <w:p>
      <w:pPr>
        <w:pBdr/>
        <w:spacing/>
        <w:ind/>
        <w:jc w:val="both"/>
        <w:rPr>
          <w:rFonts w:eastAsia="Calibri"/>
          <w:lang w:val="it-IT"/>
        </w:rPr>
      </w:pP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p>
    <w:p>
      <w:pPr>
        <w:pBdr/>
        <w:spacing/>
        <w:ind w:right="-1"/>
        <w:jc w:val="center"/>
        <w:rPr>
          <w:b/>
          <w:bCs/>
          <w:color w:val="000000"/>
          <w:sz w:val="28"/>
          <w:szCs w:val="28"/>
        </w:rPr>
      </w:pPr>
      <w:r/>
      <w:bookmarkStart w:id="75" w:name="_Hlk77771006"/>
      <w:r>
        <w:rPr>
          <w:b/>
          <w:bCs/>
          <w:color w:val="000000"/>
          <w:sz w:val="28"/>
          <w:szCs w:val="28"/>
        </w:rPr>
        <w:t xml:space="preserve">ANUNȚ</w:t>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5"/>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p>
    <w:tbl>
      <w:tblPr>
        <w:tblStyle w:val="903"/>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p>
          <w:p>
            <w:pPr>
              <w:pBdr/>
              <w:spacing/>
              <w:ind/>
              <w:jc w:val="both"/>
              <w:rPr>
                <w:b/>
              </w:rPr>
            </w:pPr>
            <w:r>
              <w:rPr>
                <w:i/>
              </w:rPr>
              <w:t xml:space="preserve">(nume, prenume, telefon, e-mail)</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p>
    <w:tbl>
      <w:tblPr>
        <w:tblStyle w:val="903"/>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 xml:space="preserve">www.mtender.gov.md</w:t>
            </w:r>
            <w:r>
              <w:rPr>
                <w:i/>
                <w:color w:val="0000ff"/>
                <w:u w:val="single"/>
                <w:lang w:eastAsia="ro-RO"/>
              </w:rPr>
              <w:fldChar w:fldCharType="end"/>
            </w:r>
            <w:r>
              <w:rPr>
                <w:i/>
                <w:lang w:eastAsia="ro-RO"/>
              </w:rPr>
              <w:t xml:space="preserve">)</w:t>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p>
    <w:tbl>
      <w:tblPr>
        <w:tblStyle w:val="903"/>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p>
    <w:tbl>
      <w:tblPr>
        <w:tblStyle w:val="903"/>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p>
    <w:tbl>
      <w:tblPr>
        <w:tblStyle w:val="903"/>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79"/>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836"/>
        <w:pBdr/>
        <w:tabs>
          <w:tab w:val="left" w:leader="none" w:pos="567"/>
        </w:tabs>
        <w:spacing/>
        <w:ind/>
        <w:rPr>
          <w:rFonts w:asciiTheme="majorHAnsi" w:hAnsiTheme="majorHAnsi" w:cstheme="majorHAnsi"/>
          <w:b/>
          <w:szCs w:val="24"/>
        </w:rPr>
      </w:pPr>
      <w:r/>
      <w:bookmarkStart w:id="77" w:name="_Toc449692096"/>
      <w:r/>
      <w:bookmarkEnd w:id="76"/>
      <w:r/>
      <w:r>
        <w:rPr>
          <w:rFonts w:asciiTheme="majorHAnsi" w:hAnsiTheme="majorHAnsi" w:cstheme="majorHAnsi"/>
          <w:b/>
          <w:szCs w:val="24"/>
        </w:rPr>
      </w:r>
    </w:p>
    <w:p>
      <w:pPr>
        <w:pStyle w:val="836"/>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p>
    <w:p>
      <w:pPr>
        <w:pStyle w:val="836"/>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p>
    <w:p>
      <w:pPr>
        <w:pStyle w:val="836"/>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16"/>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p>
    <w:p>
      <w:pPr>
        <w:pStyle w:val="836"/>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836"/>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p>
    <w:p>
      <w:pPr>
        <w:pStyle w:val="836"/>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36"/>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p>
    <w:p>
      <w:pPr>
        <w:pStyle w:val="836"/>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p>
    <w:p>
      <w:pPr>
        <w:pStyle w:val="836"/>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p>
    <w:p>
      <w:pPr>
        <w:pStyle w:val="836"/>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p>
    <w:p>
      <w:pPr>
        <w:pStyle w:val="836"/>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
        <w:rPr>
          <w:rFonts w:ascii="Times New Roman" w:hAnsi="Times New Roman"/>
          <w:szCs w:val="24"/>
        </w:rPr>
      </w:r>
    </w:p>
    <w:p>
      <w:pPr>
        <w:pStyle w:val="836"/>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p>
    <w:p>
      <w:pPr>
        <w:pStyle w:val="836"/>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p>
    <w:p>
      <w:pPr>
        <w:pStyle w:val="836"/>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p>
    <w:p>
      <w:pPr>
        <w:pStyle w:val="836"/>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p>
    <w:p>
      <w:pPr>
        <w:pStyle w:val="836"/>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p>
    <w:p>
      <w:pPr>
        <w:pStyle w:val="836"/>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p>
    <w:p>
      <w:pPr>
        <w:pStyle w:val="836"/>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p>
    <w:p>
      <w:pPr>
        <w:pStyle w:val="836"/>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p>
    <w:p>
      <w:pPr>
        <w:pStyle w:val="836"/>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p>
    <w:p>
      <w:pPr>
        <w:pStyle w:val="836"/>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p>
    <w:p>
      <w:pPr>
        <w:pStyle w:val="836"/>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p>
    <w:p>
      <w:pPr>
        <w:pStyle w:val="836"/>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p>
    <w:p>
      <w:pPr>
        <w:pStyle w:val="836"/>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p>
    <w:p>
      <w:pPr>
        <w:pStyle w:val="836"/>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p>
    <w:p>
      <w:pPr>
        <w:pStyle w:val="836"/>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p>
    <w:p>
      <w:pPr>
        <w:pStyle w:val="836"/>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p>
    <w:p>
      <w:pPr>
        <w:pStyle w:val="836"/>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p>
    <w:p>
      <w:pPr>
        <w:pStyle w:val="836"/>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p>
    <w:p>
      <w:pPr>
        <w:pStyle w:val="836"/>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p>
    <w:p>
      <w:pPr>
        <w:pStyle w:val="836"/>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p>
    <w:p>
      <w:pPr>
        <w:pStyle w:val="836"/>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p>
    <w:p>
      <w:pPr>
        <w:pStyle w:val="836"/>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p>
    <w:p>
      <w:pPr>
        <w:pStyle w:val="836"/>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36"/>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p>
    <w:p>
      <w:pPr>
        <w:pStyle w:val="836"/>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p>
    <w:p>
      <w:pPr>
        <w:pBdr/>
        <w:spacing w:after="200" w:line="276" w:lineRule="auto"/>
        <w:ind/>
        <w:rPr>
          <w:lang w:eastAsia="zh-CN"/>
        </w:rPr>
      </w:pPr>
      <w:r/>
      <w:bookmarkStart w:id="82" w:name="_Toc449692097"/>
      <w:r/>
      <w:r>
        <w:rPr>
          <w:lang w:eastAsia="zh-CN"/>
        </w:rPr>
      </w:r>
    </w:p>
    <w:p>
      <w:pPr>
        <w:pBdr/>
        <w:spacing w:after="200" w:line="276" w:lineRule="auto"/>
        <w:ind/>
        <w:rPr>
          <w:lang w:eastAsia="zh-CN"/>
        </w:rPr>
      </w:pP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p>
          <w:p>
            <w:pPr>
              <w:pBdr/>
              <w:spacing/>
              <w:ind/>
              <w:jc w:val="both"/>
              <w:rPr>
                <w:i/>
                <w:iCs/>
              </w:rPr>
            </w:pP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tabs>
                <w:tab w:val="left" w:leader="none" w:pos="3175"/>
              </w:tabs>
              <w:spacing/>
              <w:ind/>
              <w:jc w:val="both"/>
              <w:rPr>
                <w:i/>
              </w:rPr>
            </w:pP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p>
    <w:p>
      <w:pPr>
        <w:pStyle w:val="836"/>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p>
    <w:p>
      <w:pPr>
        <w:pStyle w:val="836"/>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835"/>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35"/>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35"/>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836"/>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832"/>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p>
    <w:p>
      <w:pPr>
        <w:pBdr/>
        <w:spacing/>
        <w:ind/>
        <w:jc w:val="center"/>
        <w:rPr>
          <w:b/>
        </w:rPr>
      </w:pP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p>
    <w:p>
      <w:pPr>
        <w:pBdr/>
        <w:tabs>
          <w:tab w:val="left" w:leader="none" w:pos="567"/>
        </w:tabs>
        <w:spacing/>
        <w:ind/>
        <w:jc w:val="center"/>
        <w:rPr>
          <w:b/>
        </w:rPr>
      </w:pPr>
      <w:r>
        <w:rPr>
          <w:b/>
        </w:rPr>
      </w:r>
      <w:r>
        <w:rPr>
          <w:b/>
        </w:rPr>
      </w:r>
    </w:p>
    <w:p>
      <w:pPr>
        <w:pBdr/>
        <w:tabs>
          <w:tab w:val="left" w:leader="none" w:pos="567"/>
        </w:tabs>
        <w:spacing/>
        <w:ind/>
        <w:rPr>
          <w:b/>
        </w:rPr>
      </w:pP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p>
          <w:p>
            <w:pPr>
              <w:pBdr/>
              <w:spacing/>
              <w:ind/>
              <w:jc w:val="center"/>
              <w:rPr>
                <w:b/>
                <w:bCs/>
                <w:lang w:eastAsia="zh-CN"/>
              </w:rPr>
            </w:pPr>
            <w:r>
              <w:rPr>
                <w:b/>
                <w:bCs/>
              </w:rPr>
              <w:t xml:space="preserve">d/o</w:t>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p>
          <w:p>
            <w:pPr>
              <w:pBdr/>
              <w:tabs>
                <w:tab w:val="left" w:leader="none" w:pos="567"/>
              </w:tabs>
              <w:spacing/>
              <w:ind/>
              <w:jc w:val="both"/>
              <w:rPr>
                <w:b/>
              </w:rPr>
            </w:pPr>
            <w:r>
              <w:rPr>
                <w:b/>
              </w:rPr>
              <w:t xml:space="preserve">Nr.</w:t>
            </w:r>
            <w:r>
              <w:rPr>
                <w:b/>
              </w:rPr>
            </w:r>
          </w:p>
          <w:p>
            <w:pPr>
              <w:pBdr/>
              <w:tabs>
                <w:tab w:val="left" w:leader="none" w:pos="567"/>
              </w:tabs>
              <w:spacing/>
              <w:ind/>
              <w:jc w:val="both"/>
              <w:rPr>
                <w:b/>
              </w:rPr>
            </w:pPr>
            <w:r>
              <w:rPr>
                <w:b/>
              </w:rPr>
              <w:t xml:space="preserve">d/o</w:t>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din dotare</w:t>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
        <w:rPr>
          <w:rFonts w:eastAsia="PMingLiU"/>
          <w:b/>
          <w:lang w:eastAsia="zh-CN"/>
        </w:rPr>
      </w:r>
    </w:p>
    <w:p>
      <w:pPr>
        <w:pBdr/>
        <w:tabs>
          <w:tab w:val="left" w:leader="none" w:pos="567"/>
        </w:tabs>
        <w:spacing/>
        <w:ind/>
        <w:jc w:val="both"/>
        <w:rPr>
          <w:b/>
        </w:rPr>
      </w:pP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p>
          <w:p>
            <w:pPr>
              <w:pBdr/>
              <w:tabs>
                <w:tab w:val="left" w:leader="none" w:pos="567"/>
              </w:tabs>
              <w:spacing/>
              <w:ind/>
              <w:jc w:val="center"/>
              <w:rPr>
                <w:b/>
                <w:bCs/>
              </w:rPr>
            </w:pPr>
            <w:r>
              <w:rPr>
                <w:b/>
                <w:bCs/>
              </w:rPr>
              <w:t xml:space="preserve">Nr.</w:t>
            </w:r>
            <w:r>
              <w:rPr>
                <w:b/>
                <w:bCs/>
              </w:rPr>
            </w:r>
          </w:p>
          <w:p>
            <w:pPr>
              <w:pBdr/>
              <w:tabs>
                <w:tab w:val="left" w:leader="none" w:pos="567"/>
              </w:tabs>
              <w:spacing/>
              <w:ind/>
              <w:jc w:val="center"/>
              <w:rPr>
                <w:b/>
                <w:bCs/>
              </w:rPr>
            </w:pPr>
            <w:r>
              <w:rPr>
                <w:b/>
                <w:bCs/>
              </w:rPr>
              <w:t xml:space="preserve">d/o</w:t>
            </w:r>
            <w:r>
              <w:rPr>
                <w:b/>
                <w:bCs/>
              </w:rPr>
            </w:r>
          </w:p>
        </w:tc>
        <w:tc>
          <w:tcPr>
            <w:tcBorders/>
            <w:tcW w:w="727" w:type="pct"/>
            <w:vAlign w:val="center"/>
            <w:textDirection w:val="lrTb"/>
            <w:noWrap w:val="false"/>
          </w:tcPr>
          <w:p>
            <w:pPr>
              <w:pStyle w:val="815"/>
              <w:numPr>
                <w:ilvl w:val="0"/>
                <w:numId w:val="0"/>
              </w:numPr>
              <w:pBdr/>
              <w:tabs>
                <w:tab w:val="left" w:leader="none" w:pos="567"/>
              </w:tabs>
              <w:spacing/>
              <w:ind w:left="360"/>
              <w:rPr>
                <w:bCs/>
              </w:rPr>
            </w:pP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s>
              <w:spacing/>
              <w:ind/>
              <w:jc w:val="center"/>
              <w:rPr>
                <w:b/>
                <w:bCs/>
              </w:rPr>
            </w:pPr>
            <w:r>
              <w:rPr>
                <w:b/>
                <w:bCs/>
              </w:rPr>
              <w:t xml:space="preserve">Studii de specialitate</w:t>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p>
          <w:p>
            <w:pPr>
              <w:pBdr/>
              <w:tabs>
                <w:tab w:val="left" w:leader="none" w:pos="567"/>
                <w:tab w:val="left" w:leader="none" w:pos="1134"/>
              </w:tabs>
              <w:spacing/>
              <w:ind w:left="360"/>
              <w:jc w:val="center"/>
              <w:outlineLvl w:val="0"/>
              <w:rPr>
                <w:b/>
                <w:bCs/>
              </w:rPr>
            </w:pPr>
            <w:r>
              <w:rPr>
                <w:b/>
                <w:bCs/>
              </w:rPr>
            </w:r>
            <w:r>
              <w:rPr>
                <w:b/>
                <w:bCs/>
              </w:rPr>
            </w:r>
          </w:p>
          <w:p>
            <w:pPr>
              <w:pBdr/>
              <w:tabs>
                <w:tab w:val="left" w:leader="none" w:pos="567"/>
                <w:tab w:val="left" w:leader="none" w:pos="1134"/>
              </w:tabs>
              <w:spacing/>
              <w:ind w:left="360"/>
              <w:jc w:val="center"/>
              <w:outlineLvl w:val="0"/>
              <w:rPr>
                <w:b/>
                <w:bCs/>
              </w:rPr>
            </w:pP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rPr>
          <w:b/>
          <w:color w:val="000000"/>
        </w:rPr>
      </w:pPr>
      <w:r>
        <w:rPr>
          <w:b/>
          <w:color w:val="000000"/>
        </w:rPr>
      </w:r>
      <w:r>
        <w:rPr>
          <w:b/>
          <w:color w:val="000000"/>
        </w:rPr>
      </w:r>
    </w:p>
    <w:p>
      <w:pPr>
        <w:pStyle w:val="815"/>
        <w:numPr>
          <w:ilvl w:val="0"/>
          <w:numId w:val="0"/>
        </w:numPr>
        <w:pBdr/>
        <w:spacing/>
        <w:ind w:left="720"/>
        <w:rPr/>
      </w:pPr>
      <w:r/>
      <w:bookmarkStart w:id="99" w:name="_Hlk77771256"/>
      <w:r>
        <w:t xml:space="preserve">ANGAJAMENT TERŢ SUSŢINĂTOR FINANCIAR</w:t>
      </w:r>
      <w:bookmarkEnd w:id="99"/>
      <w:r/>
    </w:p>
    <w:p>
      <w:pPr>
        <w:pBdr/>
        <w:tabs>
          <w:tab w:val="left" w:leader="none" w:pos="567"/>
        </w:tabs>
        <w:spacing/>
        <w:ind/>
        <w:jc w:val="center"/>
        <w:rPr>
          <w:b/>
          <w:color w:val="000000"/>
        </w:rPr>
      </w:pP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p>
    <w:p>
      <w:pPr>
        <w:pBdr/>
        <w:shd w:val="clear" w:color="auto" w:fill="ffffff"/>
        <w:spacing/>
        <w:ind/>
        <w:jc w:val="center"/>
        <w:rPr>
          <w:b/>
        </w:rPr>
      </w:pPr>
      <w:r>
        <w:rPr>
          <w:b/>
        </w:rPr>
        <w:t xml:space="preserve">ANGAJAMENT</w:t>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p>
    <w:p>
      <w:pPr>
        <w:pBdr/>
        <w:shd w:val="clear" w:color="auto" w:fill="ffffff"/>
        <w:spacing/>
        <w:ind/>
        <w:jc w:val="both"/>
        <w:rPr>
          <w:i/>
        </w:rPr>
      </w:pPr>
      <w:r>
        <w:rPr>
          <w:i/>
        </w:rPr>
        <w:t xml:space="preserve">(denumirea autorităţii contractante şi adresa completă)</w:t>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p>
    <w:p>
      <w:pPr>
        <w:pBdr/>
        <w:shd w:val="clear" w:color="auto" w:fill="ffffff"/>
        <w:spacing/>
        <w:ind/>
        <w:jc w:val="both"/>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tabs>
          <w:tab w:val="left" w:leader="none" w:pos="567"/>
        </w:tabs>
        <w:spacing/>
        <w:ind/>
        <w:jc w:val="center"/>
        <w:rPr>
          <w:b/>
          <w:color w:val="000000"/>
        </w:rPr>
      </w:pPr>
      <w:r>
        <w:rPr>
          <w:b/>
          <w:color w:val="000000"/>
        </w:rPr>
      </w:r>
      <w:r>
        <w:rPr>
          <w:b/>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pStyle w:val="815"/>
        <w:numPr>
          <w:ilvl w:val="0"/>
          <w:numId w:val="0"/>
        </w:numPr>
        <w:pBdr/>
        <w:spacing/>
        <w:ind w:left="720"/>
        <w:rPr>
          <w:sz w:val="22"/>
          <w:szCs w:val="22"/>
          <w:lang w:val="it-IT"/>
        </w:rPr>
      </w:pPr>
      <w:r>
        <w:rPr>
          <w:sz w:val="22"/>
          <w:szCs w:val="22"/>
          <w:lang w:val="it-IT"/>
        </w:rPr>
      </w:r>
      <w:r>
        <w:rPr>
          <w:sz w:val="22"/>
          <w:szCs w:val="22"/>
          <w:lang w:val="it-IT"/>
        </w:rPr>
      </w:r>
    </w:p>
    <w:p>
      <w:pPr>
        <w:pStyle w:val="815"/>
        <w:numPr>
          <w:ilvl w:val="0"/>
          <w:numId w:val="0"/>
        </w:numPr>
        <w:pBdr/>
        <w:spacing/>
        <w:ind w:left="720"/>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
        <w:rPr>
          <w:lang w:val="it-IT"/>
        </w:rPr>
      </w:r>
    </w:p>
    <w:p>
      <w:pPr>
        <w:pBdr/>
        <w:spacing/>
        <w:ind w:firstLine="720" w:left="5040"/>
        <w:jc w:val="both"/>
        <w:rPr>
          <w:rStyle w:val="911"/>
          <w:rFonts w:eastAsiaTheme="majorEastAsia"/>
          <w:sz w:val="24"/>
          <w:szCs w:val="24"/>
          <w:lang w:val="it-IT"/>
        </w:rPr>
      </w:pPr>
      <w:r>
        <w:rPr>
          <w:rFonts w:eastAsiaTheme="majorEastAsia"/>
          <w:sz w:val="24"/>
          <w:szCs w:val="24"/>
          <w:lang w:val="it-IT"/>
        </w:rPr>
      </w:r>
      <w:r>
        <w:rPr>
          <w:rStyle w:val="911"/>
          <w:rFonts w:eastAsiaTheme="majorEastAsia"/>
          <w:sz w:val="24"/>
          <w:szCs w:val="24"/>
          <w:lang w:val="it-IT"/>
        </w:rPr>
      </w:r>
    </w:p>
    <w:p>
      <w:pPr>
        <w:pBdr/>
        <w:shd w:val="clear" w:color="auto" w:fill="ffffff"/>
        <w:spacing/>
        <w:ind/>
        <w:rPr>
          <w:b/>
        </w:rPr>
      </w:pPr>
      <w:r>
        <w:rPr>
          <w:b/>
          <w:spacing w:val="-2"/>
        </w:rPr>
        <w:t xml:space="preserve">..........................</w:t>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p>
    <w:p>
      <w:pPr>
        <w:pBdr/>
        <w:shd w:val="clear" w:color="auto" w:fill="ffffff"/>
        <w:spacing/>
        <w:ind/>
        <w:rPr>
          <w:spacing w:val="-1"/>
        </w:rPr>
      </w:pP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center"/>
        <w:rPr>
          <w:b/>
          <w:color w:val="000000"/>
        </w:rPr>
      </w:pPr>
      <w:r>
        <w:rPr>
          <w:b/>
          <w:color w:val="000000"/>
        </w:rPr>
      </w:r>
      <w:r>
        <w:rPr>
          <w:b/>
          <w:color w:val="000000"/>
        </w:rPr>
      </w:r>
    </w:p>
    <w:p>
      <w:pPr>
        <w:keepNext w:val="true"/>
        <w:pBdr/>
        <w:spacing w:after="60" w:before="240"/>
        <w:ind/>
        <w:jc w:val="center"/>
        <w:outlineLvl w:val="0"/>
        <w:rPr>
          <w:b/>
          <w:bCs/>
        </w:rPr>
      </w:pPr>
      <w:r/>
      <w:bookmarkStart w:id="102" w:name="_Hlk77771312"/>
      <w:r>
        <w:rPr>
          <w:b/>
          <w:bCs/>
        </w:rPr>
        <w:t xml:space="preserve">DECLARAŢIE TERŢ SUSŢINĂTOR TEHNIC </w:t>
      </w:r>
      <w:bookmarkEnd w:id="102"/>
      <w:r>
        <w:rPr>
          <w:b/>
          <w:bCs/>
        </w:rPr>
      </w:r>
    </w:p>
    <w:p>
      <w:pPr>
        <w:pBdr/>
        <w:shd w:val="clear" w:color="auto" w:fill="ffffff"/>
        <w:spacing w:after="200"/>
        <w:ind/>
        <w:rPr>
          <w:rFonts w:eastAsia="Calibri"/>
          <w:b/>
          <w:i/>
        </w:rPr>
      </w:pP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p>
    <w:p>
      <w:pPr>
        <w:pBdr/>
        <w:shd w:val="clear" w:color="auto" w:fill="ffffff"/>
        <w:spacing/>
        <w:ind/>
        <w:rPr>
          <w:rFonts w:eastAsia="Calibri"/>
        </w:rPr>
      </w:pP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p>
    <w:p>
      <w:pPr>
        <w:pBdr/>
        <w:spacing w:after="200"/>
        <w:ind/>
        <w:rPr>
          <w:rFonts w:eastAsia="Calibri"/>
        </w:rPr>
      </w:pP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p>
    <w:p>
      <w:pPr>
        <w:keepNext w:val="true"/>
        <w:pBdr/>
        <w:spacing w:after="60" w:before="240"/>
        <w:ind w:hanging="432" w:left="432"/>
        <w:jc w:val="center"/>
        <w:outlineLvl w:val="0"/>
        <w:rPr>
          <w:b/>
          <w:bCs/>
        </w:rPr>
      </w:pPr>
      <w:r/>
      <w:bookmarkStart w:id="104" w:name="_Hlk77771330"/>
      <w:r>
        <w:rPr>
          <w:b/>
          <w:bCs/>
        </w:rPr>
        <w:t xml:space="preserve">DECLARAŢIE TERŢ SUSŢINĂTOR PROFESIONAL</w:t>
      </w:r>
      <w:bookmarkEnd w:id="104"/>
      <w:r>
        <w:rPr>
          <w:b/>
          <w:bCs/>
        </w:rPr>
      </w:r>
    </w:p>
    <w:p>
      <w:pPr>
        <w:pBdr/>
        <w:spacing w:line="276" w:lineRule="auto"/>
        <w:ind/>
        <w:rPr>
          <w:rFonts w:eastAsia="Calibri"/>
        </w:rPr>
      </w:pP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p>
    <w:p>
      <w:pPr>
        <w:pBdr/>
        <w:shd w:val="clear" w:color="auto" w:fill="ffffff"/>
        <w:spacing w:line="276" w:lineRule="auto"/>
        <w:ind/>
        <w:rPr>
          <w:rFonts w:eastAsia="Calibri"/>
        </w:rPr>
      </w:pP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p>
    <w:p>
      <w:pPr>
        <w:pBdr/>
        <w:shd w:val="clear" w:color="auto" w:fill="ffffff"/>
        <w:spacing/>
        <w:ind w:right="10"/>
        <w:jc w:val="center"/>
        <w:rPr>
          <w:rFonts w:eastAsia="Calibri"/>
        </w:rPr>
      </w:pP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bookmarkEnd w:id="105"/>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p>
    <w:p>
      <w:pPr>
        <w:pBdr/>
        <w:spacing/>
        <w:ind/>
        <w:jc w:val="both"/>
        <w:rPr>
          <w:bCs/>
          <w:sz w:val="20"/>
          <w:szCs w:val="20"/>
        </w:rPr>
      </w:pPr>
      <w:r>
        <w:rPr>
          <w:bCs/>
          <w:sz w:val="20"/>
          <w:szCs w:val="20"/>
        </w:rPr>
        <w:t xml:space="preserve">                                                                              (denumirea, adresa)</w:t>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p>
    <w:p>
      <w:pPr>
        <w:pStyle w:val="835"/>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835"/>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p>
    <w:p>
      <w:pPr>
        <w:pStyle w:val="835"/>
        <w:numPr>
          <w:ilvl w:val="0"/>
          <w:numId w:val="52"/>
        </w:numPr>
        <w:pBdr/>
        <w:spacing/>
        <w:ind/>
        <w:rPr>
          <w:b/>
        </w:rPr>
      </w:pPr>
      <w:r>
        <w:rPr>
          <w:b/>
        </w:rPr>
        <w:t xml:space="preserve">Mostre</w:t>
      </w:r>
      <w:r>
        <w:rPr>
          <w:b/>
        </w:rPr>
      </w:r>
    </w:p>
    <w:p>
      <w:pPr>
        <w:pBdr/>
        <w:spacing/>
        <w:ind w:firstLine="709"/>
        <w:jc w:val="both"/>
        <w:rPr/>
      </w:pPr>
      <w:r>
        <w:t xml:space="preserve">Se precizează modul de prezentare a mostrelor la toate produsele utilizate.</w:t>
      </w:r>
      <w:r/>
    </w:p>
    <w:p>
      <w:pPr>
        <w:pStyle w:val="835"/>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p>
    <w:p>
      <w:pPr>
        <w:pBdr/>
        <w:spacing/>
        <w:ind/>
        <w:rPr>
          <w:bCs/>
          <w:iCs/>
        </w:rPr>
      </w:pPr>
      <w:r>
        <w:rPr>
          <w:bCs/>
          <w:iCs/>
        </w:rPr>
        <w:t xml:space="preserve">Autoritatea contractantă  ___________              Data „____”__________________</w:t>
      </w:r>
      <w:r>
        <w:rPr>
          <w:bCs/>
          <w:iCs/>
        </w:rPr>
      </w:r>
    </w:p>
    <w:p>
      <w:pPr>
        <w:pBdr/>
        <w:spacing/>
        <w:ind/>
        <w:jc w:val="both"/>
        <w:rPr>
          <w:bCs/>
          <w:i/>
        </w:rPr>
      </w:pPr>
      <w:r>
        <w:rPr>
          <w:bCs/>
          <w:i/>
        </w:rPr>
      </w:r>
      <w:r>
        <w:rPr>
          <w:bCs/>
          <w:i/>
        </w:rPr>
      </w:r>
    </w:p>
    <w:p>
      <w:pPr>
        <w:pBdr/>
        <w:spacing/>
        <w:ind/>
        <w:jc w:val="both"/>
        <w:rPr>
          <w:bCs/>
          <w:i/>
        </w:rPr>
      </w:pP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bookmarkEnd w:id="111"/>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862"/>
        <w:gridCol w:w="258"/>
        <w:gridCol w:w="1743"/>
        <w:gridCol w:w="1845"/>
        <w:gridCol w:w="1239"/>
        <w:gridCol w:w="1192"/>
        <w:gridCol w:w="617"/>
        <w:gridCol w:w="2286"/>
        <w:gridCol w:w="2763"/>
        <w:gridCol w:w="2075"/>
        <w:gridCol w:w="77"/>
      </w:tblGrid>
      <w:tr>
        <w:trPr>
          <w:trHeight w:val="697"/>
        </w:trPr>
        <w:tc>
          <w:tcPr>
            <w:gridSpan w:val="11"/>
            <w:shd w:val="clear" w:color="auto" w:fill="auto"/>
            <w:tcBorders/>
            <w:tcW w:w="15958" w:type="dxa"/>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2" w:name="_Toc356920194"/>
            <w:r/>
            <w:bookmarkStart w:id="113" w:name="_Toc392180206"/>
            <w:r/>
            <w:bookmarkStart w:id="114"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p>
          <w:p>
            <w:pPr>
              <w:pBdr/>
              <w:spacing/>
              <w:ind/>
              <w:jc w:val="center"/>
              <w:rPr>
                <w:lang w:val="it-IT"/>
              </w:rPr>
            </w:pPr>
            <w:r>
              <w:rPr>
                <w:lang w:val="it-IT"/>
              </w:rPr>
              <w:t xml:space="preserve">                                                                                                                                                                             </w:t>
            </w:r>
            <w:r>
              <w:rPr>
                <w:lang w:val="it-IT"/>
              </w:rPr>
              <w:t xml:space="preserve">din “____” ________ 20___</w:t>
            </w:r>
            <w:r>
              <w:rPr>
                <w:lang w:val="it-IT"/>
              </w:rPr>
            </w:r>
          </w:p>
          <w:p>
            <w:pPr>
              <w:pStyle w:val="816"/>
              <w:pBdr/>
              <w:spacing/>
              <w:ind/>
              <w:rPr>
                <w:sz w:val="24"/>
                <w:lang w:val="en-US"/>
              </w:rPr>
            </w:pPr>
            <w:r/>
            <w:bookmarkStart w:id="115" w:name="_Hlk77771394"/>
            <w:r>
              <w:t xml:space="preserve">Specificaţii tehnice </w:t>
            </w:r>
            <w:bookmarkEnd w:id="112"/>
            <w:r/>
            <w:bookmarkEnd w:id="113"/>
            <w:r/>
            <w:bookmarkEnd w:id="114"/>
            <w:r/>
            <w:bookmarkEnd w:id="115"/>
            <w:r/>
            <w:r>
              <w:rPr>
                <w:sz w:val="24"/>
                <w:lang w:val="en-US"/>
              </w:rPr>
            </w:r>
          </w:p>
        </w:tc>
      </w:tr>
      <w:tr>
        <w:trPr/>
        <w:tc>
          <w:tcPr>
            <w:gridSpan w:val="11"/>
            <w:shd w:val="clear" w:color="auto" w:fill="auto"/>
            <w:tcBorders>
              <w:bottom w:val="single" w:color="auto" w:sz="4" w:space="0"/>
            </w:tcBorders>
            <w:tcW w:w="15958"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1" w:type="dxa"/>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1" w:type="dxa"/>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8756" w:type="dxa"/>
            <w:textDirection w:val="lrTb"/>
            <w:noWrap w:val="false"/>
          </w:tcPr>
          <w:p>
            <w:pPr>
              <w:pBdr/>
              <w:spacing/>
              <w:ind/>
              <w:rPr/>
            </w:pPr>
            <w:r/>
            <w:r/>
          </w:p>
        </w:tc>
        <w:tc>
          <w:tcPr>
            <w:gridSpan w:val="4"/>
            <w:shd w:val="clear" w:color="auto" w:fill="auto"/>
            <w:tcBorders/>
            <w:tcW w:w="7202" w:type="dxa"/>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3864" w:type="dxa"/>
            <w:textDirection w:val="lrTb"/>
            <w:noWrap w:val="false"/>
          </w:tcPr>
          <w:p>
            <w:pPr>
              <w:pBdr/>
              <w:spacing/>
              <w:ind/>
              <w:jc w:val="center"/>
              <w:rPr>
                <w:b/>
                <w:sz w:val="20"/>
                <w:szCs w:val="20"/>
              </w:rPr>
            </w:pPr>
            <w:r>
              <w:rPr>
                <w:b/>
                <w:sz w:val="20"/>
                <w:szCs w:val="20"/>
              </w:rPr>
              <w:t xml:space="preserve">Denumirea bunurilor/serviciilor </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textDirection w:val="lrTb"/>
            <w:noWrap w:val="false"/>
          </w:tcPr>
          <w:p>
            <w:pPr>
              <w:pBdr/>
              <w:spacing/>
              <w:ind/>
              <w:jc w:val="center"/>
              <w:rPr>
                <w:b/>
                <w:sz w:val="20"/>
                <w:szCs w:val="20"/>
              </w:rPr>
            </w:pPr>
            <w:r>
              <w:rPr>
                <w:b/>
                <w:sz w:val="20"/>
                <w:szCs w:val="20"/>
              </w:rPr>
              <w:t xml:space="preserve">Ţara de origine</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textDirection w:val="lrTb"/>
            <w:noWrap w:val="false"/>
          </w:tcPr>
          <w:p>
            <w:pPr>
              <w:pBdr/>
              <w:spacing/>
              <w:ind/>
              <w:jc w:val="center"/>
              <w:rPr>
                <w:b/>
                <w:sz w:val="20"/>
                <w:szCs w:val="20"/>
              </w:rPr>
            </w:pPr>
            <w:r>
              <w:rPr>
                <w:b/>
                <w:sz w:val="20"/>
                <w:szCs w:val="20"/>
              </w:rPr>
              <w:t xml:space="preserve">Produ-cătorul</w:t>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p>
          <w:p>
            <w:pPr>
              <w:pBdr/>
              <w:spacing/>
              <w:ind/>
              <w:jc w:val="center"/>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p>
          <w:p>
            <w:pPr>
              <w:pBdr/>
              <w:spacing/>
              <w:ind/>
              <w:jc w:val="center"/>
              <w:rPr>
                <w:b/>
                <w:sz w:val="20"/>
                <w:szCs w:val="20"/>
              </w:rPr>
            </w:pP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textDirection w:val="lrTb"/>
            <w:noWrap w:val="false"/>
          </w:tcPr>
          <w:p>
            <w:pPr>
              <w:pBdr/>
              <w:spacing/>
              <w:ind/>
              <w:jc w:val="center"/>
              <w:rPr>
                <w:b/>
                <w:sz w:val="20"/>
                <w:szCs w:val="20"/>
              </w:rPr>
            </w:pPr>
            <w:r>
              <w:rPr>
                <w:b/>
                <w:sz w:val="20"/>
                <w:szCs w:val="20"/>
              </w:rPr>
              <w:t xml:space="preserve">Standarde de referinţă</w:t>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pacing/>
              <w:ind/>
              <w:jc w:val="center"/>
              <w:rPr>
                <w:sz w:val="20"/>
                <w:szCs w:val="20"/>
              </w:rPr>
            </w:pPr>
            <w:r>
              <w:rPr>
                <w:sz w:val="20"/>
                <w:szCs w:val="20"/>
              </w:rPr>
              <w:t xml:space="preserve">1</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jc w:val="center"/>
              <w:rPr>
                <w:sz w:val="20"/>
                <w:szCs w:val="20"/>
              </w:rPr>
            </w:pPr>
            <w:r>
              <w:rPr>
                <w:sz w:val="20"/>
                <w:szCs w:val="20"/>
              </w:rPr>
              <w:t xml:space="preserve">2</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jc w:val="center"/>
              <w:rPr>
                <w:sz w:val="20"/>
                <w:szCs w:val="20"/>
              </w:rPr>
            </w:pPr>
            <w:r>
              <w:rPr>
                <w:sz w:val="20"/>
                <w:szCs w:val="20"/>
              </w:rPr>
              <w:t xml:space="preserve">3</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jc w:val="center"/>
              <w:rPr>
                <w:sz w:val="20"/>
                <w:szCs w:val="20"/>
              </w:rPr>
            </w:pPr>
            <w:r>
              <w:rPr>
                <w:sz w:val="20"/>
                <w:szCs w:val="20"/>
              </w:rPr>
              <w:t xml:space="preserve">4</w:t>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pacing/>
              <w:ind/>
              <w:jc w:val="center"/>
              <w:rPr>
                <w:sz w:val="20"/>
                <w:szCs w:val="20"/>
              </w:rPr>
            </w:pPr>
            <w:r>
              <w:rPr>
                <w:sz w:val="20"/>
                <w:szCs w:val="20"/>
              </w:rPr>
              <w:t xml:space="preserve">5</w:t>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jc w:val="center"/>
              <w:rPr>
                <w:sz w:val="20"/>
                <w:szCs w:val="20"/>
              </w:rPr>
            </w:pPr>
            <w:r>
              <w:rPr>
                <w:sz w:val="20"/>
                <w:szCs w:val="20"/>
              </w:rPr>
              <w:t xml:space="preserve">6</w:t>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jc w:val="center"/>
              <w:rPr>
                <w:sz w:val="20"/>
                <w:szCs w:val="20"/>
              </w:rPr>
            </w:pPr>
            <w:r>
              <w:rPr>
                <w:sz w:val="20"/>
                <w:szCs w:val="20"/>
              </w:rPr>
              <w:t xml:space="preserve">7</w:t>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pacing/>
              <w:ind/>
              <w:rPr>
                <w:b/>
                <w:sz w:val="20"/>
                <w:szCs w:val="20"/>
              </w:rPr>
            </w:pPr>
            <w:r>
              <w:rPr>
                <w:b/>
                <w:sz w:val="20"/>
                <w:szCs w:val="20"/>
              </w:rPr>
              <w:t xml:space="preserve">Bunuri/servicii</w:t>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pacing/>
              <w:ind/>
              <w:rPr>
                <w:b/>
                <w:bCs/>
                <w:i/>
                <w:sz w:val="20"/>
                <w:szCs w:val="20"/>
              </w:rPr>
            </w:pPr>
            <w:r>
              <w:rPr>
                <w:b/>
                <w:bCs/>
                <w:i/>
                <w:iCs/>
                <w:sz w:val="20"/>
                <w:szCs w:val="20"/>
              </w:rPr>
              <w:t xml:space="preserve">Lotul 1 Agenția Teritorială de Asistență Socială Nord</w:t>
            </w:r>
            <w:r>
              <w:rPr>
                <w:b/>
                <w:bCs/>
                <w:i/>
                <w:iCs/>
                <w:sz w:val="20"/>
                <w:szCs w:val="20"/>
              </w:rPr>
            </w:r>
            <w:r>
              <w:rPr>
                <w:b/>
                <w:bCs/>
                <w:i/>
                <w:i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pacing/>
              <w:ind/>
              <w:rPr>
                <w:sz w:val="20"/>
                <w:szCs w:val="20"/>
              </w:rPr>
            </w:pP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1L, miros în asortiment.</w:t>
            </w:r>
            <w:r>
              <w:rPr>
                <w:iCs/>
                <w:sz w:val="20"/>
                <w:szCs w:val="20"/>
                <w:lang w:val="en-US" w:eastAsia="ru-RU"/>
              </w:rPr>
            </w:r>
            <w:r>
              <w:rPr>
                <w:iCs/>
                <w:sz w:val="20"/>
                <w:szCs w:val="20"/>
                <w:lang w:val="en-US" w:eastAsia="ru-RU"/>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120 l ,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 gel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de tip gel concentrat cu capacitatea de 0,7 l  necesar pentru uz sanitar–menajer p/u îndepărtează depunerile de calcar, rugină și murdărie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microfibra p/u geamuri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microfibra p/u geamuri necesar pentru menținerea și curațeniei și igienei spațiilor, cu efect de curățare fără urme, fără scame. Utilizare p/u geamuri, oglinzi și suprafețe lucioase.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universal în set de 5 buc necesar pentru menținerea și curațeniei și igienei spațiilor universal  cu efect  curățare eficientă fără urme, absorbție ridicată.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din cauciuc,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Lavete din cauciuc în set de 5 buc cu material cauciuc flexibil, durabil. Necesar curățare eficientă, îndepărtează murdăria fără zgârieturi. Avînd rezistență  lavabilă , reutilizabile.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mărimea  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Mănuși mărimea M,  pentru spălat vase și lucrări casnice din cauciuc/latex universal, rezistent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 faras mare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cu peri rezistenți + făraș mare din peri sintetici / plastic durabil, coadă lemn sau plastic utilizat pentru colectare murdărie, praf și resturi de dimensiuni medii și mari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w:t>
            </w:r>
            <w:r>
              <w:rPr>
                <w:iCs/>
                <w:sz w:val="20"/>
                <w:szCs w:val="20"/>
                <w:lang w:val="en-US" w:eastAsia="ru-RU"/>
              </w:rPr>
              <w:t xml:space="preserve">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pentru veselă( set 5 buc) din material   </w:t>
            </w:r>
            <w:r>
              <w:rPr>
                <w:iCs/>
                <w:sz w:val="20"/>
                <w:szCs w:val="20"/>
                <w:lang w:val="en-US" w:eastAsia="ru-RU"/>
              </w:rPr>
              <w:t xml:space="preserve">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bucătărie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Șervețele de bucătărie cu absorbție bună, rezistență la rupere în utilizare, folosință universală în bucătărie. Din material </w:t>
            </w:r>
            <w:r>
              <w:rPr>
                <w:bCs/>
                <w:iCs/>
                <w:sz w:val="20"/>
                <w:szCs w:val="20"/>
                <w:lang w:val="en-US" w:eastAsia="ru-RU"/>
              </w:rPr>
              <w:t xml:space="preserve">100% celuloză naturală</w:t>
            </w:r>
            <w:r>
              <w:rPr>
                <w:iCs/>
                <w:sz w:val="20"/>
                <w:szCs w:val="20"/>
                <w:lang w:val="en-US" w:eastAsia="ru-RU"/>
              </w:rPr>
              <w:t xml:space="preserve"> (hârtie absorbantă).</w:t>
            </w:r>
            <w:r>
              <w:rPr>
                <w:iCs/>
                <w:sz w:val="20"/>
                <w:szCs w:val="20"/>
                <w:lang w:val="en-US" w:eastAsia="ru-RU"/>
              </w:rPr>
              <w:t xml:space="preserve"> Set 100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bucătărie în rolă, albă din hârtie absorbantă, celuloză naturală avînd performanță de  absorbție eficientă a lichidelor și grăsimilor, se rup ușor la perforație, nu lasă scame pe suprafețe . Dimensiune rolă compactă cu </w:t>
            </w:r>
            <w:r>
              <w:rPr>
                <w:bCs/>
                <w:iCs/>
                <w:sz w:val="20"/>
                <w:szCs w:val="20"/>
                <w:lang w:val="en-US" w:eastAsia="ru-RU"/>
              </w:rPr>
              <w:t xml:space="preserve">aprox. 110 coli/rolă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w:t>
            </w:r>
            <w:r>
              <w:rPr>
                <w:iCs/>
                <w:sz w:val="20"/>
                <w:szCs w:val="20"/>
                <w:lang w:val="en-US" w:eastAsia="ru-RU"/>
              </w:rPr>
              <w:t xml:space="preserve">(gel/biluțe)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de aer în forma de gel/biluțe, în cutiii de plastic cu volumul de 150 gr. Arome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camera (cu bețișoare)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de cameră în sticluță cu dop și cu set de bețișoare. Volum 100 ml. Arome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p/u maini în rulou albe Katrin Clasic SYS</w:t>
            </w:r>
            <w:r>
              <w:rPr>
                <w:iCs/>
                <w:sz w:val="20"/>
                <w:szCs w:val="20"/>
                <w:lang w:val="en-US" w:eastAsia="ru-RU"/>
              </w:rPr>
              <w:t xml:space="preserve"> (p/u dispencer)</w:t>
            </w:r>
            <w:r>
              <w:rPr>
                <w:iCs/>
                <w:sz w:val="20"/>
                <w:szCs w:val="20"/>
                <w:lang w:val="en-US" w:eastAsia="ru-RU"/>
              </w:rPr>
              <w:t xml:space="preserv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hârtie pentru mâini în rolou (alb) din hârtie absorbantă de calitate, </w:t>
            </w:r>
            <w:r>
              <w:rPr>
                <w:bCs/>
                <w:iCs/>
                <w:sz w:val="20"/>
                <w:szCs w:val="20"/>
                <w:lang w:val="en-US" w:eastAsia="ru-RU"/>
              </w:rPr>
              <w:t xml:space="preserve">2 straturi</w:t>
            </w:r>
            <w:r>
              <w:rPr>
                <w:iCs/>
                <w:sz w:val="20"/>
                <w:szCs w:val="20"/>
                <w:lang w:val="en-US" w:eastAsia="ru-RU"/>
              </w:rPr>
              <w:t xml:space="preserve"> pentru rezistență și absorbție eficientă cu lungimea de </w:t>
            </w:r>
            <w:r>
              <w:rPr>
                <w:bCs/>
                <w:iCs/>
                <w:sz w:val="20"/>
                <w:szCs w:val="20"/>
                <w:lang w:val="en-US" w:eastAsia="ru-RU"/>
              </w:rPr>
              <w:t xml:space="preserve">150–160 m</w:t>
            </w:r>
            <w:r>
              <w:rPr>
                <w:iCs/>
                <w:sz w:val="20"/>
                <w:szCs w:val="20"/>
                <w:lang w:val="en-US" w:eastAsia="ru-RU"/>
              </w:rPr>
              <w:t xml:space="preserve"> per rolă</w:t>
            </w:r>
            <w:r>
              <w:rPr>
                <w:iCs/>
                <w:sz w:val="20"/>
                <w:szCs w:val="20"/>
                <w:lang w:val="en-US" w:eastAsia="ru-RU"/>
              </w:rPr>
              <w:t xml:space="preserve">. Catitatea 6 bucăți în cutie.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XL93MM  ( 8 role în 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și uz menajer  cu </w:t>
            </w:r>
            <w:r>
              <w:rPr>
                <w:bCs/>
                <w:iCs/>
                <w:sz w:val="20"/>
                <w:szCs w:val="20"/>
                <w:lang w:val="en-US" w:eastAsia="ru-RU"/>
              </w:rPr>
              <w:t xml:space="preserve">1 strat </w:t>
            </w:r>
            <w:r>
              <w:rPr>
                <w:iCs/>
                <w:sz w:val="20"/>
                <w:szCs w:val="20"/>
                <w:lang w:val="en-US" w:eastAsia="ru-RU"/>
              </w:rPr>
              <w:t xml:space="preserve"> (pentru absorbție și rezistență) cu 8 role în set și lungimea rolei de 65m/rolă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Perie de praf cu miner telescopic (104 cm) din microfibră sau fibre fine care atrag și rețin praful eficient (nu zgârie suprafețele) pentru curățare confortabilă în locuri înalte, sub mobilier și colțuri.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Șervețele menajere din celuloză ( set</w:t>
            </w:r>
            <w:r>
              <w:rPr>
                <w:iCs/>
                <w:sz w:val="20"/>
                <w:szCs w:val="20"/>
                <w:lang w:eastAsia="ru-RU"/>
              </w:rPr>
              <w:t xml:space="preserve">- 3 </w:t>
            </w: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menajere din celuloză ( set- 3 buc) cu două straturi  necesar pentru ștergerea </w:t>
            </w:r>
            <w:r>
              <w:rPr>
                <w:iCs/>
                <w:sz w:val="20"/>
                <w:szCs w:val="20"/>
                <w:lang w:val="en-US" w:eastAsia="ru-RU"/>
              </w:rPr>
              <w:t xml:space="preserve">suprafețelor, absorbție lichide, întrebuințări menajere generale cu următaorele caracteristici: absorbție ridicată , rezistență la rupere în utilizare, potrivite pentru ștergere rapidă și curățare ușoară. </w:t>
            </w:r>
            <w:r>
              <w:rPr>
                <w:bCs/>
                <w:iCs/>
                <w:sz w:val="20"/>
                <w:szCs w:val="20"/>
                <w:lang w:val="en-US" w:eastAsia="ru-RU"/>
              </w:rPr>
              <w:t xml:space="preserve">Dimensiuni aproximative:</w:t>
            </w:r>
            <w:r>
              <w:rPr>
                <w:iCs/>
                <w:sz w:val="20"/>
                <w:szCs w:val="20"/>
                <w:lang w:val="en-US" w:eastAsia="ru-RU"/>
              </w:rPr>
              <w:t xml:space="preserve"> </w:t>
            </w:r>
            <w:r>
              <w:rPr>
                <w:bCs/>
                <w:iCs/>
                <w:sz w:val="20"/>
                <w:szCs w:val="20"/>
                <w:lang w:val="en-US" w:eastAsia="ru-RU"/>
              </w:rPr>
              <w:t xml:space="preserve">30 × 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lichidă pentru spălat vase 750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Răzuitor in</w:t>
            </w:r>
            <w:r>
              <w:rPr>
                <w:iCs/>
                <w:sz w:val="20"/>
                <w:szCs w:val="20"/>
                <w:lang w:val="en-US" w:eastAsia="ru-RU"/>
              </w:rPr>
              <w:t xml:space="preserve">o</w:t>
            </w:r>
            <w:r>
              <w:rPr>
                <w:iCs/>
                <w:sz w:val="20"/>
                <w:szCs w:val="20"/>
                <w:lang w:val="en-US" w:eastAsia="ru-RU"/>
              </w:rPr>
              <w:t xml:space="preserve">xidabil / burete de metal spiralat  p/u veselă ( set 3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de metal  spiralat </w:t>
            </w:r>
            <w:r>
              <w:rPr>
                <w:iCs/>
                <w:sz w:val="20"/>
                <w:szCs w:val="20"/>
                <w:lang w:val="en-US" w:eastAsia="ru-RU"/>
              </w:rPr>
              <w:t xml:space="preserve">utilizat pentru  îndepărtarea eficientă a resturilor alimentare arse și murdăriei dificile de pe vase, tigăi și cratițe cu următoarele caracteristici: durabil și rezistent la uzură, nu zgârie suprafețele compatibile cu inoxul, ușor de clătit și reutilizat.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 Odorizant WC( capsule)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Capsule pentru viceu ce se plasează pe marginea vasului de toaletă și se activează la fiecare jet de apă, eliberând substanțe active direct în vas. </w:t>
            </w:r>
            <w:r>
              <w:rPr>
                <w:bCs/>
                <w:iCs/>
                <w:sz w:val="20"/>
                <w:szCs w:val="20"/>
                <w:lang w:val="en-US" w:eastAsia="ru-RU"/>
              </w:rPr>
              <w:t xml:space="preserve">Cantitate per unitate:</w:t>
            </w:r>
            <w:r>
              <w:rPr>
                <w:iCs/>
                <w:sz w:val="20"/>
                <w:szCs w:val="20"/>
                <w:lang w:val="en-US" w:eastAsia="ru-RU"/>
              </w:rPr>
              <w:t xml:space="preserve"> </w:t>
            </w:r>
            <w:r>
              <w:rPr>
                <w:bCs/>
                <w:iCs/>
                <w:sz w:val="20"/>
                <w:szCs w:val="20"/>
                <w:lang w:val="en-US" w:eastAsia="ru-RU"/>
              </w:rPr>
              <w:t xml:space="preserve">≈ 50 g / capsulă. </w:t>
            </w:r>
            <w:r>
              <w:rPr>
                <w:iCs/>
                <w:sz w:val="20"/>
                <w:szCs w:val="20"/>
                <w:lang w:val="en-US" w:eastAsia="ru-RU"/>
              </w:rPr>
              <w:t xml:space="preserve">Acțiuni principale: </w:t>
            </w:r>
            <w:r>
              <w:rPr>
                <w:bCs/>
                <w:iCs/>
                <w:sz w:val="20"/>
                <w:szCs w:val="20"/>
                <w:lang w:val="en-US" w:eastAsia="ru-RU"/>
              </w:rPr>
              <w:t xml:space="preserve">igienizează</w:t>
            </w:r>
            <w:r>
              <w:rPr>
                <w:iCs/>
                <w:sz w:val="20"/>
                <w:szCs w:val="20"/>
                <w:lang w:val="en-US" w:eastAsia="ru-RU"/>
              </w:rPr>
              <w:t xml:space="preserve"> vasul toaletei , </w:t>
            </w:r>
            <w:r>
              <w:rPr>
                <w:bCs/>
                <w:iCs/>
                <w:sz w:val="20"/>
                <w:szCs w:val="20"/>
                <w:lang w:val="en-US" w:eastAsia="ru-RU"/>
              </w:rPr>
              <w:t xml:space="preserve">neutralizează mirosurile neplăcute</w:t>
            </w:r>
            <w:r>
              <w:rPr>
                <w:iCs/>
                <w:sz w:val="20"/>
                <w:szCs w:val="20"/>
                <w:lang w:val="en-US" w:eastAsia="ru-RU"/>
              </w:rPr>
              <w:t xml:space="preserve"> și parfumează aerul din baie, </w:t>
            </w:r>
            <w:r>
              <w:rPr>
                <w:bCs/>
                <w:iCs/>
                <w:sz w:val="20"/>
                <w:szCs w:val="20"/>
                <w:lang w:val="en-US" w:eastAsia="ru-RU"/>
              </w:rPr>
              <w:t xml:space="preserve">previne depunerile de calcar</w:t>
            </w:r>
            <w:r>
              <w:rPr>
                <w:iCs/>
                <w:sz w:val="20"/>
                <w:szCs w:val="20"/>
                <w:lang w:val="en-US" w:eastAsia="ru-RU"/>
              </w:rP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multi-suprfețe spray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bCs/>
                <w:iCs/>
                <w:sz w:val="20"/>
                <w:szCs w:val="20"/>
                <w:lang w:val="en-US" w:eastAsia="ru-RU"/>
              </w:rPr>
              <w:t xml:space="preserve">Spray de curățare universală în ambalaj de  750 ml</w:t>
            </w:r>
            <w:r>
              <w:rPr>
                <w:iCs/>
                <w:sz w:val="20"/>
                <w:szCs w:val="20"/>
                <w:lang w:val="en-US" w:eastAsia="ru-RU"/>
              </w:rPr>
              <w:t xml:space="preserve"> pentru suprafețe dure și rezistente cu destinație îndepărtează </w:t>
            </w:r>
            <w:r>
              <w:rPr>
                <w:bCs/>
                <w:iCs/>
                <w:sz w:val="20"/>
                <w:szCs w:val="20"/>
                <w:lang w:val="en-US" w:eastAsia="ru-RU"/>
              </w:rPr>
              <w:t xml:space="preserve">grăsimea, murdăria și petele</w:t>
            </w:r>
            <w:r>
              <w:rPr>
                <w:iCs/>
                <w:sz w:val="20"/>
                <w:szCs w:val="20"/>
                <w:lang w:val="en-US" w:eastAsia="ru-RU"/>
              </w:rPr>
              <w:t xml:space="preserve"> de pe diverse suprafețe. </w:t>
            </w:r>
            <w:r>
              <w:rPr>
                <w:bCs/>
                <w:iCs/>
                <w:sz w:val="20"/>
                <w:szCs w:val="20"/>
                <w:lang w:val="en-US" w:eastAsia="ru-RU"/>
              </w:rPr>
              <w:t xml:space="preserve">Caracteristici cheie:</w:t>
            </w:r>
            <w:r>
              <w:rPr>
                <w:iCs/>
                <w:sz w:val="20"/>
                <w:szCs w:val="20"/>
                <w:lang w:val="en-US" w:eastAsia="ru-RU"/>
              </w:rPr>
              <w:t xml:space="preserve"> versatil, eficient împotriva grăsimii și murdăriei, lasă suprafețele curate și strălucitoare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Bețișoare pentru cafea ( set 500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Bețișoare pentru cafea ( set 500 buc) </w:t>
            </w:r>
            <w:r>
              <w:rPr>
                <w:bCs/>
                <w:iCs/>
                <w:sz w:val="20"/>
                <w:szCs w:val="20"/>
                <w:lang w:val="en-US" w:eastAsia="ru-RU"/>
              </w:rPr>
              <w:t xml:space="preserve">Material:</w:t>
            </w:r>
            <w:r>
              <w:rPr>
                <w:iCs/>
                <w:sz w:val="20"/>
                <w:szCs w:val="20"/>
                <w:lang w:val="en-US" w:eastAsia="ru-RU"/>
              </w:rPr>
              <w:t xml:space="preserve"> </w:t>
            </w:r>
            <w:r>
              <w:rPr>
                <w:bCs/>
                <w:iCs/>
                <w:sz w:val="20"/>
                <w:szCs w:val="20"/>
                <w:lang w:val="en-US" w:eastAsia="ru-RU"/>
              </w:rPr>
              <w:t xml:space="preserve">lemn natural</w:t>
            </w:r>
            <w:r>
              <w:rPr>
                <w:iCs/>
                <w:sz w:val="20"/>
                <w:szCs w:val="20"/>
                <w:lang w:val="en-US" w:eastAsia="ru-RU"/>
              </w:rPr>
              <w:t xml:space="preserve"> – durabil, biodegradabil și ecologic; potrivit pentru amestecarea lichidelor fierbinți fără transfer de substanțe nocive în băutură. </w:t>
            </w:r>
            <w:r>
              <w:rPr>
                <w:bCs/>
                <w:iCs/>
                <w:sz w:val="20"/>
                <w:szCs w:val="20"/>
                <w:lang w:val="en-US" w:eastAsia="ru-RU"/>
              </w:rPr>
              <w:t xml:space="preserve">Lungime:</w:t>
            </w:r>
            <w:r>
              <w:rPr>
                <w:iCs/>
                <w:sz w:val="20"/>
                <w:szCs w:val="20"/>
                <w:lang w:val="en-US" w:eastAsia="ru-RU"/>
              </w:rPr>
              <w:t xml:space="preserve"> aprox. </w:t>
            </w:r>
            <w:r>
              <w:rPr>
                <w:bCs/>
                <w:iCs/>
                <w:sz w:val="20"/>
                <w:szCs w:val="20"/>
                <w:lang w:val="en-US" w:eastAsia="ru-RU"/>
              </w:rPr>
              <w:t xml:space="preserve">140 mm</w:t>
            </w:r>
            <w:r>
              <w:rPr>
                <w:b/>
                <w:bCs/>
                <w:iCs/>
                <w:sz w:val="20"/>
                <w:szCs w:val="20"/>
                <w:lang w:val="en-US" w:eastAsia="ru-RU"/>
              </w:rPr>
              <w:t xml:space="preserve"> / </w:t>
            </w:r>
            <w:r>
              <w:rPr>
                <w:iCs/>
                <w:sz w:val="20"/>
                <w:szCs w:val="20"/>
                <w:lang w:val="en-US" w:eastAsia="ru-RU"/>
              </w:rPr>
              <w:t xml:space="preserve">(dimensiune standard pentru agitare în cafele și alte băuturi)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200 ml ( set 100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Pahare de unică folosință ( set 100 buc) din material plastic alimentar (PP/PEHD) sau, la cerere, carton alimentar – rezistent la contact cu băuturile reci și/sau calde și sigur pentru uz alimentar (fără substanțe nocive). Capacitatea  200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în cutie cosmetic ( 150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în cutie cosmetic ( 150 buc)  din material </w:t>
            </w:r>
            <w:r>
              <w:rPr>
                <w:bCs/>
                <w:iCs/>
                <w:sz w:val="20"/>
                <w:szCs w:val="20"/>
                <w:lang w:val="en-US" w:eastAsia="ru-RU"/>
              </w:rPr>
              <w:t xml:space="preserve">100% celuloză</w:t>
            </w:r>
            <w:r>
              <w:rPr>
                <w:iCs/>
                <w:sz w:val="20"/>
                <w:szCs w:val="20"/>
                <w:lang w:val="en-US" w:eastAsia="ru-RU"/>
              </w:rPr>
              <w:t xml:space="preserve"> — hârtie fină și moale, delicată cu pielea, fără iritanți chimici (</w:t>
            </w:r>
            <w:r>
              <w:rPr>
                <w:i/>
                <w:sz w:val="20"/>
                <w:szCs w:val="20"/>
                <w:lang w:val="en-US" w:eastAsia="ru-RU"/>
              </w:rPr>
              <w:t xml:space="preserve">tipic</w:t>
            </w:r>
            <w:r>
              <w:rPr>
                <w:iCs/>
                <w:sz w:val="20"/>
                <w:szCs w:val="20"/>
                <w:lang w:val="en-US" w:eastAsia="ru-RU"/>
              </w:rPr>
              <w:t xml:space="preserve"> pentru șervețele cosmetice uscate similare) avînd </w:t>
            </w:r>
            <w:r>
              <w:rPr>
                <w:bCs/>
                <w:iCs/>
                <w:sz w:val="20"/>
                <w:szCs w:val="20"/>
                <w:lang w:val="en-US" w:eastAsia="ru-RU"/>
              </w:rPr>
              <w:t xml:space="preserve">Straturi:</w:t>
            </w:r>
            <w:r>
              <w:rPr>
                <w:iCs/>
                <w:sz w:val="20"/>
                <w:szCs w:val="20"/>
                <w:lang w:val="en-US" w:eastAsia="ru-RU"/>
              </w:rPr>
              <w:t xml:space="preserve"> </w:t>
            </w:r>
            <w:r>
              <w:rPr>
                <w:bCs/>
                <w:iCs/>
                <w:sz w:val="20"/>
                <w:szCs w:val="20"/>
                <w:lang w:val="en-US" w:eastAsia="ru-RU"/>
              </w:rPr>
              <w:t xml:space="preserve">2 straturi</w:t>
            </w:r>
            <w:r>
              <w:rPr>
                <w:iCs/>
                <w:sz w:val="20"/>
                <w:szCs w:val="20"/>
                <w:lang w:val="en-US" w:eastAsia="ru-RU"/>
              </w:rPr>
              <w:t xml:space="preserve">, pentru absorbție și rezistență optimă</w:t>
            </w:r>
            <w: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bucătărie cream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pentru bucătărie cream în ambalaj de 1 L. utilizat pentru curățare </w:t>
            </w:r>
            <w:r>
              <w:rPr>
                <w:bCs/>
                <w:iCs/>
                <w:sz w:val="20"/>
                <w:szCs w:val="20"/>
                <w:lang w:val="en-US" w:eastAsia="ru-RU"/>
              </w:rPr>
              <w:t xml:space="preserve">suprafețe dure</w:t>
            </w:r>
            <w:r>
              <w:rPr>
                <w:iCs/>
                <w:sz w:val="20"/>
                <w:szCs w:val="20"/>
                <w:lang w:val="en-US" w:eastAsia="ru-RU"/>
              </w:rPr>
              <w:t xml:space="preserve"> din bucătărie și alte zone avînd următoarele caracteristici: curățare intensă a murdăriei și grăsimii încăpățânate, nu degradează majoritatea suprafețelor dure când este folosit conform instrucțiunilor.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de curățare 100 buc. În cutie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( 100 buc în cutie) </w:t>
            </w:r>
            <w:r>
              <w:rPr>
                <w:bCs/>
                <w:iCs/>
                <w:sz w:val="20"/>
                <w:szCs w:val="20"/>
                <w:lang w:val="en-US" w:eastAsia="ru-RU"/>
              </w:rPr>
              <w:t xml:space="preserve">universale pentru suprafețe  cu dimensiune </w:t>
            </w:r>
            <w:r>
              <w:rPr>
                <w:iCs/>
                <w:sz w:val="20"/>
                <w:szCs w:val="20"/>
                <w:lang w:val="en-US" w:eastAsia="ru-RU"/>
              </w:rPr>
              <w:t xml:space="preserve">aprox. </w:t>
            </w:r>
            <w:r>
              <w:rPr>
                <w:bCs/>
                <w:iCs/>
                <w:sz w:val="20"/>
                <w:szCs w:val="20"/>
                <w:lang w:val="en-US" w:eastAsia="ru-RU"/>
              </w:rPr>
              <w:t xml:space="preserve">22 × 20 cm</w:t>
            </w:r>
            <w:r>
              <w:rPr>
                <w:iCs/>
                <w:sz w:val="20"/>
                <w:szCs w:val="20"/>
                <w:lang w:val="en-US" w:eastAsia="ru-RU"/>
              </w:rPr>
              <w:t xml:space="preserve"> per șervețel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(botoșei de protecție pentru încălțăminte) în cutii cate 100 buc în cutie.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b w:val="0"/>
                <w:bCs w:val="0"/>
                <w:iCs/>
                <w:sz w:val="20"/>
                <w:szCs w:val="20"/>
                <w:lang w:val="en-US" w:eastAsia="ru-RU"/>
              </w:rPr>
            </w:r>
            <w:r>
              <w:rPr>
                <w:b/>
                <w:bCs/>
                <w:i/>
                <w:iCs/>
                <w:sz w:val="20"/>
                <w:szCs w:val="20"/>
                <w:lang w:val="en-US" w:eastAsia="ru-RU"/>
              </w:rPr>
              <w:t xml:space="preserve">Lotul 2 Structura Teritorială de Asistență Socială Briceni</w:t>
            </w:r>
            <w:r>
              <w:rPr>
                <w:b/>
                <w:bCs/>
                <w:i/>
                <w:iCs/>
                <w:sz w:val="20"/>
                <w:szCs w:val="20"/>
                <w:lang w:val="en-US" w:eastAsia="ru-RU"/>
              </w:rPr>
            </w:r>
            <w:r>
              <w:rPr>
                <w:b/>
                <w:bCs/>
                <w:i/>
                <w:iCs/>
                <w:sz w:val="20"/>
                <w:szCs w:val="20"/>
              </w:rPr>
            </w:r>
          </w:p>
        </w:tc>
        <w:tc>
          <w:tcPr>
            <w:gridSpan w:val="7"/>
            <w:shd w:val="clear" w:color="ffffff" w:fill="ffffff"/>
            <w:tcBorders>
              <w:top w:val="single" w:color="000000" w:sz="4" w:space="0"/>
              <w:left w:val="single" w:color="000000" w:sz="4" w:space="0"/>
              <w:bottom w:val="single" w:color="000000" w:sz="4" w:space="0"/>
              <w:right w:val="single" w:color="000000" w:sz="4" w:space="0"/>
            </w:tcBorders>
            <w:tcW w:w="12017"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Detergent universal pentru curățenie în ambalaj de 500 gr.  Destinat p/u curățarea suprafețelor dure lavabile (Pardoseli, Grupuri sanitare, Suprafețe din plastic, metal, ceramică</w:t>
            </w:r>
            <w:r>
              <w:t xml:space="preserv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WC 700 ml gel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Detergent de tip gel concentrat cu capacitatea de 0,7 l  necesar pentru uz sanitar–menajer p/u îndepărtează depunerile de calcar, rugină și murdărie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Mănuși ,  pentru spălat vase și lucrări casnice din cauciuc/latex universal, rezistent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mici , 30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30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1L,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p/u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p/u bucătărie  în set de 3 buc. Confecționate din bumbac ,  necesar pentru menținerea și curațeniei și igienei bucătăriei. </w:t>
            </w:r>
            <w:r>
              <w:rPr>
                <w:iCs/>
                <w:sz w:val="20"/>
                <w:szCs w:val="20"/>
                <w:lang w:val="en-US" w:eastAsia="ru-RU"/>
              </w:rPr>
              <w:t xml:space="preserve">absorbție ridicată. (dimensiune ~30×30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 perfumeri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odorizant de aer 400 ml, pentru ambient cu destinație de  neutralizarea mirosurile neplăcute și parfumează aerul în încăperi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Mătură din plastic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din plastic</w:t>
            </w:r>
            <w:r>
              <w:rPr>
                <w:iCs/>
                <w:sz w:val="20"/>
                <w:szCs w:val="20"/>
                <w:lang w:val="en-US" w:eastAsia="ru-RU"/>
              </w:rPr>
              <w:t xml:space="preserve">, </w:t>
            </w:r>
            <w:r>
              <w:rPr>
                <w:iCs/>
                <w:sz w:val="20"/>
                <w:szCs w:val="20"/>
                <w:lang w:val="en-US" w:eastAsia="ru-RU"/>
              </w:rPr>
              <w:t xml:space="preserve">material - fibre sintetice dure sau semidure,  cu coadă din lemn (min 120 cm)  pentru curățenie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Căldare ( găleată) pentru mop cu system de stors din material de poliporpilenă sau polietelină . Rezistente, ușoare, anti-corozive cu volum de 10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Coș pentru gunoi din masa plastic  din material plastic rezistent (polipropilenă / polietilenă) destinat pentru colectarea gunoiului din resturi solide cu cap (10 - 15 lit)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w:t>
            </w:r>
            <w:r>
              <w:rPr>
                <w:iCs/>
                <w:sz w:val="20"/>
                <w:szCs w:val="20"/>
                <w:lang w:val="en-US" w:eastAsia="ru-RU"/>
              </w:rPr>
              <w:t xml:space="preserve">pachet</w:t>
            </w:r>
            <w:r>
              <w:rPr>
                <w:iCs/>
                <w:sz w:val="20"/>
                <w:szCs w:val="20"/>
                <w:lang w:val="en-US" w:eastAsia="ru-RU"/>
              </w:rPr>
              <w:t xml:space="preserve">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Pahare de unică folosință cu capacitatea 200 ml  ( set 100 buc)</w:t>
            </w:r>
            <w:r>
              <w:rPr>
                <w:iCs/>
                <w:sz w:val="20"/>
                <w:szCs w:val="20"/>
                <w:lang w:val="en-US" w:eastAsia="ru-RU"/>
              </w:rPr>
              <w:t xml:space="preserve">, </w:t>
            </w:r>
            <w:r>
              <w:rPr>
                <w:iCs/>
                <w:sz w:val="20"/>
                <w:szCs w:val="20"/>
                <w:lang w:val="en-US" w:eastAsia="ru-RU"/>
              </w:rPr>
              <w:t xml:space="preserve">material</w:t>
            </w:r>
            <w:r>
              <w:rPr>
                <w:iCs/>
                <w:sz w:val="20"/>
                <w:szCs w:val="20"/>
                <w:lang w:val="en-US" w:eastAsia="ru-RU"/>
              </w:rPr>
              <w:t xml:space="preserve">-</w:t>
            </w:r>
            <w:r>
              <w:rPr>
                <w:iCs/>
                <w:sz w:val="20"/>
                <w:szCs w:val="20"/>
                <w:lang w:val="en-US" w:eastAsia="ru-RU"/>
              </w:rPr>
              <w:t xml:space="preserve"> carton alimentar  rezistent la contact cu băuturile reci și/sau calde și sigur pentru uz alimentar (fără substanțe nocive).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 uscate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masa uscate </w:t>
            </w:r>
            <w:r>
              <w:rPr>
                <w:iCs/>
                <w:sz w:val="20"/>
                <w:szCs w:val="20"/>
                <w:lang w:val="en-US" w:eastAsia="ru-RU"/>
              </w:rPr>
              <w:t xml:space="preserve">set/</w:t>
            </w:r>
            <w:r>
              <w:rPr>
                <w:iCs/>
                <w:sz w:val="20"/>
                <w:szCs w:val="20"/>
                <w:lang w:val="en-US" w:eastAsia="ru-RU"/>
              </w:rPr>
              <w:t xml:space="preserve">100 buc. în cutie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Bețișoare pentru cafea ( set 500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Bețișoare pentru cafea ( set 500 buc) </w:t>
            </w:r>
            <w:r>
              <w:rPr>
                <w:bCs/>
                <w:iCs/>
                <w:sz w:val="20"/>
                <w:szCs w:val="20"/>
                <w:lang w:val="en-US" w:eastAsia="ru-RU"/>
              </w:rPr>
              <w:t xml:space="preserve">Material:</w:t>
            </w:r>
            <w:r>
              <w:rPr>
                <w:iCs/>
                <w:sz w:val="20"/>
                <w:szCs w:val="20"/>
                <w:lang w:val="en-US" w:eastAsia="ru-RU"/>
              </w:rPr>
              <w:t xml:space="preserve"> </w:t>
            </w:r>
            <w:r>
              <w:rPr>
                <w:bCs/>
                <w:iCs/>
                <w:sz w:val="20"/>
                <w:szCs w:val="20"/>
                <w:lang w:val="en-US" w:eastAsia="ru-RU"/>
              </w:rPr>
              <w:t xml:space="preserve">lemn natural</w:t>
            </w:r>
            <w:r>
              <w:rPr>
                <w:iCs/>
                <w:sz w:val="20"/>
                <w:szCs w:val="20"/>
                <w:lang w:val="en-US" w:eastAsia="ru-RU"/>
              </w:rPr>
              <w:t xml:space="preserve"> – durabil, biodegradabil și ecologic; potrivit pentru amestecarea lichidelor fierbinți fără transfer de substanțe nocive în băutură. </w:t>
            </w:r>
            <w:r>
              <w:rPr>
                <w:bCs/>
                <w:iCs/>
                <w:sz w:val="20"/>
                <w:szCs w:val="20"/>
                <w:lang w:val="en-US" w:eastAsia="ru-RU"/>
              </w:rPr>
              <w:t xml:space="preserve">Lungime:</w:t>
            </w:r>
            <w:r>
              <w:rPr>
                <w:iCs/>
                <w:sz w:val="20"/>
                <w:szCs w:val="20"/>
                <w:lang w:val="en-US" w:eastAsia="ru-RU"/>
              </w:rPr>
              <w:t xml:space="preserve"> aprox. </w:t>
            </w:r>
            <w:r>
              <w:rPr>
                <w:bCs/>
                <w:iCs/>
                <w:sz w:val="20"/>
                <w:szCs w:val="20"/>
                <w:lang w:val="en-US" w:eastAsia="ru-RU"/>
              </w:rPr>
              <w:t xml:space="preserve">140 mm</w:t>
            </w:r>
            <w:r>
              <w:rPr>
                <w:b/>
                <w:bCs/>
                <w:iCs/>
                <w:sz w:val="20"/>
                <w:szCs w:val="20"/>
                <w:lang w:val="en-US" w:eastAsia="ru-RU"/>
              </w:rPr>
              <w:t xml:space="preserve"> / </w:t>
            </w:r>
            <w:r>
              <w:rPr>
                <w:iCs/>
                <w:sz w:val="20"/>
                <w:szCs w:val="20"/>
                <w:lang w:val="en-US" w:eastAsia="ru-RU"/>
              </w:rPr>
              <w:t xml:space="preserve">(dimensiune standard pentru agitare în cafele și alte băuturi)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3 Structura Teritorială de Asistență Socială Edineț</w:t>
            </w:r>
            <w:r>
              <w:rPr>
                <w:b/>
                <w:bCs/>
                <w:i/>
                <w:iCs/>
                <w:sz w:val="20"/>
                <w:szCs w:val="20"/>
                <w:lang w:val="en-US" w:eastAsia="ru-RU"/>
              </w:rPr>
            </w:r>
            <w:r>
              <w:rPr>
                <w:b/>
                <w:bCs/>
                <w:i/>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120 l ,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w:t>
            </w:r>
            <w:r>
              <w:rPr>
                <w:iCs/>
                <w:sz w:val="20"/>
                <w:szCs w:val="20"/>
                <w:lang w:val="en-US" w:eastAsia="ru-RU"/>
              </w:rPr>
              <w:t xml:space="preserve">,</w:t>
            </w:r>
            <w:r>
              <w:rPr>
                <w:iCs/>
                <w:sz w:val="20"/>
                <w:szCs w:val="20"/>
                <w:lang w:val="en-US" w:eastAsia="ru-RU"/>
              </w:rPr>
              <w:t xml:space="preserve"> 30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30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universale (set 5 buc) din microfibră/țesătură absorbantă de calitate cu dimensiune aproxim aprox. </w:t>
            </w:r>
            <w:r>
              <w:rPr>
                <w:bCs/>
                <w:iCs/>
                <w:sz w:val="20"/>
                <w:szCs w:val="20"/>
                <w:lang w:val="en-US" w:eastAsia="ru-RU"/>
              </w:rPr>
              <w:t xml:space="preserve">30 × 30 cm</w:t>
            </w:r>
            <w:r>
              <w:rPr>
                <w:iCs/>
                <w:sz w:val="20"/>
                <w:szCs w:val="20"/>
                <w:lang w:val="en-US" w:eastAsia="ru-RU"/>
              </w:rPr>
              <w:t xml:space="preserve"> fiecare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5L</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5L,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0,5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curățire mobil</w:t>
            </w:r>
            <w:r>
              <w:rPr>
                <w:iCs/>
                <w:sz w:val="20"/>
                <w:szCs w:val="20"/>
                <w:lang w:val="en-US" w:eastAsia="ru-RU"/>
              </w:rPr>
              <w:t xml:space="preserve">ă</w:t>
            </w:r>
            <w:r>
              <w:rPr>
                <w:iCs/>
                <w:sz w:val="20"/>
                <w:szCs w:val="20"/>
                <w:lang w:val="en-US" w:eastAsia="ru-RU"/>
              </w:rPr>
              <w:t xml:space="preserve"> 1</w:t>
            </w:r>
            <w:r>
              <w:rPr>
                <w:iCs/>
                <w:sz w:val="20"/>
                <w:szCs w:val="20"/>
                <w:lang w:val="en-US" w:eastAsia="ru-RU"/>
              </w:rPr>
              <w:t xml:space="preserve">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pentru</w:t>
            </w:r>
            <w:r>
              <w:rPr>
                <w:iCs/>
                <w:sz w:val="20"/>
                <w:szCs w:val="20"/>
                <w:lang w:val="en-US" w:eastAsia="ru-RU"/>
              </w:rPr>
              <w:t xml:space="preserve"> curățire mobilei</w:t>
            </w:r>
            <w:r>
              <w:rPr>
                <w:iCs/>
                <w:sz w:val="20"/>
                <w:szCs w:val="20"/>
                <w:lang w:val="en-US" w:eastAsia="ru-RU"/>
              </w:rPr>
              <w:t xml:space="preserve"> în ambalaj de 1 litru pentru curățirea suprafeței de lemn , PAL ,MDF, laminat, sticlă.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Perie de praf cu miner telescopic (104 cm) din microfibră sau fibre fine care atrag și rețin praful eficient (nu zgârie suprafețele) pentru curățare confortabilă în locuri înalte, sub mobilier și colțuri.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duză rotundă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Mop bumbac cu duză rotundă din ațe de bumbac  destinat pentru curățare și spălare podele, suprafețe netede (gresie, parchet, linoleum, etc.) din materiale ațe </w:t>
            </w:r>
            <w:r>
              <w:rPr>
                <w:bCs/>
                <w:iCs/>
                <w:sz w:val="20"/>
                <w:szCs w:val="20"/>
                <w:lang w:val="en-US" w:eastAsia="ru-RU"/>
              </w:rPr>
              <w:t xml:space="preserve">bumbac </w:t>
            </w:r>
            <w:r>
              <w:rPr>
                <w:bCs/>
                <w:iCs/>
                <w:sz w:val="20"/>
                <w:szCs w:val="20"/>
                <w:lang w:val="en-US" w:eastAsia="ru-RU"/>
              </w:rPr>
              <w:t xml:space="preserve">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Căldare ( găleată) pentru mop cu system de stors din material de Poliporpilenă sau polietelină . Rezistente, ușoare, anti-corozive cu volum de 10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de mălai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Răzuitor inixidabil / burete de metal spiralat  p/u veselă ( set 3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de metal  spiralat </w:t>
            </w:r>
            <w:r>
              <w:rPr>
                <w:iCs/>
                <w:sz w:val="20"/>
                <w:szCs w:val="20"/>
                <w:lang w:val="en-US" w:eastAsia="ru-RU"/>
              </w:rPr>
              <w:t xml:space="preserve">utilizat pentru  îndepărtarea eficientă a resturilor alimentare arse și murdăriei dificile de pe vase, tigăi și cratițe cu următoarele caracteristici: durabil și rezistent la uzură, nu zgârie suprafețele compatibile cu inoxul, ușor de clătit și reutilizat.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Mănuși elastic mărimea M-L ,  pentru spălat vase și lucrări casnice din cauciuc/latex universal, rezistent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iCs/>
                <w:sz w:val="20"/>
                <w:szCs w:val="20"/>
                <w:lang w:val="en-US" w:eastAsia="ru-RU"/>
              </w:rPr>
            </w:pPr>
            <w:r>
              <w:rPr>
                <w:iCs/>
                <w:sz w:val="20"/>
                <w:szCs w:val="20"/>
                <w:lang w:val="en-US" w:eastAsia="ru-RU"/>
              </w:rPr>
              <w:t xml:space="preserve">Mănuși d</w:t>
            </w:r>
            <w:r>
              <w:rPr>
                <w:iCs/>
                <w:sz w:val="20"/>
                <w:szCs w:val="20"/>
                <w:lang w:val="en-US" w:eastAsia="ru-RU"/>
              </w:rPr>
              <w:t xml:space="preserve">e material</w:t>
            </w:r>
            <w:r>
              <w:rPr>
                <w:b/>
                <w:iCs/>
                <w:sz w:val="20"/>
                <w:szCs w:val="20"/>
                <w:lang w:val="en-US" w:eastAsia="ru-RU"/>
              </w:rPr>
            </w:r>
            <w:r>
              <w:rPr>
                <w:b/>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after="100" w:afterAutospacing="1" w:before="100" w:beforeAutospacing="1"/>
              <w:ind/>
              <w:rPr>
                <w:iCs/>
                <w:sz w:val="20"/>
                <w:szCs w:val="20"/>
                <w:lang w:val="en-US" w:eastAsia="ru-RU"/>
              </w:rPr>
            </w:pPr>
            <w:r>
              <w:rPr>
                <w:lang w:val="en-US" w:eastAsia="ru-RU"/>
              </w:rPr>
              <w:t xml:space="preserve"> </w:t>
            </w:r>
            <w:r>
              <w:rPr>
                <w:iCs/>
                <w:sz w:val="20"/>
                <w:szCs w:val="20"/>
                <w:lang w:eastAsia="ru-RU"/>
              </w:rPr>
              <w:t xml:space="preserve">Mănuși de lucru</w:t>
            </w:r>
            <w:r>
              <w:rPr>
                <w:iCs/>
                <w:sz w:val="20"/>
                <w:szCs w:val="20"/>
                <w:lang w:eastAsia="ru-RU"/>
              </w:rPr>
              <w:t xml:space="preserve"> din bumbac și poliester</w:t>
            </w:r>
            <w:r>
              <w:rPr>
                <w:iCs/>
                <w:sz w:val="20"/>
                <w:szCs w:val="20"/>
                <w:lang w:eastAsia="ru-RU"/>
              </w:rPr>
              <w:t xml:space="preserve"> cu următoarele caracteristici : rezistente la abraziune și tăiere</w:t>
            </w:r>
            <w:r>
              <w:rPr>
                <w:iCs/>
                <w:sz w:val="20"/>
                <w:szCs w:val="20"/>
                <w:lang w:val="en-US" w:eastAsia="ru-RU"/>
              </w:rPr>
              <w:t xml:space="preserve">, flexibile și confortabile, potrivite pentru lucrări mecanice, construcții, curățenie sau manipulare obiecte. Protecție împotriva murdăriei, zgârieturilor și substanțelor chimice ușoare</w:t>
            </w:r>
            <w:r>
              <w:rPr>
                <w:iCs/>
                <w:sz w:val="20"/>
                <w:szCs w:val="20"/>
                <w:lang w:val="en-US" w:eastAsia="ru-RU"/>
              </w:rPr>
              <w:t xml:space="preserve">. Mărimi M-L</w:t>
            </w:r>
            <w:r>
              <w:rPr>
                <w:iCs/>
                <w:sz w:val="20"/>
                <w:szCs w:val="20"/>
                <w:lang w:val="en-US" w:eastAsia="ru-RU"/>
              </w:rPr>
            </w:r>
            <w:r>
              <w:rPr>
                <w:iCs/>
                <w:sz w:val="20"/>
                <w:szCs w:val="20"/>
                <w:lang w:val="en-US" w:eastAsia="ru-RU"/>
              </w:rPr>
            </w:r>
          </w:p>
          <w:p>
            <w:pPr>
              <w:pBdr/>
              <w:spacing/>
              <w:ind/>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4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bucătărie în rolă, albă din hârtie absorbantă, celuloză naturală avînd performanță de  absorbție eficientă a lichidelor și grăsimilor, se rup ușor la perforație, nu lasă scame pe suprafețe. Dimensiune rolă  de 100m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Mop cu m</w:t>
            </w:r>
            <w:r>
              <w:rPr>
                <w:iCs/>
                <w:sz w:val="20"/>
                <w:szCs w:val="20"/>
                <w:lang w:eastAsia="ru-RU"/>
              </w:rPr>
              <w:t xml:space="preserve">â</w:t>
            </w:r>
            <w:r>
              <w:rPr>
                <w:iCs/>
                <w:sz w:val="20"/>
                <w:szCs w:val="20"/>
                <w:lang w:eastAsia="ru-RU"/>
              </w:rPr>
              <w:t xml:space="preserve">ner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Mop manual pentru curățarea pardoselilor cu maîner cu lung aproxim 120 – 150 cm</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M</w:t>
            </w:r>
            <w:r>
              <w:rPr>
                <w:iCs/>
                <w:sz w:val="20"/>
                <w:szCs w:val="20"/>
                <w:lang w:eastAsia="ru-RU"/>
              </w:rPr>
              <w:t xml:space="preserve">â</w:t>
            </w:r>
            <w:r>
              <w:rPr>
                <w:iCs/>
                <w:sz w:val="20"/>
                <w:szCs w:val="20"/>
                <w:lang w:eastAsia="ru-RU"/>
              </w:rPr>
              <w:t xml:space="preserve">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Mânerul pentru mop cu lung aproxim 120 – 150 cm , care este un accesoriu destinat utilizării cu mopuri standard pentru c</w:t>
            </w:r>
            <w:r>
              <w:rPr>
                <w:iCs/>
                <w:sz w:val="20"/>
                <w:szCs w:val="20"/>
                <w:lang w:val="en-US" w:eastAsia="ru-RU"/>
              </w:rPr>
              <w:t xml:space="preserve">urățenie, asigurând manevrabilitate și confort în timpul operațiunilor de spălare a pardoselilor. Este realizat din materiale durabile, rezistente la uzură și coroziune, având prindere sigură și ergonomic proiectată pentru a reduce oboseala utilizatorului.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 faras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cu peri rezistenți + făraș din / plastic durabil, coadă lemn sau plastic utilizat pentru colectare murdărie, praf și resturi de dimensiuni medii și mari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de gunoi 15 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Coș pentru gunoi din masa plastic  cu vol de 15 Lit din material plastic rezistent (polipropilenă / polietilenă) destinat pentru colectarea gunoiului din resturi solide cu cap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Suport p/u depozitare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Recipient organizator pentru depozitarea diverselor obiecte din platic.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Suport de șters sticla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Răzuitor pentru ferestre</w:t>
            </w:r>
            <w:r>
              <w:rPr>
                <w:iCs/>
                <w:sz w:val="20"/>
                <w:szCs w:val="20"/>
                <w:lang w:val="en-US" w:eastAsia="ru-RU"/>
              </w:rPr>
              <w:t xml:space="preserve"> / ustensilă de șters și curățat geamuri (sticlă). Confecționat din plastic rezistent pentru suport, posibil cu elemente antiderapante.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lichidă pentru spălat vase 750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(botoșei de protecție pentru încălțăminte) în cutii cate 100 buc în cutie.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Dezinfectantul antiviral lichid în ambalaj de 1000 ml, care este conceput pentru un tratament igienic rapid și eficient al mâinilor și al diferitelor suprafețe</w:t>
            </w:r>
            <w:r>
              <w:rPr>
                <w:iCs/>
                <w:sz w:val="20"/>
                <w:szCs w:val="20"/>
                <w:lang w:val="en-US" w:eastAsia="ru-RU"/>
              </w:rPr>
            </w:r>
            <w:r>
              <w:rPr>
                <w:iCs/>
                <w:sz w:val="20"/>
                <w:szCs w:val="20"/>
                <w:lang w:val="en-US" w:eastAsia="ru-RU"/>
              </w:rPr>
            </w:r>
          </w:p>
          <w:p>
            <w:pPr>
              <w:pBdr/>
              <w:spacing/>
              <w:ind/>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4 Structura Teritorială de Asistență Socială Ocnița</w:t>
            </w:r>
            <w:r>
              <w:rPr>
                <w:b/>
                <w:bCs/>
                <w:i/>
                <w:iCs/>
                <w:sz w:val="20"/>
                <w:szCs w:val="20"/>
                <w:lang w:val="en-US" w:eastAsia="ru-RU"/>
              </w:rPr>
            </w:r>
            <w:r>
              <w:rPr>
                <w:b/>
                <w:bCs/>
                <w:i/>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Coș pentru gunoi din masa plastic  din material plastic rezistent (polipropilenă / polietilenă) destinat pentru colectarea gunoiului din resturi solide cu capac (12 lit)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Sfoară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Sfoară naturală pentru legare și ambalare produsă din 100% fibră naturală de iută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 electric  cu 4 prize standard europene cu lungimea de (5-10m)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w:t>
            </w:r>
            <w:r>
              <w:rPr>
                <w:iCs/>
                <w:sz w:val="20"/>
                <w:szCs w:val="20"/>
                <w:lang w:val="en-US" w:eastAsia="ru-RU"/>
              </w:rPr>
              <w:t xml:space="preserve">de unică folosință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unică folosință din latex/nitril nepudrate, de unică folosință, utilizate p/u asigurarea igienei</w:t>
            </w:r>
            <w:r>
              <w:rPr>
                <w:iCs/>
                <w:sz w:val="20"/>
                <w:szCs w:val="20"/>
                <w:lang w:val="en-US" w:eastAsia="ru-RU"/>
              </w:rPr>
              <w:t xml:space="preserve">, Mărimi M-L, set 100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Bahile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Bahile medicale (botoșei de protecție pentru încălțăminte) în cutii cate 100 buc în cutie.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Dezinfecta</w:t>
            </w:r>
            <w:r>
              <w:rPr>
                <w:iCs/>
                <w:sz w:val="20"/>
                <w:szCs w:val="20"/>
                <w:lang w:eastAsia="ru-RU"/>
              </w:rPr>
              <w:t xml:space="preserve">nt </w:t>
            </w:r>
            <w:r>
              <w:rPr>
                <w:iCs/>
                <w:sz w:val="20"/>
                <w:szCs w:val="20"/>
                <w:lang w:eastAsia="ru-RU"/>
              </w:rPr>
              <w:t xml:space="preserve">pentru </w:t>
            </w:r>
            <w:r>
              <w:rPr>
                <w:iCs/>
                <w:sz w:val="20"/>
                <w:szCs w:val="20"/>
                <w:lang w:eastAsia="ru-RU"/>
              </w:rPr>
              <w:t xml:space="preserve">mâini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sau gel hidroalcoolic , cu efect bactericid și virucid p/u igiena mîinelor.</w:t>
            </w:r>
            <w:r>
              <w:rPr>
                <w:iCs/>
                <w:sz w:val="20"/>
                <w:szCs w:val="20"/>
                <w:lang w:val="en-US" w:eastAsia="ru-RU"/>
              </w:rPr>
              <w:t xml:space="preserve"> 1000 ml</w:t>
            </w:r>
            <w:r>
              <w:rPr>
                <w:iCs/>
                <w:sz w:val="20"/>
                <w:szCs w:val="20"/>
                <w:lang w:val="en-US" w:eastAsia="ru-RU"/>
              </w:rPr>
            </w:r>
            <w:r>
              <w:rPr>
                <w:iCs/>
                <w:sz w:val="20"/>
                <w:szCs w:val="20"/>
                <w:lang w:val="en-US" w:eastAsia="ru-RU"/>
              </w:rPr>
            </w:r>
          </w:p>
          <w:p>
            <w:pPr>
              <w:pBdr/>
              <w:spacing/>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Săpun lichid, 5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bucătărie în rolă, albă din hârtie absorbantă</w:t>
            </w:r>
            <w:r>
              <w:rPr>
                <w:iCs/>
                <w:sz w:val="20"/>
                <w:szCs w:val="20"/>
                <w:lang w:val="en-US" w:eastAsia="ru-RU"/>
              </w:rPr>
              <w:t xml:space="preserve"> din 3 straturi</w:t>
            </w:r>
            <w:r>
              <w:rPr>
                <w:iCs/>
                <w:sz w:val="20"/>
                <w:szCs w:val="20"/>
                <w:lang w:val="en-US" w:eastAsia="ru-RU"/>
              </w:rPr>
              <w:t xml:space="preserve">, celuloză naturală avînd performanță de  absorbție eficientă a lichidelor și grăsimilor, se rup ușor la perforație, nu lasă scame pe suprafețe. </w:t>
            </w:r>
            <w:r>
              <w:rPr>
                <w:iCs/>
                <w:sz w:val="20"/>
                <w:szCs w:val="20"/>
                <w:lang w:val="en-US" w:eastAsia="ru-RU"/>
              </w:rPr>
              <w:t xml:space="preserve">Set/4 bucăți.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w:t>
            </w:r>
            <w:r>
              <w:rPr>
                <w:iCs/>
                <w:sz w:val="20"/>
                <w:szCs w:val="20"/>
                <w:lang w:val="en-US" w:eastAsia="ru-RU"/>
              </w:rPr>
              <w:t xml:space="preserve">220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w:t>
            </w:r>
            <w:r>
              <w:rPr>
                <w:iCs/>
                <w:sz w:val="20"/>
                <w:szCs w:val="20"/>
                <w:lang w:val="en-US" w:eastAsia="ru-RU"/>
              </w:rPr>
              <w:t xml:space="preserve">120</w:t>
            </w:r>
            <w:r>
              <w:rPr>
                <w:iCs/>
                <w:sz w:val="20"/>
                <w:szCs w:val="20"/>
                <w:lang w:val="en-US" w:eastAsia="ru-RU"/>
              </w:rPr>
              <w:t xml:space="preserve">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Mănuși din cauciuc (groase) universale, rezistente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w:t>
            </w:r>
            <w:r>
              <w:rPr>
                <w:iCs/>
                <w:sz w:val="20"/>
                <w:szCs w:val="20"/>
                <w:lang w:eastAsia="ru-RU"/>
              </w:rPr>
              <w:t xml:space="preserve">WC </w:t>
            </w:r>
            <w:r>
              <w:rPr>
                <w:iCs/>
                <w:sz w:val="20"/>
                <w:szCs w:val="20"/>
                <w:lang w:eastAsia="ru-RU"/>
              </w:rPr>
              <w:t xml:space="preserve">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lichidă de  de curățare și dezinfectare </w:t>
            </w:r>
            <w:r>
              <w:rPr>
                <w:iCs/>
                <w:sz w:val="20"/>
                <w:szCs w:val="20"/>
                <w:lang w:eastAsia="ru-RU"/>
              </w:rPr>
              <w:t xml:space="preserve">a WC</w:t>
            </w:r>
            <w:r>
              <w:rPr>
                <w:iCs/>
                <w:sz w:val="20"/>
                <w:szCs w:val="20"/>
                <w:lang w:eastAsia="ru-RU"/>
              </w:rPr>
              <w:t xml:space="preserve"> în abalaj de  750 ml pe bază de clor (gel/lichid concentrat).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0,5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w:t>
            </w:r>
            <w:r>
              <w:rPr>
                <w:iCs/>
                <w:sz w:val="20"/>
                <w:szCs w:val="20"/>
                <w:lang w:val="en-US" w:eastAsia="ru-RU"/>
              </w:rPr>
              <w:t xml:space="preserve">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w:t>
            </w:r>
            <w:r>
              <w:rPr>
                <w:iCs/>
                <w:sz w:val="20"/>
                <w:szCs w:val="20"/>
                <w:lang w:val="en-US" w:eastAsia="ru-RU"/>
              </w:rPr>
              <w:t xml:space="preserve">, 1000 ml </w:t>
            </w:r>
            <w:r>
              <w:rPr>
                <w:iCs/>
                <w:sz w:val="20"/>
                <w:szCs w:val="20"/>
                <w:lang w:val="en-US" w:eastAsia="ru-RU"/>
              </w:rPr>
              <w:t xml:space="preserve"> pentru mâini,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1L,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w:t>
            </w:r>
            <w:r>
              <w:rPr>
                <w:iCs/>
                <w:sz w:val="20"/>
                <w:szCs w:val="20"/>
                <w:lang w:val="en-US" w:eastAsia="ru-RU"/>
              </w:rPr>
              <w:t xml:space="preserve">podea din ațe de bumbac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Mop bumbac p/u podea din ațe de bumbac </w:t>
            </w:r>
            <w:r>
              <w:rPr>
                <w:iCs/>
                <w:sz w:val="20"/>
                <w:szCs w:val="20"/>
                <w:lang w:val="en-US" w:eastAsia="ru-RU"/>
              </w:rPr>
              <w:t xml:space="preserve">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Mop cu m</w:t>
            </w:r>
            <w:r>
              <w:rPr>
                <w:iCs/>
                <w:sz w:val="20"/>
                <w:szCs w:val="20"/>
                <w:lang w:eastAsia="ru-RU"/>
              </w:rPr>
              <w:t xml:space="preserve">â</w:t>
            </w:r>
            <w:r>
              <w:rPr>
                <w:iCs/>
                <w:sz w:val="20"/>
                <w:szCs w:val="20"/>
                <w:lang w:eastAsia="ru-RU"/>
              </w:rPr>
              <w:t xml:space="preserve">ner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Mop manual pentru curățarea pardoselilor cu maîner cu lung aproxim 120 – 150 cm</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Căldare ( găleată) pentru mop cu system de stors din material de Poliporpilenă sau polietelină . Rezistente, ușoare, anti-corozive cu volum de 10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de mălai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Faras  produs din plastic durabil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Perie de praf cu miner telescopic (104 cm) din microfibră sau fibre fine care atrag și rețin praful eficient (nu zgârie suprafețele) pentru curățare confortabilă în locuri înalte, sub mobilier și colțuri.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4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 cu 3 prize cu întrerupător 5m de culoare alba.</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Led</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Becuri economice de 15W destinate iluminatului interior, proiectate pentru un consum redus de energie electrică și o durată de viață îndelungată. Asigură un nivel corespunzător de iluminare.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GP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AAA neîncărcabile cu capacitatea Aproximativ 1000–1200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Duracel AA neîncărcabile cu capacitatea Aproximativ 2000–3000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Prelungitor electric  cu 4 prize standard europene cu lungimea de (3-5m)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5 Structura Teritorială de Asistență Socială Rîșcani</w:t>
            </w:r>
            <w:r>
              <w:rPr>
                <w:b/>
                <w:bCs/>
                <w:i/>
                <w:iCs/>
                <w:sz w:val="20"/>
                <w:szCs w:val="20"/>
                <w:lang w:val="en-US" w:eastAsia="ru-RU"/>
              </w:rPr>
            </w:r>
            <w:r>
              <w:rPr>
                <w:b/>
                <w:bCs/>
                <w:i/>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w:t>
            </w:r>
            <w:r>
              <w:rPr>
                <w:iCs/>
                <w:sz w:val="20"/>
                <w:szCs w:val="20"/>
                <w:lang w:eastAsia="ru-RU"/>
              </w:rPr>
              <w:t xml:space="preserve">WC</w:t>
            </w:r>
            <w:r>
              <w:rPr>
                <w:iCs/>
                <w:sz w:val="20"/>
                <w:szCs w:val="20"/>
                <w:lang w:eastAsia="ru-RU"/>
              </w:rPr>
              <w:t xml:space="preserve">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lichidă de  de curățare și dezinfectare</w:t>
            </w:r>
            <w:r>
              <w:rPr>
                <w:iCs/>
                <w:sz w:val="20"/>
                <w:szCs w:val="20"/>
                <w:lang w:eastAsia="ru-RU"/>
              </w:rPr>
              <w:t xml:space="preserve"> a WC</w:t>
            </w:r>
            <w:r>
              <w:rPr>
                <w:iCs/>
                <w:sz w:val="20"/>
                <w:szCs w:val="20"/>
                <w:lang w:eastAsia="ru-RU"/>
              </w:rPr>
              <w:t xml:space="preserve"> în abalaj de  750 ml pe bază de clor (gel/lichid concentrat).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din cauciuc / silicon,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Lavete din cauciuc/ silicon în set de 5 buc cu material cauciuc flexibil, durabil. Necesar curățare eficientă, îndepărtează murdăria fără zgârieturi. Avînd rezistență  lavabilă , reutilizabile.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microfibra p/u geamuri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microfibra p/u geamuri necesar pentru menținerea și curațeniei și igienei spațiilor, cu efect de curățare fără urme, fără scame. Utilizare p/u geamuri, oglinzi și suprafețe lucioase.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Duracel AA neîncărcabile cu capacitatea Aproximativ 2000–3000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Duracel AAA neîncărcabile cu capacitatea Aproximativ 1000–1200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bucătărie în rolă, albă din hârtie absorbantă, celuloză naturală avînd performanță de  absorbție eficientă a lichidelor și grăsimilor, se rup ușor la perforație, nu lasă scame pe suprafețe . Dimensiune rolă compactă cu </w:t>
            </w:r>
            <w:r>
              <w:rPr>
                <w:bCs/>
                <w:iCs/>
                <w:sz w:val="20"/>
                <w:szCs w:val="20"/>
                <w:lang w:val="en-US" w:eastAsia="ru-RU"/>
              </w:rPr>
              <w:t xml:space="preserve">aprox. 110 coli/rolă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de curățare 100 buc. În cutie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( 100 buc în cutie) </w:t>
            </w:r>
            <w:r>
              <w:rPr>
                <w:bCs/>
                <w:iCs/>
                <w:sz w:val="20"/>
                <w:szCs w:val="20"/>
                <w:lang w:val="en-US" w:eastAsia="ru-RU"/>
              </w:rPr>
              <w:t xml:space="preserve">universale pentru suprafețe  cu dimensiune </w:t>
            </w:r>
            <w:r>
              <w:rPr>
                <w:iCs/>
                <w:sz w:val="20"/>
                <w:szCs w:val="20"/>
                <w:lang w:val="en-US" w:eastAsia="ru-RU"/>
              </w:rPr>
              <w:t xml:space="preserve">aprox. </w:t>
            </w:r>
            <w:r>
              <w:rPr>
                <w:bCs/>
                <w:iCs/>
                <w:sz w:val="20"/>
                <w:szCs w:val="20"/>
                <w:lang w:val="en-US" w:eastAsia="ru-RU"/>
              </w:rPr>
              <w:t xml:space="preserve">22 × 20 cm</w:t>
            </w:r>
            <w:r>
              <w:rPr>
                <w:iCs/>
                <w:sz w:val="20"/>
                <w:szCs w:val="20"/>
                <w:lang w:val="en-US" w:eastAsia="ru-RU"/>
              </w:rPr>
              <w:t xml:space="preserve"> per șervețel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250 ml ( set 100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Pahare de unică folosință ( set 100 buc) din material plastic alimentar (PP/PEHD) sau, la cerere, carton alimentar – rezistent la contact cu băuturile reci și/sau calde și sigur pentru uz alimentar (fără substanțe nocive). Capacitatea  250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 p/u gunoi la aspirator WD 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 p/u gunoi la aspirator Karcher WD5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Filtru p/u aspirator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Filtru p/u aspirator Karcher WD4,WD5,WD6 tip KFI4410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6 Centrul de Plasament pentru personane vârstnice s. Onești</w:t>
            </w:r>
            <w:r>
              <w:rPr>
                <w:b/>
                <w:bCs/>
                <w:i/>
                <w:iCs/>
                <w:sz w:val="20"/>
                <w:szCs w:val="20"/>
                <w:lang w:val="en-US" w:eastAsia="ru-RU"/>
              </w:rPr>
            </w:r>
            <w:r>
              <w:rPr>
                <w:b/>
                <w:bCs/>
                <w:i/>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mașini de spălat automate în ambalaje de </w:t>
            </w:r>
            <w:r>
              <w:rPr>
                <w:iCs/>
                <w:sz w:val="20"/>
                <w:szCs w:val="20"/>
                <w:lang w:val="en-US" w:eastAsia="ru-RU"/>
              </w:rPr>
              <w:t xml:space="preserve">6</w:t>
            </w:r>
            <w:r>
              <w:rPr>
                <w:iCs/>
                <w:sz w:val="20"/>
                <w:szCs w:val="20"/>
                <w:lang w:val="en-US" w:eastAsia="ru-RU"/>
              </w:rPr>
              <w:t xml:space="preserve"> kg, destinat spălării eficiente a rufelor, asigurând îndepărtarea murdăriei și a petelor uzuale. Produsul este conceput pentru a proteja țesăturile și a menține culorile, fiind potrivit pentru utilizare frecventă</w:t>
            </w:r>
            <w: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rufe </w:t>
            </w:r>
            <w:r>
              <w:rPr>
                <w:iCs/>
                <w:sz w:val="20"/>
                <w:szCs w:val="20"/>
                <w:lang w:val="en-US" w:eastAsia="ru-RU"/>
              </w:rPr>
              <w:t xml:space="preserve">lichid 2000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pentru rufe lichid în ambalaj de </w:t>
            </w:r>
            <w:r>
              <w:rPr>
                <w:iCs/>
                <w:sz w:val="20"/>
                <w:szCs w:val="20"/>
                <w:lang w:val="en-US" w:eastAsia="ru-RU"/>
              </w:rPr>
              <w:t xml:space="preserve">2000 ml</w:t>
            </w:r>
            <w:r>
              <w:rPr>
                <w:iCs/>
                <w:sz w:val="20"/>
                <w:szCs w:val="20"/>
                <w:lang w:val="en-US" w:eastAsia="ru-RU"/>
              </w:rPr>
              <w:t xml:space="preserve">/buc.</w:t>
            </w:r>
            <w:r>
              <w:rPr>
                <w:iCs/>
                <w:sz w:val="20"/>
                <w:szCs w:val="20"/>
                <w:lang w:val="en-US" w:eastAsia="ru-RU"/>
              </w:rPr>
              <w:t xml:space="preserve">  destinat pentru spălarea manuală și automat.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4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 </w:t>
            </w:r>
            <w:r>
              <w:rPr>
                <w:iCs/>
                <w:sz w:val="20"/>
                <w:szCs w:val="20"/>
                <w:lang w:val="en-US" w:eastAsia="ru-RU"/>
              </w:rPr>
              <w:t xml:space="preserve">. Arome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colorate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masă 100 buc. în set colorate Dimensiune variate, întreținere ușoară și ambalare igienică.</w:t>
            </w:r>
            <w:r>
              <w:rPr>
                <w:iCs/>
                <w:sz w:val="20"/>
                <w:szCs w:val="20"/>
                <w:lang w:val="en-US" w:eastAsia="ru-RU"/>
              </w:rPr>
              <w:t xml:space="preserve"> Culori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 Soluție p/u laminat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eastAsia="ru-RU"/>
              </w:rPr>
            </w:pPr>
            <w:r>
              <w:rPr>
                <w:iCs/>
                <w:sz w:val="20"/>
                <w:szCs w:val="20"/>
                <w:lang w:eastAsia="ru-RU"/>
              </w:rPr>
              <w:t xml:space="preserve">Soluție lichidă în  ambalaj de 1000 ml pentru pardoseli laminate și linoleum care îndepărtează murdăria ușor și creează o protecție ușoară.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p/u teracotă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pentru pardoseli în ambalaj de 1000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cu capacitatea de 700 ml  necesar pentru uz sanitar–menajer p/u îndepărtează depunerile de calcar, rugină și murdărie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0,5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815"/>
              <w:numPr>
                <w:ilvl w:val="0"/>
                <w:numId w:val="0"/>
              </w:numPr>
              <w:pBdr/>
              <w:shd w:val="clear" w:color="auto" w:fill="ffffff"/>
              <w:spacing/>
              <w:ind w:firstLine="0" w:left="0"/>
              <w:jc w:val="left"/>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lang w:eastAsia="ru-RU"/>
              </w:rPr>
            </w:r>
            <w:r>
              <w:rPr>
                <w:rFonts w:ascii="Times New Roman" w:hAnsi="Times New Roman" w:eastAsia="Times New Roman" w:cs="Times New Roman"/>
                <w:b w:val="0"/>
                <w:bCs w:val="0"/>
                <w:iCs/>
                <w:color w:val="auto"/>
                <w:sz w:val="20"/>
                <w:szCs w:val="20"/>
                <w:lang w:eastAsia="ru-RU"/>
              </w:rPr>
            </w:r>
          </w:p>
          <w:p>
            <w:pPr>
              <w:pBdr/>
              <w:shd w:val="clear" w:color="auto" w:fill="ffffff" w:themeFill="background1"/>
              <w:spacing w:before="120"/>
              <w:ind/>
              <w:rPr>
                <w:iCs/>
                <w:sz w:val="20"/>
                <w:szCs w:val="20"/>
                <w:lang w:eastAsia="ru-RU"/>
              </w:rPr>
            </w:pPr>
            <w:r>
              <w:rPr>
                <w:b w:val="0"/>
                <w:bCs w:val="0"/>
                <w:iCs/>
                <w:sz w:val="20"/>
                <w:szCs w:val="20"/>
                <w:lang w:eastAsia="ru-RU"/>
              </w:rPr>
            </w:r>
            <w:r>
              <w:rPr>
                <w:b w:val="0"/>
                <w:bCs w:val="0"/>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antirugină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eastAsia="ru-RU"/>
              </w:rPr>
            </w:pPr>
            <w:r>
              <w:rPr>
                <w:iCs/>
                <w:sz w:val="20"/>
                <w:szCs w:val="20"/>
                <w:lang w:eastAsia="ru-RU"/>
              </w:rPr>
              <w:t xml:space="preserve">Lichid chimic în ambalaj de 1000 ml pentru îndepărtarea ruginei și prevenirea coroziunii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iCs/>
                <w:sz w:val="20"/>
                <w:szCs w:val="20"/>
                <w:lang w:val="en-US" w:eastAsia="ru-RU"/>
              </w:rPr>
            </w:pPr>
            <w:r>
              <w:rPr>
                <w:iCs/>
                <w:sz w:val="20"/>
                <w:szCs w:val="20"/>
                <w:lang w:val="en-US" w:eastAsia="ru-RU"/>
              </w:rPr>
              <w:t xml:space="preserve">Mănuși de material</w:t>
            </w:r>
            <w:r>
              <w:rPr>
                <w:b/>
                <w:iCs/>
                <w:sz w:val="20"/>
                <w:szCs w:val="20"/>
                <w:lang w:val="en-US" w:eastAsia="ru-RU"/>
              </w:rPr>
            </w:r>
            <w:r>
              <w:rPr>
                <w:b/>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after="100" w:afterAutospacing="1" w:before="100" w:beforeAutospacing="1"/>
              <w:ind/>
              <w:rPr>
                <w:iCs/>
                <w:sz w:val="20"/>
                <w:szCs w:val="20"/>
                <w:lang w:val="en-US" w:eastAsia="ru-RU"/>
              </w:rPr>
            </w:pPr>
            <w:r>
              <w:rPr>
                <w:lang w:val="en-US" w:eastAsia="ru-RU"/>
              </w:rPr>
              <w:t xml:space="preserve"> </w:t>
            </w:r>
            <w:r>
              <w:rPr>
                <w:iCs/>
                <w:sz w:val="20"/>
                <w:szCs w:val="20"/>
                <w:lang w:eastAsia="ru-RU"/>
              </w:rPr>
              <w:t xml:space="preserve">Mănuși de lucru din bumbac și poliester cu următoarele caracteristici : rezistente la abraziune și tăiere</w:t>
            </w:r>
            <w:r>
              <w:rPr>
                <w:iCs/>
                <w:sz w:val="20"/>
                <w:szCs w:val="20"/>
                <w:lang w:val="en-US" w:eastAsia="ru-RU"/>
              </w:rPr>
              <w:t xml:space="preserve">, flexibile și confortabile, potrivite pentru lucrări mecanice, construcții, curățenie sau manipulare obiecte. Protecție împotriva murdăriei, zgârieturilor și substanțelor chimice ușoare. Mărimi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universal în set de 5 buc necesar pentru menținerea și curațeniei și igienei spațiilor universal  cu efect  curățare eficientă fără urme, absorbție ridicată.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Săpunul de 72% (săpun de uz gospodăresc/rufe)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Dezinfectantul antiviral lichid în ambalaj de 1000 ml, care este conceput pentru un tratament igienic rapid și eficient al mâinilor și al diferitelor suprafețe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Pastă de dinți  în volum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odorizant de aer 400 ml, pentru ambient cu destinație de  neutralizarea mirosurile neplăcute și parfumează aerul în încăperi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line="315" w:lineRule="atLeast"/>
              <w:ind/>
              <w:rPr>
                <w:rFonts w:ascii="Verdana" w:hAnsi="Verdana"/>
                <w:color w:val="303030"/>
                <w:sz w:val="21"/>
                <w:szCs w:val="21"/>
                <w:shd w:val="clear" w:color="auto" w:fill="ffffff"/>
                <w:lang w:val="en-US" w:eastAsia="ru-RU"/>
              </w:rPr>
            </w:pPr>
            <w:r>
              <w:rPr>
                <w:lang w:val="ru-RU" w:eastAsia="ru-RU"/>
              </w:rPr>
              <w:fldChar w:fldCharType="begin"/>
            </w:r>
            <w:r>
              <w:rPr>
                <w:lang w:val="en-US" w:eastAsia="ru-RU"/>
              </w:rPr>
              <w:instrText xml:space="preserve"> HYPERLINK "https://metro.zakaz.md/ro/products/pachet-de-rezerva-glade-269ml-romania--05000204732023/" \o "Odorizant spray Glade Sensual Sandal wood &amp; Jasmine rezerva automat 269ml" </w:instrText>
            </w:r>
            <w:r>
              <w:rPr>
                <w:lang w:val="ru-RU" w:eastAsia="ru-RU"/>
              </w:rPr>
              <w:fldChar w:fldCharType="separate"/>
            </w:r>
            <w:r>
              <w:rPr>
                <w:iCs/>
                <w:sz w:val="20"/>
                <w:szCs w:val="20"/>
                <w:lang w:val="en-US" w:eastAsia="ru-RU"/>
              </w:rPr>
              <w:t xml:space="preserve">Odorizant spray ( rezervă p/u dispanser) </w:t>
            </w:r>
            <w:r>
              <w:rPr>
                <w:rFonts w:ascii="Verdana" w:hAnsi="Verdana"/>
                <w:color w:val="303030"/>
                <w:sz w:val="21"/>
                <w:szCs w:val="21"/>
                <w:shd w:val="clear" w:color="auto" w:fill="ffffff"/>
                <w:lang w:val="en-US" w:eastAsia="ru-RU"/>
              </w:rPr>
            </w:r>
            <w:r>
              <w:rPr>
                <w:rFonts w:ascii="Verdana" w:hAnsi="Verdana"/>
                <w:color w:val="303030"/>
                <w:sz w:val="21"/>
                <w:szCs w:val="21"/>
                <w:shd w:val="clear" w:color="auto" w:fill="ffffff"/>
                <w:lang w:val="en-US" w:eastAsia="ru-RU"/>
              </w:rPr>
            </w:r>
          </w:p>
          <w:p>
            <w:pPr>
              <w:pBdr/>
              <w:spacing/>
              <w:ind/>
              <w:rPr>
                <w:iCs/>
                <w:sz w:val="20"/>
                <w:szCs w:val="20"/>
                <w:lang w:eastAsia="ru-RU"/>
              </w:rPr>
            </w:pPr>
            <w:r>
              <w:rPr>
                <w:lang w:val="ru-RU" w:eastAsia="ru-RU"/>
              </w:rPr>
              <w:fldChar w:fldCharType="end"/>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line="315" w:lineRule="atLeast"/>
              <w:ind/>
              <w:rPr>
                <w:iCs/>
                <w:sz w:val="20"/>
                <w:szCs w:val="20"/>
                <w:lang w:val="en-US" w:eastAsia="ru-RU"/>
              </w:rPr>
            </w:pPr>
            <w:r>
              <w:rPr>
                <w:iCs/>
                <w:sz w:val="20"/>
                <w:szCs w:val="20"/>
                <w:lang w:val="en-US" w:eastAsia="ru-RU"/>
              </w:rPr>
              <w:t xml:space="preserve">Odorizant spray Glade, rezervă pentru dispenser.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eastAsia="ru-RU"/>
              </w:rPr>
            </w:pPr>
            <w:r>
              <w:rPr>
                <w:iCs/>
                <w:sz w:val="20"/>
                <w:szCs w:val="20"/>
                <w:lang w:val="en-US" w:eastAsia="ru-RU"/>
              </w:rPr>
              <w:t xml:space="preserve">Sare pentru mașina de spălat vase 1 kg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Sare specială regenerantă pentru dedurizarea apei pentru mașina de spălat vase în ambalaj de 1 kg</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Periuță de dinți din plastic rezistent, antiderapant.</w:t>
            </w:r>
            <w:r>
              <w:rPr>
                <w:iCs/>
                <w:sz w:val="20"/>
                <w:szCs w:val="20"/>
                <w:lang w:val="en-US" w:eastAsia="ru-RU"/>
              </w:rPr>
              <w:t xml:space="preserve"> Nivel de duritate mediu.</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eastAsia="ru-RU"/>
              </w:rPr>
            </w:pPr>
            <w:r>
              <w:rPr>
                <w:iCs/>
                <w:sz w:val="20"/>
                <w:szCs w:val="20"/>
                <w:lang w:eastAsia="ru-RU"/>
              </w:rPr>
              <w:t xml:space="preserve">   Perie pentru haine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Accesoriu pentru curățarea și întreținerea hainelor.  Confecționată din plastic rezistent </w:t>
            </w:r>
            <w:r>
              <w:rPr>
                <w:iCs/>
                <w:sz w:val="20"/>
                <w:szCs w:val="20"/>
                <w:lang w:val="en-US" w:eastAsia="ru-RU"/>
              </w:rPr>
              <w:t xml:space="preserve">/ lemn</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Duracel AA neîncărcabile cu capacitatea Aproximativ 2000–3000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Baterii Duracel AAA neîncărcabile cu capacitatea Aproximativ 1000–1200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    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Mânerul pentru mop cu lung aproxim 120 – 150 cm , care este un accesoriu destinat utilizării cu mopuri standard pentru c</w:t>
            </w:r>
            <w:r>
              <w:rPr>
                <w:iCs/>
                <w:sz w:val="20"/>
                <w:szCs w:val="20"/>
                <w:lang w:val="en-US" w:eastAsia="ru-RU"/>
              </w:rPr>
              <w:t xml:space="preserve">urățenie, asigurând manevrabilitate și confort în timpul operațiunilor de spălare a pardoselilor. Este realizat din materiale durabile, rezistente la uzură și coroziune, având prindere sigură și ergonomic proiectată pentru a reduce oboseala utilizatorului.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 pentru WC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Set accesorii pentru curățarea toaletei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Mop bumbac cu duză rotundă din ațe de bumbac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Folie alimentară în rolă de 100m pentru ambalare și protecția produselor.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Hîrtie special pentru copturi în role  de 50 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pPr>
            <w:r>
              <w:rPr>
                <w:iCs/>
                <w:sz w:val="20"/>
                <w:szCs w:val="20"/>
                <w:lang w:val="en-US" w:eastAsia="ru-RU"/>
              </w:rPr>
              <w:t xml:space="preserve">Soluție de curățare</w:t>
            </w:r>
            <w:r>
              <w:rPr>
                <w:iCs/>
                <w:sz w:val="20"/>
                <w:szCs w:val="20"/>
                <w:lang w:val="en-US" w:eastAsia="ru-RU"/>
              </w:rPr>
              <w:t xml:space="preserve"> (antigrasime)</w:t>
            </w:r>
            <w:r>
              <w:rPr>
                <w:iCs/>
                <w:sz w:val="20"/>
                <w:szCs w:val="20"/>
                <w:lang w:val="en-US" w:eastAsia="ru-RU"/>
              </w:rPr>
              <w:t xml:space="preserve"> în ambalaje 600 ml, destinată îndepărtării eficiente a grăsimii și a murdăriei de pe suprafețe rezistente la apă</w:t>
            </w:r>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Lipici pentru insecte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Adeziv în formă de lentă, pentru capcane împotriva insectelor confecționat din lipici vâscos pe bază de substanțe non-toxice sau ușor toxice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degresantă  Cistiunea 500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degresantă p/u bucătărie Cistiunea  în ambalaj de 500 ml</w:t>
            </w:r>
            <w:r>
              <w:rPr>
                <w:iCs/>
                <w:sz w:val="20"/>
                <w:szCs w:val="20"/>
                <w:lang w:val="en-US" w:eastAsia="ru-RU"/>
              </w:rPr>
              <w:t xml:space="preserve"> sau un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120 l ,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t xml:space="preserv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Faras  produs din plastic durabil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 plat) bumbac p/u podea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Prosoape de bucătărie în rolă, albă din hârtie absorbantă, celuloză naturală avînd performanță de  absorbție eficientă a lichidelor și grăsimilor, se rup ușor la perforație, nu lasă scame pe suprafețe . Dimensiune rolă compactă cu </w:t>
            </w:r>
            <w:r>
              <w:rPr>
                <w:bCs/>
                <w:iCs/>
                <w:sz w:val="20"/>
                <w:szCs w:val="20"/>
                <w:lang w:val="en-US" w:eastAsia="ru-RU"/>
              </w:rPr>
              <w:t xml:space="preserve">aprox. 100m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pentru mașina de spălat vase – capsule solide în apă</w:t>
            </w:r>
            <w:r>
              <w:rPr>
                <w:iCs/>
                <w:sz w:val="20"/>
                <w:szCs w:val="20"/>
                <w:lang w:val="en-US" w:eastAsia="ru-RU"/>
              </w:rPr>
              <w:t xml:space="preserve">, 8</w:t>
            </w:r>
            <w:r>
              <w:rPr>
                <w:iCs/>
                <w:sz w:val="20"/>
                <w:szCs w:val="20"/>
                <w:lang w:val="en-US" w:eastAsia="ru-RU"/>
              </w:rPr>
              <w:t xml:space="preserve">6</w:t>
            </w:r>
            <w:r>
              <w:rPr>
                <w:iCs/>
                <w:sz w:val="20"/>
                <w:szCs w:val="20"/>
                <w:lang w:val="en-US" w:eastAsia="ru-RU"/>
              </w:rPr>
              <w:t xml:space="preserve">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 Clor praf</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bCs/>
                <w:iCs/>
                <w:sz w:val="20"/>
                <w:szCs w:val="20"/>
                <w:lang w:val="en-US" w:eastAsia="ru-RU"/>
              </w:rPr>
              <w:t xml:space="preserve">Dezinfectant chimic pentru suprafețe și apă cu substanță activă hipoclorit de calciu sau clor activ ≥ 60–70%</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Saci pentru gunoi 60 Lit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bCs/>
                <w:iCs/>
                <w:sz w:val="20"/>
                <w:szCs w:val="20"/>
                <w:lang w:val="en-US" w:eastAsia="ru-RU"/>
              </w:rPr>
            </w:pPr>
            <w:r>
              <w:rPr>
                <w:iCs/>
                <w:sz w:val="20"/>
                <w:szCs w:val="20"/>
                <w:lang w:val="en-US" w:eastAsia="ru-RU"/>
              </w:rPr>
              <w:t xml:space="preserve">Saci menajeri cu capacitatea de 60 l ( 20 buc în set)  rezistenți la rupere și perforare. Necesar pentru  colectarea și depozitarea deseurilor cu  material reciclabil, conform normelor de igienă</w:t>
            </w:r>
            <w:r>
              <w:rPr>
                <w:bCs/>
                <w:iCs/>
                <w:sz w:val="20"/>
                <w:szCs w:val="20"/>
                <w:lang w:val="en-US" w:eastAsia="ru-RU"/>
              </w:rPr>
            </w:r>
            <w:r>
              <w:rPr>
                <w:bCs/>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7 Centrul de Plasament pentru personane vârstnice or. Lipcani</w:t>
            </w:r>
            <w:r>
              <w:rPr>
                <w:b/>
                <w:bCs/>
                <w:i/>
                <w:iCs/>
                <w:sz w:val="20"/>
                <w:szCs w:val="20"/>
                <w:lang w:val="en-US" w:eastAsia="ru-RU"/>
              </w:rPr>
            </w:r>
            <w:r>
              <w:rPr>
                <w:b/>
                <w:bCs/>
                <w:i/>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pPr>
            <w:r>
              <w:rPr>
                <w:iCs/>
                <w:sz w:val="20"/>
                <w:szCs w:val="20"/>
                <w:lang w:val="en-US" w:eastAsia="ru-RU"/>
              </w:rPr>
              <w:t xml:space="preserve">Soluție de curățare Azelit în ambalaje 600 ml, destinată îndepărtării eficiente a grăsimii și a murdăriei de pe suprafețe rezistente la apă</w:t>
            </w:r>
            <w:r>
              <w:rPr>
                <w:iCs/>
                <w:sz w:val="20"/>
                <w:szCs w:val="20"/>
                <w:lang w:val="en-US" w:eastAsia="ru-RU"/>
              </w:rPr>
              <w:t xml:space="preserve"> sau produs echivalent.</w:t>
            </w:r>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în ambalaj de 1000 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w:t>
            </w:r>
            <w:r>
              <w:rPr>
                <w:iCs/>
                <w:sz w:val="20"/>
                <w:szCs w:val="20"/>
                <w:lang w:val="en-US" w:eastAsia="ru-RU"/>
              </w:rPr>
              <w:t xml:space="preserve">suprafețelor, 500 gr.</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Praf pentru curatirea suprafetelor din bucatarie si baie, indeparteaza grasimea, </w:t>
            </w:r>
            <w:r>
              <w:rPr>
                <w:iCs/>
                <w:sz w:val="20"/>
                <w:szCs w:val="20"/>
                <w:lang w:val="en-US" w:eastAsia="ru-RU"/>
              </w:rPr>
              <w:t xml:space="preserve">murdaria, depunerile de calcar si resturile de sapun. Efect de albire. Nu deterioreaza si nu zgarie suprafetele. Cantitate 500 gr/buc</w:t>
            </w:r>
            <w:r>
              <w:rPr>
                <w:iCs/>
                <w:sz w:val="20"/>
                <w:szCs w:val="20"/>
                <w:lang w:eastAsia="ru-RU"/>
              </w:rPr>
            </w:r>
            <w:r>
              <w:rPr>
                <w:iCs/>
                <w:sz w:val="20"/>
                <w:szCs w:val="20"/>
                <w:lang w:eastAsia="ru-RU"/>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antiperspirant cu aplicator tip roll-on în ambalaj de 50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Style w:val="817"/>
              <w:pBdr/>
              <w:shd w:val="clear" w:color="auto" w:fill="ffffff"/>
              <w:spacing w:before="0"/>
              <w:ind/>
              <w:jc w:val="center"/>
              <w:rPr>
                <w:rFonts w:ascii="Times New Roman" w:hAnsi="Times New Roman" w:eastAsia="Times New Roman" w:cs="Times New Roman"/>
                <w:iCs/>
                <w:color w:val="auto"/>
                <w:sz w:val="20"/>
                <w:szCs w:val="20"/>
                <w:lang w:val="en-US" w:eastAsia="ru-RU"/>
              </w:rPr>
            </w:pPr>
            <w:r/>
            <w:hyperlink r:id="rId13" w:tooltip="https://www.megaalina.md/ro/catalog/lotiune-si-balsam-dupa-ras/nivea-lotiune-dupa-ras-deep-100ml" w:history="1">
              <w:r>
                <w:rPr>
                  <w:rFonts w:ascii="Times New Roman" w:hAnsi="Times New Roman" w:eastAsia="Times New Roman" w:cs="Times New Roman"/>
                  <w:iCs/>
                  <w:color w:val="auto"/>
                  <w:sz w:val="20"/>
                  <w:szCs w:val="20"/>
                  <w:lang w:val="en-US" w:eastAsia="ru-RU"/>
                </w:rPr>
                <w:t xml:space="preserve">Lotiune dupa ras</w:t>
              </w:r>
            </w:hyperlink>
            <w:r>
              <w:rPr>
                <w:rFonts w:ascii="Times New Roman" w:hAnsi="Times New Roman" w:eastAsia="Times New Roman" w:cs="Times New Roman"/>
                <w:iCs/>
                <w:color w:val="auto"/>
                <w:sz w:val="20"/>
                <w:szCs w:val="20"/>
                <w:lang w:val="en-US" w:eastAsia="ru-RU"/>
              </w:rPr>
              <w:t xml:space="preserve"> 100 ml</w:t>
            </w:r>
            <w:r>
              <w:rPr>
                <w:rFonts w:ascii="Times New Roman" w:hAnsi="Times New Roman" w:eastAsia="Times New Roman" w:cs="Times New Roman"/>
                <w:iCs/>
                <w:color w:val="auto"/>
                <w:sz w:val="20"/>
                <w:szCs w:val="20"/>
                <w:lang w:val="en-US" w:eastAsia="ru-RU"/>
              </w:rPr>
            </w:r>
            <w:r>
              <w:rPr>
                <w:rFonts w:ascii="Times New Roman" w:hAnsi="Times New Roman" w:eastAsia="Times New Roman" w:cs="Times New Roman"/>
                <w:iCs/>
                <w:color w:val="auto"/>
                <w:sz w:val="20"/>
                <w:szCs w:val="20"/>
                <w:lang w:val="en-US" w:eastAsia="ru-RU"/>
              </w:rPr>
            </w:r>
          </w:p>
          <w:p>
            <w:pPr>
              <w:pBdr/>
              <w:spacing/>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Produs cosmetic pentru îngrijirea pielii după ras destinat pentru calmarea și hidratarea pielii după ras în ambalaj de 100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pentru sp</w:t>
            </w:r>
            <w:r>
              <w:rPr>
                <w:iCs/>
                <w:sz w:val="20"/>
                <w:szCs w:val="20"/>
                <w:lang w:val="en-US" w:eastAsia="ru-RU"/>
              </w:rPr>
              <w:t xml:space="preserve">ălat vase și lucrări casnice din cauciuc/latex universal, rezistent . Protejează pielea de umezeală și murdărie, ușor de îmbrăcat și scos, protejează împotriva iritațiilor.  Cu suprafață cu relief antiderapant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Colgate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Colgate , din plastic rezistent, antiderapant.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35 l ( 30 buc în ambalaj)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  pentru igiena mâinilor și corpului. Pe bază de agenți de curățare și emolienți, fără particule abrazive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 în ambalaj 1000ml  cu  flacon din plastic, prevăzut cu capac de dozare.  </w:t>
            </w:r>
            <w:r>
              <w:rPr>
                <w:iCs/>
                <w:sz w:val="20"/>
                <w:szCs w:val="20"/>
                <w:lang w:val="en-US" w:eastAsia="ru-RU"/>
              </w:rPr>
              <w:t xml:space="preserve">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w:t>
            </w:r>
            <w:r>
              <w:rPr>
                <w:iCs/>
                <w:sz w:val="20"/>
                <w:szCs w:val="20"/>
                <w:lang w:val="en-US" w:eastAsia="ru-RU"/>
              </w:rPr>
              <w:t xml:space="preserve">,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w:t>
            </w:r>
            <w:r>
              <w:rPr>
                <w:iCs/>
                <w:sz w:val="20"/>
                <w:szCs w:val="20"/>
                <w:lang w:val="en-US" w:eastAsia="ru-RU"/>
              </w:rPr>
              <w:t xml:space="preserve"> </w:t>
            </w:r>
            <w:r>
              <w:rPr>
                <w:iCs/>
                <w:sz w:val="20"/>
                <w:szCs w:val="20"/>
                <w:lang w:val="en-US" w:eastAsia="ru-RU"/>
              </w:rPr>
              <w:t xml:space="preserve">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p/u bucătărie  în set de 3 buc. Confecționate din bumbac ,  necesar pentru menținerea și curațeniei și igienei bucătăriei. absorbție ridicată. (dimensiune ~30×30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maturi,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adulți, mărimea L. Sitem de fixare b</w:t>
            </w:r>
            <w:r>
              <w:rPr>
                <w:iCs/>
                <w:sz w:val="20"/>
                <w:szCs w:val="20"/>
                <w:lang w:eastAsia="ru-RU"/>
              </w:rPr>
              <w:t xml:space="preserve">enzile foarte late</w:t>
            </w:r>
            <w:r>
              <w:rPr>
                <w:iCs/>
                <w:sz w:val="20"/>
                <w:szCs w:val="20"/>
                <w:lang w:eastAsia="ru-RU"/>
              </w:rPr>
              <w:t xml:space="preserve"> care</w:t>
            </w:r>
            <w:r>
              <w:rPr>
                <w:iCs/>
                <w:sz w:val="20"/>
                <w:szCs w:val="20"/>
                <w:lang w:eastAsia="ru-RU"/>
              </w:rPr>
              <w:t xml:space="preserve"> ofera o fixare sigura si confortabila, scutecul poate fi ajustat de mai multe ori</w:t>
            </w:r>
            <w:r>
              <w:rPr>
                <w:iCs/>
                <w:sz w:val="20"/>
                <w:szCs w:val="20"/>
                <w:lang w:eastAsia="ru-RU"/>
              </w:rPr>
              <w:t xml:space="preserve">. Nucleul </w:t>
            </w:r>
            <w:r>
              <w:rPr>
                <w:iCs/>
                <w:sz w:val="20"/>
                <w:szCs w:val="20"/>
                <w:lang w:eastAsia="ru-RU"/>
              </w:rPr>
              <w:t xml:space="preserve">puternic absorbant asigura protectie impotriva scurgerilor nedorite;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de baie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Un burete cu un puternic efect de masaj și exfoliere. Este recomandat pentru pielea normală. Mingea foarte poroasă de pinopolyuretan creează o spumă abundentă.</w:t>
            </w:r>
            <w:r>
              <w:rPr>
                <w:iCs/>
                <w:sz w:val="20"/>
                <w:szCs w:val="20"/>
                <w:lang w:eastAsia="ru-RU"/>
              </w:rPr>
              <w:t xml:space="preserve"> </w:t>
            </w:r>
            <w:r>
              <w:rPr>
                <w:iCs/>
                <w:sz w:val="20"/>
                <w:szCs w:val="20"/>
                <w:lang w:eastAsia="ru-RU"/>
              </w:rPr>
              <w:t xml:space="preserve">Oferă un masaj blând și plăcut pe tot corpul.</w:t>
            </w:r>
            <w:r>
              <w:rPr>
                <w:iCs/>
                <w:sz w:val="20"/>
                <w:szCs w:val="20"/>
                <w:lang w:eastAsia="ru-RU"/>
              </w:rPr>
              <w:t xml:space="preserve"> </w:t>
            </w:r>
            <w:r>
              <w:rPr>
                <w:iCs/>
                <w:sz w:val="20"/>
                <w:szCs w:val="20"/>
                <w:lang w:eastAsia="ru-RU"/>
              </w:rPr>
              <w:t xml:space="preserve">Proprietăți: burete cu două fețe pentru masaj în baie.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Săpunieră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Suport pentru săpun solid prosusă din plastic.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Accesoriu pentru îngrijirea părului confecționat din plastic rezistent cu dimensiune aproxim 18–22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mașina de spălat vase – capsule solide în apă, 86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din plastic din material - fibre sintetice dure sau semidure,  cu coadă din lemn (min 120 cm)  pentru curățenie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pentru rufe în ambalaj de 1000 ml, destinat albirea eficientă a textilelor și îndepărtarea petelor uzuale, contribuind totodată la igienizarea acestora. Produsul este formulat pentru utilizare sigură atât la </w:t>
            </w:r>
            <w:r>
              <w:rPr>
                <w:iCs/>
                <w:sz w:val="20"/>
                <w:szCs w:val="20"/>
                <w:lang w:eastAsia="ru-RU"/>
              </w:rPr>
              <w:t xml:space="preserve">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815"/>
              <w:numPr>
                <w:ilvl w:val="0"/>
                <w:numId w:val="0"/>
              </w:numPr>
              <w:pBdr/>
              <w:shd w:val="clear" w:color="auto" w:fill="ffffff"/>
              <w:spacing/>
              <w:ind w:firstLine="0" w:left="0"/>
              <w:jc w:val="left"/>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lang w:eastAsia="ru-RU"/>
              </w:rPr>
            </w:r>
            <w:r>
              <w:rPr>
                <w:rFonts w:ascii="Times New Roman" w:hAnsi="Times New Roman" w:eastAsia="Times New Roman" w:cs="Times New Roman"/>
                <w:b w:val="0"/>
                <w:bCs w:val="0"/>
                <w:iCs/>
                <w:color w:val="auto"/>
                <w:sz w:val="20"/>
                <w:szCs w:val="20"/>
                <w:lang w:eastAsia="ru-RU"/>
              </w:rPr>
            </w:r>
          </w:p>
          <w:p>
            <w:pPr>
              <w:pBdr/>
              <w:shd w:val="clear" w:color="auto" w:fill="ffffff" w:themeFill="background1"/>
              <w:spacing w:before="120"/>
              <w:ind/>
              <w:jc w:val="center"/>
              <w:rPr>
                <w:iCs/>
                <w:sz w:val="20"/>
                <w:szCs w:val="20"/>
                <w:lang w:eastAsia="ru-RU"/>
              </w:rPr>
            </w:pPr>
            <w:r>
              <w:rPr>
                <w:b w:val="0"/>
                <w:bCs w:val="0"/>
                <w:iCs/>
                <w:sz w:val="20"/>
                <w:szCs w:val="20"/>
                <w:lang w:eastAsia="ru-RU"/>
              </w:rPr>
            </w:r>
            <w:r>
              <w:rPr>
                <w:b w:val="0"/>
                <w:bCs w:val="0"/>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rPr>
            </w:pPr>
            <w:r/>
            <w:r>
              <w:rPr>
                <w:b/>
                <w:bCs/>
                <w:i/>
                <w:iCs/>
              </w:rPr>
              <w:t xml:space="preserve">Lotul 8 Centrul de Plasament pentru pentru copii AMIC, s. Larga</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pPr>
            <w:r>
              <w:rPr>
                <w:iCs/>
                <w:sz w:val="20"/>
                <w:szCs w:val="20"/>
                <w:lang w:val="en-US" w:eastAsia="ru-RU"/>
              </w:rPr>
              <w:t xml:space="preserve">Soluție de curățare Azelit în ambalaje 600 ml, destinată îndepărtării eficiente a grăsimii și a murdăriei de pe suprafețe rezistente la apă</w:t>
            </w:r>
            <w:r>
              <w:rPr>
                <w:iCs/>
                <w:sz w:val="20"/>
                <w:szCs w:val="20"/>
                <w:lang w:val="en-US" w:eastAsia="ru-RU"/>
              </w:rPr>
              <w:t xml:space="preserve"> sau produs echivalent.</w:t>
            </w:r>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în ambalaj de 1000 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Praf pentru curatirea suprafetelor din bucatarie si baie, indeparteaza grasimea, murdaria, depunerile de calcar si resturile de sapun. Efect de albire. Nu deterioreaza si nu zgarie suprafetele. Cantitate 500 gr/buc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antiperspirant cu aplicator tip roll-on în ambalaj de 50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750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pentru sp</w:t>
            </w:r>
            <w:r>
              <w:rPr>
                <w:iCs/>
                <w:sz w:val="20"/>
                <w:szCs w:val="20"/>
                <w:lang w:val="en-US" w:eastAsia="ru-RU"/>
              </w:rPr>
              <w:t xml:space="preserve">ălat vase și lucrări casnice din cauciuc/latex universal, rezistent . Protejează pielea de umezeală și murdărie, ușor de îmbrăcat și scos, protejează împotriva iritațiilor.  Cu suprafață cu relief antiderapant pentru prindere stabilă a obiectelor alunecoas</w:t>
            </w:r>
            <w:r>
              <w:rPr>
                <w:iCs/>
                <w:sz w:val="20"/>
                <w:szCs w:val="20"/>
                <w:lang w:val="en-US" w:eastAsia="ru-RU"/>
              </w:rPr>
              <w:t xml:space="preserve"> Marimea M-L, 2 buc/set.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din plastic rezistent, antiderapant.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35 l ( 30 buc în ambalaj)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t xml:space="preserv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  pentru igiena mâinilor și corpului. Pe bază de agenți de curățare și emolienți, fără particule abrazive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w:t>
            </w:r>
            <w:r>
              <w:rPr>
                <w:iCs/>
                <w:sz w:val="20"/>
                <w:szCs w:val="20"/>
                <w:lang w:val="en-US" w:eastAsia="ru-RU"/>
              </w:rPr>
              <w:t xml:space="preserve">,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w:t>
            </w:r>
            <w:r>
              <w:rPr>
                <w:iCs/>
                <w:sz w:val="20"/>
                <w:szCs w:val="20"/>
                <w:lang w:val="en-US" w:eastAsia="ru-RU"/>
              </w:rPr>
              <w:t xml:space="preserve"> 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p/u bucătărie  în set de 3 buc. Confecționate din bumbac ,  necesar pentru menținerea și curațeniei și igienei bucătăriei. absorbție ridicată. (dimensiune ~30×30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w:t>
            </w:r>
            <w:r>
              <w:rPr>
                <w:iCs/>
                <w:sz w:val="20"/>
                <w:szCs w:val="20"/>
                <w:lang w:val="en-US" w:eastAsia="ru-RU"/>
              </w:rPr>
              <w:t xml:space="preserve">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w:t>
            </w:r>
            <w:r>
              <w:rPr>
                <w:iCs/>
                <w:sz w:val="20"/>
                <w:szCs w:val="20"/>
                <w:lang w:eastAsia="ru-RU"/>
              </w:rPr>
              <w:t xml:space="preserve">750</w:t>
            </w:r>
            <w:r>
              <w:rPr>
                <w:iCs/>
                <w:sz w:val="20"/>
                <w:szCs w:val="20"/>
                <w:lang w:eastAsia="ru-RU"/>
              </w:rPr>
              <w:t xml:space="preserve">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Gel de duș</w:t>
            </w:r>
            <w:r>
              <w:rPr>
                <w:iCs/>
                <w:sz w:val="20"/>
                <w:szCs w:val="20"/>
                <w:lang w:val="en-US" w:eastAsia="ru-RU"/>
              </w:rPr>
              <w:t xml:space="preserve"> cu dozator,</w:t>
            </w:r>
            <w:r>
              <w:rPr>
                <w:iCs/>
                <w:sz w:val="20"/>
                <w:szCs w:val="20"/>
                <w:lang w:val="en-US" w:eastAsia="ru-RU"/>
              </w:rPr>
              <w:t xml:space="preserve"> în ambajaj de</w:t>
            </w:r>
            <w:r>
              <w:rPr>
                <w:iCs/>
                <w:sz w:val="20"/>
                <w:szCs w:val="20"/>
                <w:lang w:val="en-US" w:eastAsia="ru-RU"/>
              </w:rPr>
              <w:t xml:space="preserve">750</w:t>
            </w:r>
            <w:r>
              <w:rPr>
                <w:iCs/>
                <w:sz w:val="20"/>
                <w:szCs w:val="20"/>
                <w:lang w:val="en-US" w:eastAsia="ru-RU"/>
              </w:rPr>
              <w:t xml:space="preserve"> ml destinat  igienei  personale. </w:t>
            </w:r>
            <w:r>
              <w:rPr>
                <w:iCs/>
                <w:sz w:val="20"/>
                <w:szCs w:val="20"/>
                <w:lang w:val="en-US" w:eastAsia="ru-RU"/>
              </w:rPr>
              <w:t xml:space="preserve">Miros în asortiment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Burete de baie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eastAsia="ru-RU"/>
              </w:rPr>
              <w:t xml:space="preserve">Burete de baie confecționat din  spumă poliuretanică / material sintetic cu lung 10 -15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Accesoriu pentru îngrijirea părului confecționat din plastic rezistent cu dimensiune aproxim 18–22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mașina de spălat vase – capsule solide în apă, 86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din plastic din material - fibre sintetice dure sau semidure,  cu coadă din lemn (min 120 cm)  pentru curățenie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815"/>
              <w:numPr>
                <w:ilvl w:val="0"/>
                <w:numId w:val="0"/>
              </w:numPr>
              <w:pBdr/>
              <w:shd w:val="clear" w:color="auto" w:fill="ffffff"/>
              <w:spacing/>
              <w:ind w:firstLine="0" w:left="0"/>
              <w:jc w:val="left"/>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lang w:eastAsia="ru-RU"/>
              </w:rPr>
            </w:r>
            <w:r>
              <w:rPr>
                <w:rFonts w:ascii="Times New Roman" w:hAnsi="Times New Roman" w:eastAsia="Times New Roman" w:cs="Times New Roman"/>
                <w:b w:val="0"/>
                <w:bCs w:val="0"/>
                <w:iCs/>
                <w:color w:val="auto"/>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special pentru copturi în role (min. 20m)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w:t>
            </w:r>
            <w:r>
              <w:rPr>
                <w:iCs/>
                <w:sz w:val="20"/>
                <w:szCs w:val="20"/>
                <w:lang w:val="en-US" w:eastAsia="ru-RU"/>
              </w:rPr>
              <w:t xml:space="preserve">e alimentară de aluminiu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de aluminiu </w:t>
            </w:r>
            <w:r>
              <w:rPr>
                <w:iCs/>
                <w:sz w:val="20"/>
                <w:szCs w:val="20"/>
                <w:lang w:val="en-US" w:eastAsia="ru-RU"/>
              </w:rPr>
              <w:t xml:space="preserve">pentru copturi , bucate  în role (min. 20 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în rolă de 100m pentru ambalare și protecția produselor.</w:t>
            </w:r>
            <w:r>
              <w:rPr>
                <w:iCs/>
                <w:sz w:val="20"/>
                <w:szCs w:val="20"/>
                <w:lang w:val="en-US" w:eastAsia="ru-RU"/>
              </w:rPr>
              <w:t xml:space="preserve"> Culoare transparent.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Pungi biodegradabile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Sacoșe alimenatre</w:t>
            </w:r>
            <w:r>
              <w:rPr>
                <w:iCs/>
                <w:sz w:val="20"/>
                <w:szCs w:val="20"/>
                <w:lang w:val="en-US" w:eastAsia="ru-RU"/>
              </w:rPr>
              <w:t xml:space="preserve"> tip maiou,</w:t>
            </w:r>
            <w:r>
              <w:rPr>
                <w:iCs/>
                <w:sz w:val="20"/>
                <w:szCs w:val="20"/>
                <w:lang w:val="en-US" w:eastAsia="ru-RU"/>
              </w:rPr>
              <w:t xml:space="preserve"> confecționat din material eco sau biodegradabile.</w:t>
            </w:r>
            <w:r>
              <w:rPr>
                <w:iCs/>
                <w:sz w:val="20"/>
                <w:szCs w:val="20"/>
                <w:lang w:val="en-US" w:eastAsia="ru-RU"/>
              </w:rPr>
              <w:t xml:space="preserve"> Dimensiuni 29*49cm, set 200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pentru gunoi din masa plastic  din material plastic rezistent (polipropilenă / polietilenă) destinat pentru colectarea </w:t>
            </w:r>
            <w:r>
              <w:rPr>
                <w:iCs/>
                <w:sz w:val="20"/>
                <w:szCs w:val="20"/>
                <w:lang w:val="en-US" w:eastAsia="ru-RU"/>
              </w:rPr>
              <w:t xml:space="preserve">gunoiului din resturi solide cu cap (10 - 15 lit)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Absorbante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Produse de igienă </w:t>
            </w:r>
            <w:r>
              <w:rPr>
                <w:iCs/>
                <w:sz w:val="20"/>
                <w:szCs w:val="20"/>
                <w:lang w:val="en-US" w:eastAsia="ru-RU"/>
              </w:rPr>
              <w:t xml:space="preserve">feminină recomandate pentru zile cu flux normal (4 picături)</w:t>
            </w:r>
            <w:r>
              <w:t xml:space="preserve"> </w:t>
            </w:r>
            <w:r>
              <w:rPr>
                <w:iCs/>
                <w:sz w:val="20"/>
                <w:szCs w:val="20"/>
                <w:lang w:val="en-US" w:eastAsia="ru-RU"/>
              </w:rPr>
              <w:t xml:space="preserve">20</w:t>
            </w:r>
            <w:r>
              <w:rPr>
                <w:iCs/>
                <w:sz w:val="20"/>
                <w:szCs w:val="20"/>
                <w:lang w:val="en-US" w:eastAsia="ru-RU"/>
              </w:rPr>
              <w:t xml:space="preserve"> buc în pachet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750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Cremă pentru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left"/>
              <w:rPr>
                <w:iCs/>
                <w:sz w:val="20"/>
                <w:szCs w:val="20"/>
                <w:lang w:val="en-US" w:eastAsia="ru-RU"/>
              </w:rPr>
            </w:pPr>
            <w:r>
              <w:rPr>
                <w:iCs/>
                <w:sz w:val="20"/>
                <w:szCs w:val="20"/>
                <w:lang w:val="en-US" w:eastAsia="ru-RU"/>
              </w:rPr>
              <w:t xml:space="preserve">Cremă pentru copii,ambalaj </w:t>
            </w:r>
            <w:r>
              <w:rPr>
                <w:iCs/>
                <w:sz w:val="20"/>
                <w:szCs w:val="20"/>
                <w:lang w:val="en-US" w:eastAsia="ru-RU"/>
              </w:rPr>
              <w:t xml:space="preserve">200</w:t>
            </w:r>
            <w:r>
              <w:rPr>
                <w:iCs/>
                <w:sz w:val="20"/>
                <w:szCs w:val="20"/>
                <w:lang w:val="en-US" w:eastAsia="ru-RU"/>
              </w:rPr>
              <w:t xml:space="preserve">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sz w:val="20"/>
                <w:szCs w:val="20"/>
              </w:rPr>
            </w:pPr>
            <w:r>
              <w:rPr>
                <w:sz w:val="20"/>
                <w:szCs w:val="20"/>
              </w:rPr>
            </w:r>
            <w:r>
              <w:rPr>
                <w:b/>
                <w:bCs/>
                <w:i/>
                <w:iCs/>
                <w:sz w:val="20"/>
                <w:szCs w:val="20"/>
              </w:rPr>
              <w:t xml:space="preserve">Lotul 9 Centrul Multifuncțional Renaștere din or. Rîșcani</w:t>
            </w:r>
            <w:r>
              <w:rPr>
                <w:b/>
                <w:bCs/>
                <w:i/>
                <w:iCs/>
                <w:sz w:val="20"/>
                <w:szCs w:val="20"/>
              </w:rPr>
            </w:r>
            <w:r>
              <w:rPr>
                <w:b/>
                <w:bCs/>
                <w:i/>
                <w:i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Produs de igienă pentru spălarea mâinilor cu formă de lichid, cu consistență gel în amblaj de 1000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de rufe 72 %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Săpunul de 72% (săpun de uz gospodăresc/rufe)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p/u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solid sau lichid pentru igiena copiilor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w:t>
            </w:r>
            <w:r>
              <w:rPr>
                <w:iCs/>
                <w:sz w:val="20"/>
                <w:szCs w:val="20"/>
                <w:lang w:val="en-US" w:eastAsia="ru-RU"/>
              </w:rPr>
              <w:t xml:space="preserve"> </w:t>
            </w:r>
            <w:r>
              <w:rPr>
                <w:iCs/>
                <w:sz w:val="20"/>
                <w:szCs w:val="20"/>
                <w:lang w:val="en-US" w:eastAsia="ru-RU"/>
              </w:rPr>
              <w:t xml:space="preserve">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“Maria” 1 000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pentru r</w:t>
            </w:r>
            <w:r>
              <w:rPr>
                <w:iCs/>
                <w:sz w:val="20"/>
                <w:szCs w:val="20"/>
                <w:lang w:val="en-US"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ACE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w:t>
            </w:r>
            <w:r>
              <w:rPr>
                <w:iCs/>
                <w:sz w:val="20"/>
                <w:szCs w:val="20"/>
                <w:lang w:val="en-US" w:eastAsia="ru-RU"/>
              </w:rPr>
              <w:t xml:space="preserve">fiid concentrat pentru albire, igienizare și îndepărtarea petelor</w:t>
            </w:r>
            <w:r>
              <w:rPr>
                <w:iCs/>
                <w:sz w:val="20"/>
                <w:szCs w:val="20"/>
                <w:lang w:val="en-US" w:eastAsia="ru-RU"/>
              </w:rPr>
              <w:t xml:space="preserve"> sau echivalentul.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ma</w:t>
            </w:r>
            <w:r>
              <w:rPr>
                <w:iCs/>
                <w:sz w:val="20"/>
                <w:szCs w:val="20"/>
                <w:lang w:val="en-US" w:eastAsia="ru-RU"/>
              </w:rPr>
              <w:t xml:space="preserve">șini de spălat automate în ambalaje de 4,5 kg,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Gel pentru vase </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t xml:space="preserve">400 gr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gel</w:t>
            </w:r>
            <w:r>
              <w:rPr>
                <w:iCs/>
                <w:sz w:val="20"/>
                <w:szCs w:val="20"/>
                <w:lang w:val="en-US" w:eastAsia="ru-RU"/>
              </w:rPr>
              <w:t xml:space="preserve"> concentrat pentru spălarea manuală a vaselor în ambalaj de 400 gr.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sz w:val="20"/>
                <w:szCs w:val="20"/>
              </w:rPr>
            </w:pPr>
            <w:r>
              <w:rPr>
                <w:iCs/>
                <w:sz w:val="20"/>
                <w:szCs w:val="20"/>
                <w:lang w:val="en-US" w:eastAsia="ru-RU"/>
              </w:rPr>
              <w:t xml:space="preserve">Soluție de curățare Azelit în ambalaje 600 ml, destinată îndepărtării eficiente a grăsimii și a murdăriei de pe suprafețe rezistente la apă</w:t>
            </w:r>
            <w:r>
              <w:rPr>
                <w:iCs/>
                <w:sz w:val="20"/>
                <w:szCs w:val="20"/>
                <w:lang w:val="en-US" w:eastAsia="ru-RU"/>
              </w:rPr>
              <w:t xml:space="preserve"> sau produs echivalent.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1000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din material   spumă sintetică / poliamidă, abrazivitate ușoară pentru protecția vaselor fiinf rezistenți la uzură, absorbție bună, non-scrapă.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 din material  pentru praf  </w:t>
            </w:r>
            <w:r>
              <w:rPr>
                <w:bCs/>
                <w:iCs/>
                <w:sz w:val="20"/>
                <w:szCs w:val="20"/>
                <w:lang w:val="en-US" w:eastAsia="ru-RU"/>
              </w:rPr>
              <w:t xml:space="preserve">universale pentru suprafețe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de cauciuc pentru splălat vase,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pentru sp</w:t>
            </w:r>
            <w:r>
              <w:rPr>
                <w:iCs/>
                <w:sz w:val="20"/>
                <w:szCs w:val="20"/>
                <w:lang w:eastAsia="ru-RU"/>
              </w:rPr>
              <w:t xml:space="preserve">ălat vase și lucrări casnice din cauciuc/latex universal, rezistent . Protejează pielea de umezeală și murdărie, ușor de îmbrăcat și scos, protejează împotriva iritațiilor.  Cu suprafață cu relief antiderapant pentru prindere stabilă a obiectelor alunecoas</w:t>
            </w:r>
            <w:r>
              <w:rPr>
                <w:iCs/>
                <w:sz w:val="20"/>
                <w:szCs w:val="20"/>
                <w:lang w:eastAsia="ru-RU"/>
              </w:rPr>
              <w:t xml:space="preserve">. Mărimi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Pungi biodegradabile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Sacoșe alimenatre tip maiou, confecționat din material eco sau biodegradabile. Dimensiuni 29*49cm, set 200 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 cu absorbție bună, rezistență la rupere în utilizare, folosință universală în bucătărie. Din material 100% celuloză naturală (hârtie absorbantă).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adulți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în ambalaj 1000ml  cu  flacon din plastic, prevăzut cu capac de dozare.  </w:t>
            </w:r>
            <w:r>
              <w:rPr>
                <w:iCs/>
                <w:sz w:val="20"/>
                <w:szCs w:val="20"/>
                <w:lang w:eastAsia="ru-RU"/>
              </w:rPr>
              <w:t xml:space="preserve">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copii</w:t>
            </w:r>
            <w:r>
              <w:rPr>
                <w:iCs/>
                <w:sz w:val="20"/>
                <w:szCs w:val="20"/>
                <w:lang w:eastAsia="ru-RU"/>
              </w:rPr>
            </w:r>
            <w:r>
              <w:rPr>
                <w:iCs/>
                <w:sz w:val="20"/>
                <w:szCs w:val="20"/>
                <w:lang w:eastAsia="ru-RU"/>
              </w:rPr>
            </w:r>
          </w:p>
          <w:p>
            <w:pPr>
              <w:pBdr/>
              <w:spacing/>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Produs în ambalaj 200 – 300 ml  cu  flacon din plastic .  Destinat curățării părului și scalpului, având rol de hidratare și protecție a firului de păr pentru copii.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îngrijirea pielii copiilor sub formă de cremă</w:t>
            </w:r>
            <w:r>
              <w:rPr>
                <w:iCs/>
                <w:sz w:val="20"/>
                <w:szCs w:val="20"/>
                <w:lang w:eastAsia="ru-RU"/>
              </w:rPr>
              <w:t xml:space="preserve">, 200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mîini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îngrijirea pielei  maînilor sub formă de crea</w:t>
            </w:r>
            <w:r>
              <w:rPr>
                <w:iCs/>
                <w:sz w:val="20"/>
                <w:szCs w:val="20"/>
                <w:lang w:eastAsia="ru-RU"/>
              </w:rPr>
              <w:t xml:space="preserve">m, 100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Absorbante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Produse de igienă feminină recomandate pentru zile cu flux normal (4 picături)</w:t>
            </w:r>
            <w:r>
              <w:t xml:space="preserve"> </w:t>
            </w:r>
            <w:r>
              <w:rPr>
                <w:iCs/>
                <w:sz w:val="20"/>
                <w:szCs w:val="20"/>
                <w:lang w:val="en-US" w:eastAsia="ru-RU"/>
              </w:rPr>
              <w:t xml:space="preserve">20 buc în pachet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mașina de spălat vesela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pentru mașina de spălat vase – capsule solide în apă, 86 capsule/cutii.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adulți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masaj corporal  pentru adulți , destinat pentru uz extern în ambalaje 200 – 500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masaj corporal pentru copii , destinat pentru uz extern în ambalaje 200 – 500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100 W</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 electric 100 W</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special pentru copturi în role (min. 20m)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Bingo ,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Gillette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t xml:space="preserv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Dezinfectantul antiviral lichid în ambalaj de 1000 ml, care este conceput pentru un tratament igienic rapid și eficient al mâinilor și al diferitelor suprafețe</w:t>
            </w:r>
            <w:r>
              <w:rPr>
                <w:iCs/>
                <w:sz w:val="20"/>
                <w:szCs w:val="20"/>
                <w:lang w:val="en-US" w:eastAsia="ru-RU"/>
              </w:rPr>
            </w:r>
            <w:r>
              <w:rPr>
                <w:iCs/>
                <w:sz w:val="20"/>
                <w:szCs w:val="20"/>
                <w:lang w:val="en-US" w:eastAsia="ru-RU"/>
              </w:rPr>
            </w:r>
          </w:p>
          <w:p>
            <w:pPr>
              <w:pBdr/>
              <w:spacing/>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cu duză rotundă din ațe de bumbac  destinat pentru curățare și spălare podele, suprafețe netede (gresie, parchet, </w:t>
            </w:r>
            <w:r>
              <w:rPr>
                <w:iCs/>
                <w:sz w:val="20"/>
                <w:szCs w:val="20"/>
                <w:lang w:val="en-US" w:eastAsia="ru-RU"/>
              </w:rPr>
              <w:t xml:space="preserve">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Mânerul pentru mop cu lung aproxim 120 – 150 cm , care este un accesoriu destinat utilizării cu mopuri standard pentru curățenie, asigurând manevrabilitate și confort în timpul operațiunilor de spălare a pardoselilor. Este realizat din  lemn</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Faras  produs din plastic durabil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p>
            <w:pPr>
              <w:pBdr/>
              <w:spacing/>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Colgate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 Colgate din plastic rezistent, antiderapant.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  Nr.1</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851"/>
              <w:pBdr/>
              <w:spacing/>
              <w:ind/>
              <w:jc w:val="center"/>
              <w:rPr>
                <w:iCs/>
                <w:sz w:val="20"/>
                <w:szCs w:val="20"/>
                <w:lang w:val="ro-RO"/>
              </w:rPr>
            </w:pPr>
            <w:r>
              <w:rPr>
                <w:iCs/>
                <w:sz w:val="20"/>
                <w:szCs w:val="20"/>
                <w:lang w:val="ro-RO"/>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val="ro-RO"/>
              </w:rPr>
            </w:r>
            <w:r>
              <w:rPr>
                <w:iCs/>
                <w:sz w:val="20"/>
                <w:szCs w:val="20"/>
                <w:lang w:val="ro-RO"/>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t xml:space="preserve">Nr.3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t xml:space="preserve">Nr.5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nr.6</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sz w:val="20"/>
                <w:szCs w:val="20"/>
              </w:rPr>
            </w:pPr>
            <w:r>
              <w:rPr>
                <w:iCs/>
                <w:sz w:val="20"/>
                <w:szCs w:val="20"/>
                <w:lang w:eastAsia="ru-RU"/>
              </w:rPr>
              <w:t xml:space="preserve">Scutece pentru maturi, L</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Scutece pentru adulți, mărimea L. Sitem de fixare b</w:t>
            </w:r>
            <w:r>
              <w:rPr>
                <w:iCs/>
                <w:sz w:val="20"/>
                <w:szCs w:val="20"/>
                <w:lang w:eastAsia="ru-RU"/>
              </w:rPr>
              <w:t xml:space="preserve">enzile foarte late</w:t>
            </w:r>
            <w:r>
              <w:rPr>
                <w:iCs/>
                <w:sz w:val="20"/>
                <w:szCs w:val="20"/>
                <w:lang w:eastAsia="ru-RU"/>
              </w:rPr>
              <w:t xml:space="preserve"> care</w:t>
            </w:r>
            <w:r>
              <w:rPr>
                <w:iCs/>
                <w:sz w:val="20"/>
                <w:szCs w:val="20"/>
                <w:lang w:eastAsia="ru-RU"/>
              </w:rPr>
              <w:t xml:space="preserve"> ofera o fixare sigura si confortabila, scutecul poate fi ajustat de mai multe ori</w:t>
            </w:r>
            <w:r>
              <w:rPr>
                <w:iCs/>
                <w:sz w:val="20"/>
                <w:szCs w:val="20"/>
                <w:lang w:eastAsia="ru-RU"/>
              </w:rPr>
              <w:t xml:space="preserve">. Nucleul </w:t>
            </w:r>
            <w:r>
              <w:rPr>
                <w:iCs/>
                <w:sz w:val="20"/>
                <w:szCs w:val="20"/>
                <w:lang w:eastAsia="ru-RU"/>
              </w:rPr>
              <w:t xml:space="preserve">puternic absorbant asigura protectie impotriva scurgerilor nedorite;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p/u gunoi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pentru gunoi din masa plastic cu pedală   din material plastic rezistent (polipropilenă / polietilenă) destinat pentru colectarea gunoiului din resturi solide cu cap (10 - 15 </w:t>
            </w:r>
            <w:r>
              <w:rPr>
                <w:iCs/>
                <w:sz w:val="20"/>
                <w:szCs w:val="20"/>
                <w:lang w:eastAsia="ru-RU"/>
              </w:rPr>
              <w:t xml:space="preserve">lit)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sz w:val="20"/>
                <w:szCs w:val="20"/>
              </w:rPr>
            </w:pPr>
            <w:r>
              <w:rPr>
                <w:sz w:val="20"/>
                <w:szCs w:val="20"/>
              </w:rPr>
            </w:r>
            <w:r>
              <w:rPr>
                <w:b/>
                <w:bCs/>
                <w:i/>
                <w:iCs/>
                <w:sz w:val="20"/>
                <w:szCs w:val="20"/>
              </w:rPr>
              <w:t xml:space="preserve">Lotul 10 Centrul de asistență și protecție socială Sfântul Mare Mucenic Gheorghe, or. Ocnița</w:t>
            </w:r>
            <w:r>
              <w:rPr>
                <w:b/>
                <w:bCs/>
                <w:i/>
                <w:iCs/>
                <w:sz w:val="20"/>
                <w:szCs w:val="20"/>
              </w:rPr>
            </w:r>
            <w:r>
              <w:rPr>
                <w:b/>
                <w:bCs/>
                <w:i/>
                <w:i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Scutece </w:t>
            </w:r>
            <w:r>
              <w:rPr>
                <w:iCs/>
                <w:sz w:val="20"/>
                <w:szCs w:val="20"/>
                <w:lang w:val="en-US" w:eastAsia="ru-RU"/>
              </w:rPr>
              <w:t xml:space="preserve">pentru adulți, L</w:t>
            </w:r>
            <w:r>
              <w:rPr>
                <w:iCs/>
                <w:sz w:val="20"/>
                <w:szCs w:val="20"/>
                <w:lang w:val="en-US" w:eastAsia="ru-RU"/>
              </w:rPr>
              <w:t xml:space="preserv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Scutece de unică folosință 30 buc în set , destinate asigurării igienei și confortului utilizatorului, realizate din materiale de calitate, sigure pentru piele.</w:t>
            </w:r>
            <w:r>
              <w:rPr>
                <w:iCs/>
                <w:sz w:val="20"/>
                <w:szCs w:val="20"/>
                <w:lang w:val="en-US" w:eastAsia="ru-RU"/>
              </w:rPr>
              <w:t xml:space="preserve"> Mărimea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( 10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de bucătărie  în set de 10 buc,  necesar pentru menținerea și curațeniei și igienei spațiilor universal  cu efect  curățare eficientă fără urme, absorbție ridicată.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Punguțe alimentare (1000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Punguțe alimentare în set 1000 buc. (</w:t>
            </w:r>
            <w:r>
              <w:rPr>
                <w:iCs/>
                <w:sz w:val="20"/>
                <w:szCs w:val="20"/>
                <w:lang w:val="en-US" w:eastAsia="ru-RU"/>
              </w:rPr>
              <w:t xml:space="preserve">14x32</w:t>
            </w:r>
            <w:r>
              <w:rPr>
                <w:iCs/>
                <w:sz w:val="20"/>
                <w:szCs w:val="20"/>
                <w:lang w:val="en-US" w:eastAsia="ru-RU"/>
              </w:rPr>
              <w:t xml:space="preserve"> cm) de unică folosință, destinate ambalării, păstrării și protejării produselor alimentare. Sunt realizate din material plastic de calitate, sigur pentru contact direct cu alimentele, conform normelor sanitare și legislației în vigoare.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Mănuși de cauciuc ,  pentru spălat vase și lucrări casnice din cauciuc/latex universal, rezistent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w:t>
            </w:r>
            <w:r>
              <w:rPr>
                <w:iCs/>
                <w:sz w:val="20"/>
                <w:szCs w:val="20"/>
                <w:lang w:val="en-US" w:eastAsia="ru-RU"/>
              </w:rPr>
              <w:t xml:space="preserve">, Mărimi M-L, set 2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Becuri (econome)</w:t>
            </w:r>
            <w:r>
              <w:rPr>
                <w:iCs/>
                <w:sz w:val="20"/>
                <w:szCs w:val="20"/>
                <w:lang w:val="en-US" w:eastAsia="ru-RU"/>
              </w:rPr>
              <w:t xml:space="preserve"> 25W</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Becuri economice destinate iluminatului interior, proiectate pentru un consum redus de energie electrică și o durată de viață îndelungată. Asigură un nivel corespunzător de iluminare.</w:t>
            </w:r>
            <w:r>
              <w:rPr>
                <w:iCs/>
                <w:sz w:val="20"/>
                <w:szCs w:val="20"/>
                <w:lang w:val="en-US" w:eastAsia="ru-RU"/>
              </w:rPr>
              <w:t xml:space="preserve"> 25W.</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mașini de spălat automate în ambalaje de </w:t>
            </w:r>
            <w:r>
              <w:rPr>
                <w:iCs/>
                <w:sz w:val="20"/>
                <w:szCs w:val="20"/>
                <w:lang w:val="en-US" w:eastAsia="ru-RU"/>
              </w:rPr>
              <w:t xml:space="preserve">6</w:t>
            </w:r>
            <w:r>
              <w:rPr>
                <w:iCs/>
                <w:sz w:val="20"/>
                <w:szCs w:val="20"/>
                <w:lang w:val="en-US" w:eastAsia="ru-RU"/>
              </w:rPr>
              <w:t xml:space="preserve"> kg, destinat spălării eficiente a rufelor, asigurând îndepărtarea murdăriei și a petelor uzuale. Produsul este conceput pentru a proteja țesăturile și a menține culorile, fiind potrivit pentru utilizare frecventă</w:t>
            </w:r>
            <w: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praf (500 gr)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Înălbitor praf </w:t>
            </w:r>
            <w:r>
              <w:rPr>
                <w:iCs/>
                <w:sz w:val="20"/>
                <w:szCs w:val="20"/>
                <w:lang w:val="en-US" w:eastAsia="ru-RU"/>
              </w:rPr>
              <w:t xml:space="preserve">în ambalaj de 500 gr. pentru rufe, destinat spălării eficiente și igienizării textilelor, cu efect de albire și îndepărtare a petelor. Produsul este formulat pentru a fi utilizat în siguranță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de îndepărtat pete ( 750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bCs/>
                <w:iCs/>
                <w:sz w:val="20"/>
                <w:szCs w:val="20"/>
                <w:lang w:val="en-US" w:eastAsia="ru-RU"/>
              </w:rPr>
              <w:t xml:space="preserve">Spray de curățare universală în ambalaj de  750 ml</w:t>
            </w:r>
            <w:r>
              <w:rPr>
                <w:iCs/>
                <w:sz w:val="20"/>
                <w:szCs w:val="20"/>
                <w:lang w:val="en-US" w:eastAsia="ru-RU"/>
              </w:rPr>
              <w:t xml:space="preserve"> pentru suprafețe dure și rezistente cu destinație îndepărtează </w:t>
            </w:r>
            <w:r>
              <w:rPr>
                <w:bCs/>
                <w:iCs/>
                <w:sz w:val="20"/>
                <w:szCs w:val="20"/>
                <w:lang w:val="en-US" w:eastAsia="ru-RU"/>
              </w:rPr>
              <w:t xml:space="preserve">grăsimea, murdăria și petele</w:t>
            </w:r>
            <w:r>
              <w:rPr>
                <w:iCs/>
                <w:sz w:val="20"/>
                <w:szCs w:val="20"/>
                <w:lang w:val="en-US" w:eastAsia="ru-RU"/>
              </w:rPr>
              <w:t xml:space="preserve"> de pe diverse suprafețe.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Soluție pentru veselă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Soluție lichidă pentru spălat vase 1000 ml în formă de  gel/lichid concentrat pentru uz manual avînd caracteristici de spumare optimă și clătire ușoară, potrivită pentru uz menajer.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Praf de curățit vesela</w:t>
            </w:r>
            <w:r>
              <w:rPr>
                <w:iCs/>
                <w:sz w:val="20"/>
                <w:szCs w:val="20"/>
                <w:lang w:eastAsia="ru-RU"/>
              </w:rPr>
              <w:t xml:space="preserve">, 500g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Praf de curățare destinat spălării și întreținerii vaselor, tacâmurilor și ustensilelor de bucătărie. Produsul asigură îndepărtarea eficientă a grăsimii, reziduurilor alimentare și petelor, menținând suprafețele curate și igienizate.</w:t>
            </w:r>
            <w:r>
              <w:rPr>
                <w:iCs/>
                <w:sz w:val="20"/>
                <w:szCs w:val="20"/>
                <w:lang w:val="en-US" w:eastAsia="ru-RU"/>
              </w:rPr>
              <w:t xml:space="preserve"> 500g/buc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 antigrăsime  600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Soluție de curățare Azelit în ambalaje 600 ml, destinată îndepărtării eficiente a grăsimii și a murdăriei de pe suprafețe rezistente la apă</w:t>
            </w:r>
            <w:r>
              <w:rPr>
                <w:iCs/>
                <w:sz w:val="20"/>
                <w:szCs w:val="20"/>
                <w:lang w:val="en-US" w:eastAsia="ru-RU"/>
              </w:rPr>
              <w:t xml:space="preserve"> sau produs echivalent.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insecticide 300 ml sprey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color w:val="000000" w:themeColor="text1"/>
                <w:sz w:val="20"/>
                <w:szCs w:val="20"/>
                <w:lang w:eastAsia="ru-RU"/>
              </w:rPr>
            </w:pPr>
            <w:r>
              <w:rPr>
                <w:iCs/>
                <w:color w:val="000000" w:themeColor="text1"/>
                <w:sz w:val="20"/>
                <w:szCs w:val="20"/>
                <w:lang w:val="en-US" w:eastAsia="ru-RU"/>
              </w:rPr>
              <w:t xml:space="preserve">Soluție insectici</w:t>
            </w:r>
            <w:r>
              <w:rPr>
                <w:iCs/>
                <w:color w:val="000000" w:themeColor="text1"/>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color w:val="000000" w:themeColor="text1"/>
                <w:sz w:val="20"/>
                <w:szCs w:val="20"/>
                <w:lang w:eastAsia="ru-RU"/>
              </w:rPr>
            </w:r>
            <w:r>
              <w:rPr>
                <w:iCs/>
                <w:color w:val="000000" w:themeColor="text1"/>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 set 10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Burete pentru veselă( set 10  buc) din material   spumă sintetică / poliamidă, abrazivitate ușoară pentru protecția vaselor fiinf rezistenți la uzură, absorbție bună, non-scrapă.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lichidă de  de curățare și dezinfectare  în abalaj de  750 ml pe bază de clor (gel/lichid concentrat).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815"/>
              <w:numPr>
                <w:ilvl w:val="0"/>
                <w:numId w:val="0"/>
              </w:numPr>
              <w:pBdr/>
              <w:shd w:val="clear" w:color="auto" w:fill="ffffff"/>
              <w:spacing/>
              <w:ind w:firstLine="0" w:left="0"/>
              <w:jc w:val="left"/>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lang w:eastAsia="ru-RU"/>
              </w:rPr>
            </w:r>
            <w:r>
              <w:rPr>
                <w:rFonts w:ascii="Times New Roman" w:hAnsi="Times New Roman" w:eastAsia="Times New Roman" w:cs="Times New Roman"/>
                <w:b w:val="0"/>
                <w:bCs w:val="0"/>
                <w:iCs/>
                <w:color w:val="auto"/>
                <w:sz w:val="20"/>
                <w:szCs w:val="20"/>
                <w:lang w:eastAsia="ru-RU"/>
              </w:rPr>
            </w:r>
          </w:p>
          <w:p>
            <w:pPr>
              <w:pBdr/>
              <w:shd w:val="clear" w:color="auto" w:fill="ffffff" w:themeFill="background1"/>
              <w:spacing w:before="120"/>
              <w:ind/>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sz w:val="20"/>
                <w:szCs w:val="20"/>
                <w:lang w:eastAsia="ru-RU"/>
              </w:rPr>
              <w:t xml:space="preserve">S</w:t>
            </w:r>
            <w:r>
              <w:rPr>
                <w:iCs/>
                <w:sz w:val="20"/>
                <w:szCs w:val="20"/>
                <w:lang w:eastAsia="ru-RU"/>
              </w:rPr>
              <w:t xml:space="preserve">grassator universal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în ambalaj de 600 ml degresantă universală pentru curățare și îndepărtare a grăsimii de pe diverse suprafețe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0,5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1L,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w:t>
            </w:r>
            <w:r>
              <w:rPr>
                <w:iCs/>
                <w:sz w:val="20"/>
                <w:szCs w:val="20"/>
                <w:lang w:eastAsia="ru-RU"/>
              </w:rPr>
              <w:t xml:space="preserve">750</w:t>
            </w:r>
            <w:r>
              <w:rPr>
                <w:iCs/>
                <w:sz w:val="20"/>
                <w:szCs w:val="20"/>
                <w:lang w:eastAsia="ru-RU"/>
              </w:rPr>
              <w:t xml:space="preserve">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Gel de duș</w:t>
            </w:r>
            <w:r>
              <w:rPr>
                <w:iCs/>
                <w:sz w:val="20"/>
                <w:szCs w:val="20"/>
                <w:lang w:val="en-US" w:eastAsia="ru-RU"/>
              </w:rPr>
              <w:t xml:space="preserve"> cu dozator</w:t>
            </w:r>
            <w:r>
              <w:rPr>
                <w:iCs/>
                <w:sz w:val="20"/>
                <w:szCs w:val="20"/>
                <w:lang w:val="en-US" w:eastAsia="ru-RU"/>
              </w:rPr>
              <w:t xml:space="preserve"> în ambajaj de </w:t>
            </w:r>
            <w:r>
              <w:rPr>
                <w:iCs/>
                <w:sz w:val="20"/>
                <w:szCs w:val="20"/>
                <w:lang w:val="en-US" w:eastAsia="ru-RU"/>
              </w:rPr>
              <w:t xml:space="preserve">750</w:t>
            </w:r>
            <w:r>
              <w:rPr>
                <w:iCs/>
                <w:sz w:val="20"/>
                <w:szCs w:val="20"/>
                <w:lang w:val="en-US" w:eastAsia="ru-RU"/>
              </w:rPr>
              <w:t xml:space="preserve"> ml destinat  igienei  personale. </w:t>
            </w:r>
            <w:r>
              <w:rPr>
                <w:iCs/>
                <w:sz w:val="20"/>
                <w:szCs w:val="20"/>
                <w:lang w:val="en-US" w:eastAsia="ru-RU"/>
              </w:rPr>
              <w:t xml:space="preserve">Miros în asortiment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Produs  în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Pastă de dinți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din plastic rezistent, antiderapant.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Săpunul de 72% (săpun de uz gospodăresc/rufe)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Lame de ras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Lamele de ras destinate aparatelor de ras compatibile, utilizate pentru bărbierit precis și igienic.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Mop bumbac p/u podea din ațe de bumbac (160 CLASIC)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Mânerul pentru mop cu lung aproxim 120 – 150 cm , care este un accesoriu destinat utilizării cu mopuri standard pentru curățenie, asigurând manevrabilitate și confort în timpul operațiunilor de spălare a pardoselilor. Este realizat din materiale </w:t>
            </w:r>
            <w:r>
              <w:rPr>
                <w:iCs/>
                <w:sz w:val="20"/>
                <w:szCs w:val="20"/>
                <w:lang w:val="en-US" w:eastAsia="ru-RU"/>
              </w:rPr>
              <w:t xml:space="preserve">durabile, rezistente la uzură și coroziune, având prindere sigură și ergonomic proiectată pentru a reduce oboseala utilizatorului.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Căldare ( găleată) pentru mop cu system de stors din material de Poliporpilenă sau polietelină . Rezistente, ușoare, anti-corozive cu volum de 10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de mălai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Faras  produs din plastic durabil sau metal vopsit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Perie de praf cu miner telescopic (104 cm) din microfibră sau fibre fine care atrag și rețin praful eficient (nu zgârie suprafețele) pentru curățare confortabilă în locuri înalte, sub mobilier și colțuri.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p>
        </w:tc>
      </w:tr>
      <w:tr>
        <w:trPr>
          <w:trHeight w:val="397"/>
        </w:trPr>
        <w:tc>
          <w:tcPr>
            <w:gridSpan w:val="11"/>
            <w:shd w:val="clear" w:color="auto" w:fill="auto"/>
            <w:tcBorders>
              <w:top w:val="single" w:color="auto" w:sz="4" w:space="0"/>
            </w:tcBorders>
            <w:tcW w:w="15958" w:type="dxa"/>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iCs/>
                <w:highlight w:val="none"/>
              </w:rPr>
            </w:pPr>
            <w:r>
              <w:rPr>
                <w:bCs/>
                <w:iCs/>
              </w:rPr>
              <w:t xml:space="preserve">Ofertantul: _______________________ Adresa: __________________________</w:t>
            </w:r>
            <w:r>
              <w:rPr>
                <w:bCs/>
                <w:iCs/>
              </w:rP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Pr>
                <w:bCs/>
                <w:iCs/>
                <w:highlight w:val="none"/>
              </w:rPr>
            </w:r>
            <w:r>
              <w:rPr>
                <w:bCs/>
                <w:iCs/>
                <w:highlight w:val="none"/>
              </w:rPr>
            </w:r>
          </w:p>
          <w:tbl>
            <w:tblPr>
              <w:tblW w:w="15559" w:type="dxa"/>
              <w:tblBorders/>
              <w:tblLayout w:type="fixed"/>
              <w:tblLook w:val="04A0" w:firstRow="1" w:lastRow="0" w:firstColumn="1" w:lastColumn="0" w:noHBand="0" w:noVBand="1"/>
            </w:tblPr>
            <w:tblGrid>
              <w:gridCol w:w="1083"/>
              <w:gridCol w:w="312"/>
              <w:gridCol w:w="2303"/>
              <w:gridCol w:w="972"/>
              <w:gridCol w:w="890"/>
              <w:gridCol w:w="1199"/>
              <w:gridCol w:w="1070"/>
              <w:gridCol w:w="1210"/>
              <w:gridCol w:w="1027"/>
              <w:gridCol w:w="54"/>
              <w:gridCol w:w="1369"/>
              <w:gridCol w:w="264"/>
              <w:gridCol w:w="29"/>
              <w:gridCol w:w="777"/>
              <w:gridCol w:w="253"/>
              <w:gridCol w:w="1313"/>
              <w:gridCol w:w="388"/>
              <w:gridCol w:w="523"/>
              <w:gridCol w:w="523"/>
            </w:tblGrid>
            <w:tr>
              <w:trPr>
                <w:gridAfter w:val="1"/>
                <w:trHeight w:val="697"/>
              </w:trPr>
              <w:tc>
                <w:tcPr>
                  <w:gridSpan w:val="15"/>
                  <w:shd w:val="clear" w:color="auto" w:fill="auto"/>
                  <w:tcBorders/>
                  <w:tcW w:w="12812"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p>
                <w:p>
                  <w:pPr>
                    <w:framePr w:hAnchor="margin" w:hSpace="180" w:vAnchor="page" w:wrap="around" w:y="347"/>
                    <w:pBdr/>
                    <w:spacing/>
                    <w:ind/>
                    <w:jc w:val="right"/>
                    <w:rPr>
                      <w:lang w:val="it-IT"/>
                    </w:rPr>
                  </w:pPr>
                  <w:r>
                    <w:rPr>
                      <w:lang w:val="it-IT"/>
                    </w:rPr>
                  </w:r>
                  <w:r>
                    <w:rPr>
                      <w:lang w:val="it-IT"/>
                    </w:rPr>
                  </w:r>
                </w:p>
                <w:p>
                  <w:pPr>
                    <w:pStyle w:val="816"/>
                    <w:framePr w:hAnchor="margin" w:hSpace="180" w:vAnchor="page" w:wrap="around" w:y="347"/>
                    <w:pBdr/>
                    <w:spacing/>
                    <w:ind/>
                    <w:rPr>
                      <w:sz w:val="24"/>
                      <w:lang w:val="it-IT"/>
                    </w:rPr>
                  </w:pPr>
                  <w:r>
                    <w:rPr>
                      <w:lang w:val="it-IT"/>
                    </w:rPr>
                    <w:t xml:space="preserve">Specificații de preț</w:t>
                  </w:r>
                  <w:r>
                    <w:rPr>
                      <w:sz w:val="24"/>
                      <w:lang w:val="it-IT"/>
                    </w:rPr>
                  </w:r>
                </w:p>
              </w:tc>
              <w:tc>
                <w:tcPr>
                  <w:gridSpan w:val="3"/>
                  <w:tcBorders/>
                  <w:tcW w:w="2224" w:type="dxa"/>
                  <w:textDirection w:val="lrTb"/>
                  <w:noWrap w:val="false"/>
                </w:tcPr>
                <w:p>
                  <w:pPr>
                    <w:pStyle w:val="816"/>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p>
              </w:tc>
            </w:tr>
            <w:tr>
              <w:trPr>
                <w:gridAfter w:val="1"/>
              </w:trPr>
              <w:tc>
                <w:tcPr>
                  <w:gridSpan w:val="15"/>
                  <w:shd w:val="clear" w:color="auto" w:fill="auto"/>
                  <w:tcBorders>
                    <w:bottom w:val="single" w:color="auto" w:sz="4" w:space="0"/>
                  </w:tcBorders>
                  <w:tcW w:w="12812"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p>
                <w:p>
                  <w:pPr>
                    <w:framePr w:hAnchor="margin" w:hSpace="180" w:vAnchor="page" w:wrap="around" w:y="347"/>
                    <w:pBdr/>
                    <w:spacing/>
                    <w:ind/>
                    <w:jc w:val="center"/>
                    <w:rPr/>
                  </w:pPr>
                  <w:r/>
                  <w:r/>
                </w:p>
              </w:tc>
              <w:tc>
                <w:tcPr>
                  <w:gridSpan w:val="3"/>
                  <w:tcBorders>
                    <w:bottom w:val="single" w:color="auto" w:sz="4" w:space="0"/>
                  </w:tcBorders>
                  <w:tcW w:w="2224" w:type="dxa"/>
                  <w:textDirection w:val="lrTb"/>
                  <w:noWrap w:val="false"/>
                </w:tcPr>
                <w:p>
                  <w:pPr>
                    <w:framePr w:hAnchor="margin" w:hSpace="180" w:vAnchor="page" w:wrap="around" w:y="347"/>
                    <w:pBdr/>
                    <w:spacing/>
                    <w:ind/>
                    <w:jc w:val="both"/>
                    <w:rPr>
                      <w:i/>
                      <w:iCs/>
                    </w:rPr>
                  </w:pP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395"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164"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395"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164"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1489" w:type="dxa"/>
                  <w:textDirection w:val="lrTb"/>
                  <w:noWrap w:val="false"/>
                </w:tcPr>
                <w:p>
                  <w:pPr>
                    <w:framePr w:hAnchor="margin" w:hSpace="180" w:vAnchor="page" w:wrap="around" w:y="347"/>
                    <w:pBdr/>
                    <w:spacing/>
                    <w:ind/>
                    <w:rPr/>
                  </w:pPr>
                  <w:r/>
                  <w:r/>
                </w:p>
              </w:tc>
              <w:tc>
                <w:tcPr>
                  <w:gridSpan w:val="3"/>
                  <w:tcBorders/>
                  <w:tcW w:w="1070" w:type="dxa"/>
                  <w:textDirection w:val="lrTb"/>
                  <w:noWrap w:val="false"/>
                </w:tcPr>
                <w:p>
                  <w:pPr>
                    <w:framePr w:hAnchor="margin" w:hSpace="180" w:vAnchor="page" w:wrap="around" w:y="347"/>
                    <w:pBdr/>
                    <w:spacing/>
                    <w:ind/>
                    <w:rPr/>
                  </w:pPr>
                  <w:r/>
                  <w:r/>
                </w:p>
              </w:tc>
              <w:tc>
                <w:tcPr>
                  <w:gridSpan w:val="5"/>
                  <w:tcBorders/>
                  <w:tcW w:w="3001" w:type="dxa"/>
                  <w:textDirection w:val="lrTb"/>
                  <w:noWrap w:val="false"/>
                </w:tcPr>
                <w:p>
                  <w:pPr>
                    <w:framePr w:hAnchor="margin" w:hSpace="180" w:vAnchor="page" w:wrap="around" w:y="347"/>
                    <w:pBdr/>
                    <w:spacing/>
                    <w:ind/>
                    <w:rPr/>
                  </w:pPr>
                  <w:r/>
                  <w:r/>
                </w:p>
              </w:tc>
            </w:tr>
            <w:tr>
              <w:trPr>
                <w:trHeight w:val="104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p>
              </w:tc>
              <w:tc>
                <w:tcPr>
                  <w:shd w:val="clear" w:color="auto" w:fill="auto"/>
                  <w:tcBorders>
                    <w:top w:val="single" w:color="auto" w:sz="4" w:space="0"/>
                    <w:left w:val="single" w:color="auto" w:sz="4" w:space="0"/>
                    <w:right w:val="single" w:color="auto" w:sz="4" w:space="0"/>
                  </w:tcBorders>
                  <w:tcW w:w="890"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fără</w:t>
                  </w:r>
                  <w:r>
                    <w:rPr>
                      <w:b/>
                      <w:sz w:val="20"/>
                    </w:rPr>
                  </w:r>
                </w:p>
                <w:p>
                  <w:pPr>
                    <w:framePr w:hAnchor="margin" w:hSpace="180" w:vAnchor="page" w:wrap="around" w:y="347"/>
                    <w:pBdr/>
                    <w:spacing/>
                    <w:ind/>
                    <w:jc w:val="center"/>
                    <w:rPr>
                      <w:b/>
                      <w:sz w:val="20"/>
                    </w:rPr>
                  </w:pPr>
                  <w:r>
                    <w:rPr>
                      <w:b/>
                      <w:sz w:val="20"/>
                    </w:rPr>
                    <w:t xml:space="preserve">TVA</w:t>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p>
                <w:p>
                  <w:pPr>
                    <w:framePr w:hAnchor="margin" w:hSpace="180" w:vAnchor="page" w:wrap="around" w:y="347"/>
                    <w:pBdr/>
                    <w:spacing/>
                    <w:ind/>
                    <w:jc w:val="center"/>
                    <w:rPr>
                      <w:b/>
                      <w:sz w:val="20"/>
                    </w:rPr>
                  </w:pPr>
                  <w:r>
                    <w:rPr>
                      <w:b/>
                      <w:sz w:val="20"/>
                    </w:rPr>
                    <w:t xml:space="preserve">cu TVA</w:t>
                  </w:r>
                  <w:r>
                    <w:rPr>
                      <w:b/>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jc w:val="center"/>
                    <w:rPr>
                      <w:sz w:val="20"/>
                    </w:rPr>
                  </w:pPr>
                  <w:r>
                    <w:rPr>
                      <w:sz w:val="20"/>
                    </w:rPr>
                    <w:t xml:space="preserve">9</w:t>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jc w:val="center"/>
                    <w:rPr>
                      <w:sz w:val="20"/>
                    </w:rPr>
                  </w:pPr>
                  <w:r>
                    <w:rPr>
                      <w:sz w:val="20"/>
                    </w:rPr>
                    <w:t xml:space="preserve">10</w:t>
                  </w:r>
                  <w:r>
                    <w:rPr>
                      <w:sz w:val="20"/>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jc w:val="center"/>
                    <w:rPr>
                      <w:sz w:val="20"/>
                    </w:rPr>
                  </w:pPr>
                  <w:r>
                    <w:rPr>
                      <w:sz w:val="20"/>
                    </w:rPr>
                    <w:t xml:space="preserve">11</w:t>
                  </w:r>
                  <w:r>
                    <w:rPr>
                      <w:sz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framePr w:hAnchor="margin" w:hSpace="180" w:vAnchor="page" w:wrap="around" w:y="347"/>
                    <w:pBdr/>
                    <w:spacing/>
                    <w:ind/>
                    <w:rPr>
                      <w:b/>
                      <w:sz w:val="20"/>
                    </w:rPr>
                  </w:pPr>
                  <w:r>
                    <w:rPr>
                      <w:b/>
                      <w:sz w:val="20"/>
                    </w:rPr>
                  </w:r>
                  <w:r>
                    <w:rPr>
                      <w:b/>
                      <w:sz w:val="20"/>
                    </w:rPr>
                    <w:t xml:space="preserve">Lotul 1 Agenția Teritorială de Asistență Socială Nord</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rPr>
                      <w:sz w:val="20"/>
                    </w:rPr>
                  </w:pPr>
                  <w:r>
                    <w:rPr>
                      <w:sz w:val="20"/>
                    </w:rPr>
                    <w:t xml:space="preserve">Anul 2026</w:t>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sz w:val="20"/>
                    </w:rPr>
                  </w:pPr>
                  <w:r>
                    <w:rPr>
                      <w:sz w:val="20"/>
                    </w:rPr>
                    <w:t xml:space="preserve">336110</w:t>
                  </w:r>
                  <w:r>
                    <w:rPr>
                      <w:sz w:val="20"/>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pBdr/>
                    <w:shd w:val="clear" w:color="auto" w:fill="ffffff" w:themeFill="background1"/>
                    <w:spacing w:before="120"/>
                    <w:ind/>
                    <w:jc w:val="center"/>
                    <w:rPr>
                      <w:iCs/>
                      <w:sz w:val="20"/>
                      <w:szCs w:val="20"/>
                      <w:lang w:val="en-US" w:eastAsia="ru-RU"/>
                    </w:rPr>
                  </w:pPr>
                  <w:r/>
                  <w:bookmarkStart w:id="2" w:name="_Hlk219993448"/>
                  <w:r>
                    <w:rPr>
                      <w:iCs/>
                      <w:sz w:val="20"/>
                      <w:szCs w:val="20"/>
                      <w:lang w:val="en-US" w:eastAsia="ru-RU"/>
                    </w:rPr>
                    <w:t xml:space="preserve">39800000-0</w:t>
                  </w:r>
                  <w:bookmarkEnd w:id="2"/>
                  <w:r>
                    <w:rPr>
                      <w:iCs/>
                      <w:sz w:val="20"/>
                      <w:szCs w:val="20"/>
                      <w:lang w:val="en-US" w:eastAsia="ru-RU"/>
                    </w:rPr>
                  </w:r>
                  <w:r>
                    <w:rPr>
                      <w:iCs/>
                      <w:sz w:val="20"/>
                      <w:szCs w:val="20"/>
                      <w:lang w:val="en-US" w:eastAsia="ru-RU"/>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 gel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microfibra p/u geamuri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din cauciuc,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mărimea  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 faras mare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w:t>
                  </w:r>
                  <w:r>
                    <w:rPr>
                      <w:iCs/>
                      <w:sz w:val="20"/>
                      <w:szCs w:val="20"/>
                      <w:lang w:val="en-US" w:eastAsia="ru-RU"/>
                    </w:rPr>
                    <w:t xml:space="preserve">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bucătărie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p>
                  <w:pPr>
                    <w:pBdr/>
                    <w:spacing/>
                    <w:ind/>
                    <w:rPr>
                      <w:sz w:val="20"/>
                      <w:szCs w:val="20"/>
                      <w:lang w:val="en-US" w:eastAsia="ru-RU"/>
                    </w:rPr>
                  </w:pPr>
                  <w:r>
                    <w:rPr>
                      <w:iCs/>
                      <w:sz w:val="20"/>
                      <w:szCs w:val="20"/>
                      <w:lang w:val="en-US" w:eastAsia="ru-RU"/>
                    </w:rPr>
                    <w:t xml:space="preserve">39800000-0</w:t>
                  </w:r>
                  <w:r>
                    <w:rPr>
                      <w:sz w:val="20"/>
                      <w:szCs w:val="20"/>
                      <w:lang w:val="en-US" w:eastAsia="ru-RU"/>
                    </w:rPr>
                  </w:r>
                  <w:r>
                    <w:rPr>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w:t>
                  </w:r>
                  <w:r>
                    <w:rPr>
                      <w:iCs/>
                      <w:sz w:val="20"/>
                      <w:szCs w:val="20"/>
                      <w:lang w:val="en-US" w:eastAsia="ru-RU"/>
                    </w:rPr>
                    <w:t xml:space="preserve">(gel/biluțe)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camera (cu bețișoare)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p/u maini în rulou albe Katrin Clasic SYS</w:t>
                  </w:r>
                  <w:r>
                    <w:rPr>
                      <w:iCs/>
                      <w:sz w:val="20"/>
                      <w:szCs w:val="20"/>
                      <w:lang w:val="en-US" w:eastAsia="ru-RU"/>
                    </w:rPr>
                    <w:t xml:space="preserve"> (p/u dispencer)</w:t>
                  </w:r>
                  <w:r>
                    <w:rPr>
                      <w:iCs/>
                      <w:sz w:val="20"/>
                      <w:szCs w:val="20"/>
                      <w:lang w:val="en-US" w:eastAsia="ru-RU"/>
                    </w:rPr>
                    <w:t xml:space="preserv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XL93MM  ( 8 role în 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Șervețele menajere din celuloză ( set</w:t>
                  </w:r>
                  <w:r>
                    <w:rPr>
                      <w:iCs/>
                      <w:sz w:val="20"/>
                      <w:szCs w:val="20"/>
                      <w:lang w:eastAsia="ru-RU"/>
                    </w:rPr>
                    <w:t xml:space="preserve">- 3 </w:t>
                  </w: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Răzuitor in</w:t>
                  </w:r>
                  <w:r>
                    <w:rPr>
                      <w:iCs/>
                      <w:sz w:val="20"/>
                      <w:szCs w:val="20"/>
                      <w:lang w:val="en-US" w:eastAsia="ru-RU"/>
                    </w:rPr>
                    <w:t xml:space="preserve">o</w:t>
                  </w:r>
                  <w:r>
                    <w:rPr>
                      <w:iCs/>
                      <w:sz w:val="20"/>
                      <w:szCs w:val="20"/>
                      <w:lang w:val="en-US" w:eastAsia="ru-RU"/>
                    </w:rPr>
                    <w:t xml:space="preserve">xidabil / burete de metal spiralat  p/u veselă ( set 3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 Odorizant WC( capsule)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multi-suprfețe spray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Bețișoare pentru cafea ( set 500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200 ml ( set 100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în cutie cosmetic ( 150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bucătărie cream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de curățare 100 buc. În cutie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pBdr/>
                    <w:shd w:val="clear" w:color="auto" w:fill="ffffff" w:themeFill="background1"/>
                    <w:spacing w:before="120"/>
                    <w:ind/>
                    <w:jc w:val="right"/>
                    <w:rPr>
                      <w:b/>
                      <w:bCs/>
                      <w:iCs/>
                      <w:sz w:val="20"/>
                      <w:szCs w:val="20"/>
                      <w:lang w:val="en-US" w:eastAsia="ru-RU"/>
                    </w:rPr>
                  </w:pPr>
                  <w:r>
                    <w:rPr>
                      <w:b/>
                      <w:bCs/>
                      <w:iCs/>
                      <w:sz w:val="20"/>
                      <w:szCs w:val="20"/>
                      <w:lang w:val="ro-RO"/>
                    </w:rPr>
                    <w:t xml:space="preserve">Total</w:t>
                  </w:r>
                  <w:r>
                    <w:rPr>
                      <w:b/>
                      <w:bCs/>
                      <w:iCs/>
                      <w:sz w:val="20"/>
                      <w:szCs w:val="20"/>
                      <w:lang w:val="en-US" w:eastAsia="ru-RU"/>
                    </w:rPr>
                    <w:t xml:space="preserve"> LOTUL 1</w:t>
                  </w:r>
                  <w:r>
                    <w:rPr>
                      <w:b/>
                      <w:bCs/>
                      <w:iCs/>
                      <w:sz w:val="20"/>
                      <w:szCs w:val="20"/>
                      <w:lang w:val="en-US" w:eastAsia="ru-RU"/>
                    </w:rPr>
                  </w:r>
                  <w:r>
                    <w:rPr>
                      <w:b/>
                      <w:bCs/>
                      <w:iCs/>
                      <w:sz w:val="20"/>
                      <w:szCs w:val="20"/>
                      <w:lang w:val="en-US" w:eastAsia="ru-RU"/>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pBdr/>
                    <w:shd w:val="clear" w:color="auto" w:fill="ffffff" w:themeFill="background1"/>
                    <w:spacing w:before="120"/>
                    <w:ind/>
                    <w:rPr>
                      <w:b/>
                      <w:bCs/>
                      <w:iCs/>
                      <w:sz w:val="20"/>
                      <w:szCs w:val="20"/>
                      <w:lang w:val="en-US" w:eastAsia="ru-RU"/>
                    </w:rPr>
                  </w:pPr>
                  <w:r>
                    <w:rPr>
                      <w:b/>
                      <w:bCs/>
                      <w:iCs/>
                      <w:sz w:val="20"/>
                      <w:szCs w:val="20"/>
                      <w:lang w:val="en-US" w:eastAsia="ru-RU"/>
                    </w:rPr>
                    <w:t xml:space="preserve">20 000.00</w:t>
                  </w:r>
                  <w:r>
                    <w:rPr>
                      <w:b/>
                      <w:bCs/>
                      <w:iCs/>
                      <w:sz w:val="20"/>
                      <w:szCs w:val="20"/>
                      <w:lang w:val="en-US" w:eastAsia="ru-RU"/>
                    </w:rPr>
                  </w:r>
                  <w:r>
                    <w:rPr>
                      <w:b/>
                      <w:bCs/>
                      <w:iCs/>
                      <w:sz w:val="20"/>
                      <w:szCs w:val="20"/>
                      <w:lang w:val="en-US"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
                    <w:rPr>
                      <w:b/>
                      <w:bCs/>
                      <w:i/>
                      <w:iCs/>
                    </w:rPr>
                    <w:t xml:space="preserve">Lotul 2 Structura Teritorială de Asistență Socială Briceni</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655"/>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WC 700 ml gel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mici , 30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p/u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 perfumeri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Mătură din plastic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 uscate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Bețișoare pentru cafea ( set 500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2</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16 000,00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
                    <w:rPr>
                      <w:b/>
                      <w:bCs/>
                      <w:i/>
                      <w:iCs/>
                    </w:rPr>
                    <w:t xml:space="preserve">Lotul 3 Structura Teritorială de Asistență Socială Edineț</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w:t>
                  </w:r>
                  <w:r>
                    <w:rPr>
                      <w:iCs/>
                      <w:sz w:val="20"/>
                      <w:szCs w:val="20"/>
                      <w:lang w:val="en-US" w:eastAsia="ru-RU"/>
                    </w:rPr>
                    <w:t xml:space="preserve">,</w:t>
                  </w:r>
                  <w:r>
                    <w:rPr>
                      <w:iCs/>
                      <w:sz w:val="20"/>
                      <w:szCs w:val="20"/>
                      <w:lang w:val="en-US" w:eastAsia="ru-RU"/>
                    </w:rPr>
                    <w:t xml:space="preserve"> 30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5L</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sticle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curățire mobil</w:t>
                  </w:r>
                  <w:r>
                    <w:rPr>
                      <w:iCs/>
                      <w:sz w:val="20"/>
                      <w:szCs w:val="20"/>
                      <w:lang w:val="en-US" w:eastAsia="ru-RU"/>
                    </w:rPr>
                    <w:t xml:space="preserve">ă</w:t>
                  </w:r>
                  <w:r>
                    <w:rPr>
                      <w:iCs/>
                      <w:sz w:val="20"/>
                      <w:szCs w:val="20"/>
                      <w:lang w:val="en-US" w:eastAsia="ru-RU"/>
                    </w:rPr>
                    <w:t xml:space="preserve"> 1</w:t>
                  </w:r>
                  <w:r>
                    <w:rPr>
                      <w:iCs/>
                      <w:sz w:val="20"/>
                      <w:szCs w:val="20"/>
                      <w:lang w:val="en-US" w:eastAsia="ru-RU"/>
                    </w:rPr>
                    <w:t xml:space="preserve">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sticle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duză rotundă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duză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Răzuitor inixidabil / burete de metal spiralat  p/u veselă ( set 3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t xml:space="preserve">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iCs/>
                      <w:sz w:val="20"/>
                      <w:szCs w:val="20"/>
                      <w:lang w:val="en-US" w:eastAsia="ru-RU"/>
                    </w:rPr>
                  </w:pPr>
                  <w:r>
                    <w:rPr>
                      <w:iCs/>
                      <w:sz w:val="20"/>
                      <w:szCs w:val="20"/>
                      <w:lang w:val="en-US" w:eastAsia="ru-RU"/>
                    </w:rPr>
                    <w:t xml:space="preserve">Mănuși d</w:t>
                  </w:r>
                  <w:r>
                    <w:rPr>
                      <w:iCs/>
                      <w:sz w:val="20"/>
                      <w:szCs w:val="20"/>
                      <w:lang w:val="en-US" w:eastAsia="ru-RU"/>
                    </w:rPr>
                    <w:t xml:space="preserve">e material</w:t>
                  </w:r>
                  <w:r>
                    <w:rPr>
                      <w:b/>
                      <w:iCs/>
                      <w:sz w:val="20"/>
                      <w:szCs w:val="20"/>
                      <w:lang w:val="en-US" w:eastAsia="ru-RU"/>
                    </w:rPr>
                  </w:r>
                  <w:r>
                    <w:rPr>
                      <w:b/>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Mop cu m</w:t>
                  </w:r>
                  <w:r>
                    <w:rPr>
                      <w:iCs/>
                      <w:sz w:val="20"/>
                      <w:szCs w:val="20"/>
                      <w:lang w:eastAsia="ru-RU"/>
                    </w:rPr>
                    <w:t xml:space="preserve">â</w:t>
                  </w:r>
                  <w:r>
                    <w:rPr>
                      <w:iCs/>
                      <w:sz w:val="20"/>
                      <w:szCs w:val="20"/>
                      <w:lang w:eastAsia="ru-RU"/>
                    </w:rPr>
                    <w:t xml:space="preserve">ner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M</w:t>
                  </w:r>
                  <w:r>
                    <w:rPr>
                      <w:iCs/>
                      <w:sz w:val="20"/>
                      <w:szCs w:val="20"/>
                      <w:lang w:eastAsia="ru-RU"/>
                    </w:rPr>
                    <w:t xml:space="preserve">â</w:t>
                  </w:r>
                  <w:r>
                    <w:rPr>
                      <w:iCs/>
                      <w:sz w:val="20"/>
                      <w:szCs w:val="20"/>
                      <w:lang w:eastAsia="ru-RU"/>
                    </w:rPr>
                    <w:t xml:space="preserve">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 faras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t xml:space="preserve">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de gunoi 15 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Suport p/u depozitare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Suport de șters sticla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Bahile medicale( 100buc)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sz w:val="20"/>
                      <w:szCs w:val="20"/>
                    </w:rPr>
                  </w:pPr>
                  <w:r>
                    <w:rPr>
                      <w:sz w:val="20"/>
                      <w:highlight w:val="none"/>
                    </w:rPr>
                  </w:r>
                  <w:r>
                    <w:rPr>
                      <w:sz w:val="20"/>
                      <w:highlight w:val="none"/>
                    </w:rPr>
                  </w:r>
                </w:p>
                <w:p>
                  <w:pPr>
                    <w:framePr w:hAnchor="margin" w:hSpace="180" w:vAnchor="page" w:wrap="around" w:y="347"/>
                    <w:pBdr/>
                    <w:spacing/>
                    <w:ind/>
                    <w:jc w:val="right"/>
                    <w:rPr>
                      <w:sz w:val="20"/>
                      <w:szCs w:val="20"/>
                      <w:highlight w:val="none"/>
                    </w:rPr>
                  </w:pPr>
                  <w:r>
                    <w:rPr>
                      <w:sz w:val="20"/>
                    </w:rPr>
                    <w:t xml:space="preserve">Total Lotul 3</w:t>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szCs w:val="20"/>
                    </w:rPr>
                  </w:pPr>
                  <w:r>
                    <w:rPr>
                      <w:sz w:val="20"/>
                    </w:rPr>
                  </w:r>
                  <w:r>
                    <w:rPr>
                      <w:sz w:val="20"/>
                    </w:rPr>
                  </w:r>
                </w:p>
                <w:p>
                  <w:pPr>
                    <w:pBdr/>
                    <w:shd w:val="clear" w:color="auto" w:fill="ffffff" w:themeFill="background1"/>
                    <w:spacing w:before="120"/>
                    <w:ind/>
                    <w:rPr>
                      <w:b/>
                      <w:bCs/>
                      <w:iCs/>
                      <w:sz w:val="20"/>
                      <w:szCs w:val="20"/>
                      <w:lang w:val="en-US" w:eastAsia="ru-RU"/>
                    </w:rPr>
                  </w:pPr>
                  <w:r>
                    <w:rPr>
                      <w:b/>
                      <w:bCs/>
                      <w:iCs/>
                      <w:sz w:val="20"/>
                      <w:szCs w:val="20"/>
                      <w:lang w:val="en-US" w:eastAsia="ru-RU"/>
                    </w:rPr>
                    <w:t xml:space="preserve">12 000.00</w:t>
                  </w:r>
                  <w:r>
                    <w:rPr>
                      <w:b/>
                      <w:bCs/>
                      <w:iCs/>
                      <w:sz w:val="20"/>
                      <w:szCs w:val="20"/>
                      <w:lang w:val="en-US" w:eastAsia="ru-RU"/>
                    </w:rPr>
                  </w:r>
                  <w:r>
                    <w:rPr>
                      <w:b/>
                      <w:bCs/>
                      <w:iCs/>
                      <w:sz w:val="20"/>
                      <w:szCs w:val="20"/>
                      <w:lang w:val="en-US" w:eastAsia="ru-RU"/>
                    </w:rPr>
                  </w:r>
                </w:p>
                <w:p>
                  <w:pPr>
                    <w:framePr w:hAnchor="margin" w:hSpace="180" w:vAnchor="page" w:wrap="around" w:y="347"/>
                    <w:pBdr/>
                    <w:spacing/>
                    <w:ind/>
                    <w:rPr>
                      <w:sz w:val="20"/>
                      <w:szCs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
                    <w:rPr>
                      <w:b/>
                      <w:bCs/>
                      <w:i/>
                      <w:iCs/>
                    </w:rPr>
                    <w:t xml:space="preserve">Lotul 4 Structura Teritorială de Asistență Socială Ocnița</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t xml:space="preserve">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Sfoară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w:t>
                  </w:r>
                  <w:r>
                    <w:rPr>
                      <w:iCs/>
                      <w:sz w:val="20"/>
                      <w:szCs w:val="20"/>
                      <w:lang w:val="en-US" w:eastAsia="ru-RU"/>
                    </w:rPr>
                    <w:t xml:space="preserve">de unică folosință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Bahile (100buc)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Dezinfecta</w:t>
                  </w:r>
                  <w:r>
                    <w:rPr>
                      <w:iCs/>
                      <w:sz w:val="20"/>
                      <w:szCs w:val="20"/>
                      <w:lang w:eastAsia="ru-RU"/>
                    </w:rPr>
                    <w:t xml:space="preserve">nt </w:t>
                  </w:r>
                  <w:r>
                    <w:rPr>
                      <w:iCs/>
                      <w:sz w:val="20"/>
                      <w:szCs w:val="20"/>
                      <w:lang w:eastAsia="ru-RU"/>
                    </w:rPr>
                    <w:t xml:space="preserve">pentru </w:t>
                  </w:r>
                  <w:r>
                    <w:rPr>
                      <w:iCs/>
                      <w:sz w:val="20"/>
                      <w:szCs w:val="20"/>
                      <w:lang w:eastAsia="ru-RU"/>
                    </w:rPr>
                    <w:t xml:space="preserve">mâini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Săpun lichid, 5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w:t>
                  </w: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w:t>
                  </w:r>
                  <w:r>
                    <w:rPr>
                      <w:iCs/>
                      <w:sz w:val="20"/>
                      <w:szCs w:val="20"/>
                      <w:lang w:val="en-US" w:eastAsia="ru-RU"/>
                    </w:rPr>
                    <w:t xml:space="preserve">220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w:t>
                  </w:r>
                  <w:r>
                    <w:rPr>
                      <w:iCs/>
                      <w:sz w:val="20"/>
                      <w:szCs w:val="20"/>
                      <w:lang w:eastAsia="ru-RU"/>
                    </w:rPr>
                    <w:t xml:space="preserve">WC </w:t>
                  </w:r>
                  <w:r>
                    <w:rPr>
                      <w:iCs/>
                      <w:sz w:val="20"/>
                      <w:szCs w:val="20"/>
                      <w:lang w:eastAsia="ru-RU"/>
                    </w:rPr>
                    <w:t xml:space="preserve">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sticle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w:t>
                  </w:r>
                  <w:r>
                    <w:rPr>
                      <w:iCs/>
                      <w:sz w:val="20"/>
                      <w:szCs w:val="20"/>
                      <w:lang w:val="en-US" w:eastAsia="ru-RU"/>
                    </w:rPr>
                    <w:t xml:space="preserve">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w:t>
                  </w:r>
                  <w:r>
                    <w:rPr>
                      <w:iCs/>
                      <w:sz w:val="20"/>
                      <w:szCs w:val="20"/>
                      <w:lang w:val="en-US" w:eastAsia="ru-RU"/>
                    </w:rPr>
                    <w:t xml:space="preserve">podea din ațe de bumbac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Mop cu m</w:t>
                  </w:r>
                  <w:r>
                    <w:rPr>
                      <w:iCs/>
                      <w:sz w:val="20"/>
                      <w:szCs w:val="20"/>
                      <w:lang w:eastAsia="ru-RU"/>
                    </w:rPr>
                    <w:t xml:space="preserve">â</w:t>
                  </w:r>
                  <w:r>
                    <w:rPr>
                      <w:iCs/>
                      <w:sz w:val="20"/>
                      <w:szCs w:val="20"/>
                      <w:lang w:eastAsia="ru-RU"/>
                    </w:rPr>
                    <w:t xml:space="preserve">ner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Led</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GP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Prelungitor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4</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rPr>
                  </w:r>
                  <w:r>
                    <w:rPr>
                      <w:b/>
                      <w:bCs/>
                      <w:sz w:val="20"/>
                    </w:rPr>
                  </w:r>
                </w:p>
                <w:p>
                  <w:pPr>
                    <w:framePr w:hAnchor="margin" w:hSpace="180" w:vAnchor="page" w:wrap="around" w:y="347"/>
                    <w:pBdr/>
                    <w:spacing/>
                    <w:ind/>
                    <w:rPr>
                      <w:b/>
                      <w:bCs/>
                      <w:sz w:val="20"/>
                      <w:szCs w:val="20"/>
                    </w:rPr>
                  </w:pPr>
                  <w:r>
                    <w:rPr>
                      <w:b/>
                      <w:bCs/>
                      <w:sz w:val="20"/>
                    </w:rPr>
                    <w:t xml:space="preserve">13 500,00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
                    <w:rPr>
                      <w:b/>
                      <w:bCs/>
                      <w:i/>
                      <w:iCs/>
                    </w:rPr>
                    <w:t xml:space="preserve">Lotul 5 Structura Teritorială de Asistență Socială Rîșcani</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w:t>
                  </w:r>
                  <w:r>
                    <w:rPr>
                      <w:iCs/>
                      <w:sz w:val="20"/>
                      <w:szCs w:val="20"/>
                      <w:lang w:eastAsia="ru-RU"/>
                    </w:rPr>
                    <w:t xml:space="preserve">WC</w:t>
                  </w:r>
                  <w:r>
                    <w:rPr>
                      <w:iCs/>
                      <w:sz w:val="20"/>
                      <w:szCs w:val="20"/>
                      <w:lang w:eastAsia="ru-RU"/>
                    </w:rPr>
                    <w:t xml:space="preserve">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din cauciuc / silicon,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microfibra p/u geamuri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de curățare 100 buc. În cutie  universal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cutie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Pahare de unică folosință 250 ml ( set 100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 p/u gunoi la aspirator WD 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Filtru p/u aspirator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5</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rPr>
                  </w:r>
                  <w:r>
                    <w:rPr>
                      <w:b/>
                      <w:bCs/>
                      <w:sz w:val="20"/>
                    </w:rPr>
                  </w:r>
                </w:p>
                <w:p>
                  <w:pPr>
                    <w:framePr w:hAnchor="margin" w:hSpace="180" w:vAnchor="page" w:wrap="around" w:y="347"/>
                    <w:pBdr/>
                    <w:spacing/>
                    <w:ind/>
                    <w:rPr>
                      <w:b/>
                      <w:bCs/>
                      <w:sz w:val="20"/>
                      <w:szCs w:val="20"/>
                    </w:rPr>
                  </w:pPr>
                  <w:r>
                    <w:rPr>
                      <w:b/>
                      <w:bCs/>
                      <w:sz w:val="20"/>
                    </w:rPr>
                    <w:t xml:space="preserve">15 500,00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
                    <w:rPr>
                      <w:b/>
                      <w:bCs/>
                      <w:i/>
                      <w:iCs/>
                    </w:rPr>
                    <w:t xml:space="preserve">Lotul 6 Centrul de Plasament pentru personane vârstnice s. Onești</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rufe </w:t>
                  </w:r>
                  <w:r>
                    <w:rPr>
                      <w:iCs/>
                      <w:sz w:val="20"/>
                      <w:szCs w:val="20"/>
                      <w:lang w:val="en-US" w:eastAsia="ru-RU"/>
                    </w:rPr>
                    <w:t xml:space="preserve">lichid 2000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 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colorate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 Soluție p/u laminat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p/u teracotă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Soluție antirugină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iCs/>
                      <w:sz w:val="20"/>
                      <w:szCs w:val="20"/>
                      <w:lang w:val="en-US" w:eastAsia="ru-RU"/>
                    </w:rPr>
                  </w:pPr>
                  <w:r>
                    <w:rPr>
                      <w:iCs/>
                      <w:sz w:val="20"/>
                      <w:szCs w:val="20"/>
                      <w:lang w:val="en-US" w:eastAsia="ru-RU"/>
                    </w:rPr>
                    <w:t xml:space="preserve">Mănuși de material</w:t>
                  </w:r>
                  <w:r>
                    <w:rPr>
                      <w:b/>
                      <w:iCs/>
                      <w:sz w:val="20"/>
                      <w:szCs w:val="20"/>
                      <w:lang w:val="en-US" w:eastAsia="ru-RU"/>
                    </w:rPr>
                  </w:r>
                  <w:r>
                    <w:rPr>
                      <w:b/>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line="315" w:lineRule="atLeast"/>
                    <w:ind/>
                    <w:rPr>
                      <w:rFonts w:ascii="Verdana" w:hAnsi="Verdana"/>
                      <w:color w:val="303030"/>
                      <w:sz w:val="21"/>
                      <w:szCs w:val="21"/>
                      <w:shd w:val="clear" w:color="auto" w:fill="ffffff"/>
                      <w:lang w:val="en-US" w:eastAsia="ru-RU"/>
                    </w:rPr>
                  </w:pPr>
                  <w:r>
                    <w:rPr>
                      <w:lang w:val="ru-RU" w:eastAsia="ru-RU"/>
                    </w:rPr>
                    <w:fldChar w:fldCharType="begin"/>
                  </w:r>
                  <w:r>
                    <w:rPr>
                      <w:lang w:val="en-US" w:eastAsia="ru-RU"/>
                    </w:rPr>
                    <w:instrText xml:space="preserve"> HYPERLINK "https://metro.zakaz.md/ro/products/pachet-de-rezerva-glade-269ml-romania--05000204732023/" \o "Odorizant spray Glade Sensual Sandal wood &amp; Jasmine rezerva automat 269ml" </w:instrText>
                  </w:r>
                  <w:r>
                    <w:rPr>
                      <w:lang w:val="ru-RU" w:eastAsia="ru-RU"/>
                    </w:rPr>
                    <w:fldChar w:fldCharType="separate"/>
                  </w:r>
                  <w:r>
                    <w:rPr>
                      <w:iCs/>
                      <w:sz w:val="20"/>
                      <w:szCs w:val="20"/>
                      <w:lang w:val="en-US" w:eastAsia="ru-RU"/>
                    </w:rPr>
                    <w:t xml:space="preserve">Odorizant spray ( rezervă p/u dispanser) </w:t>
                  </w:r>
                  <w:r>
                    <w:rPr>
                      <w:rFonts w:ascii="Verdana" w:hAnsi="Verdana"/>
                      <w:color w:val="303030"/>
                      <w:sz w:val="21"/>
                      <w:szCs w:val="21"/>
                      <w:shd w:val="clear" w:color="auto" w:fill="ffffff"/>
                      <w:lang w:val="en-US" w:eastAsia="ru-RU"/>
                    </w:rPr>
                  </w:r>
                  <w:r>
                    <w:rPr>
                      <w:rFonts w:ascii="Verdana" w:hAnsi="Verdana"/>
                      <w:color w:val="303030"/>
                      <w:sz w:val="21"/>
                      <w:szCs w:val="21"/>
                      <w:shd w:val="clear" w:color="auto" w:fill="ffffff"/>
                      <w:lang w:val="en-US" w:eastAsia="ru-RU"/>
                    </w:rPr>
                  </w:r>
                </w:p>
                <w:p>
                  <w:pPr>
                    <w:pBdr/>
                    <w:spacing/>
                    <w:ind/>
                    <w:rPr>
                      <w:iCs/>
                      <w:sz w:val="20"/>
                      <w:szCs w:val="20"/>
                      <w:lang w:eastAsia="ru-RU"/>
                    </w:rPr>
                  </w:pPr>
                  <w:r>
                    <w:rPr>
                      <w:lang w:val="ru-RU" w:eastAsia="ru-RU"/>
                    </w:rPr>
                    <w:fldChar w:fldCharType="end"/>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eastAsia="ru-RU"/>
                    </w:rPr>
                  </w:pPr>
                  <w:r>
                    <w:rPr>
                      <w:iCs/>
                      <w:sz w:val="20"/>
                      <w:szCs w:val="20"/>
                      <w:lang w:val="en-US" w:eastAsia="ru-RU"/>
                    </w:rPr>
                    <w:t xml:space="preserve">Sare pentru mașina de spălat vase 1 kg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rPr>
                      <w:iCs/>
                      <w:sz w:val="20"/>
                      <w:szCs w:val="20"/>
                      <w:lang w:eastAsia="ru-RU"/>
                    </w:rPr>
                  </w:pPr>
                  <w:r>
                    <w:rPr>
                      <w:iCs/>
                      <w:sz w:val="20"/>
                      <w:szCs w:val="20"/>
                      <w:lang w:eastAsia="ru-RU"/>
                    </w:rPr>
                    <w:t xml:space="preserve">    </w:t>
                  </w: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eastAsia="ru-RU"/>
                    </w:rPr>
                  </w:pPr>
                  <w:r>
                    <w:rPr>
                      <w:iCs/>
                      <w:sz w:val="20"/>
                      <w:szCs w:val="20"/>
                      <w:lang w:eastAsia="ru-RU"/>
                    </w:rPr>
                    <w:t xml:space="preserve">   Perie pentru haine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    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 pentru WC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Lipici pentru insecte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degresantă  Cistiunea 500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w:t>
                  </w:r>
                  <w:r>
                    <w:rPr>
                      <w:iCs/>
                      <w:sz w:val="20"/>
                      <w:szCs w:val="20"/>
                      <w:lang w:val="en-US" w:eastAsia="ru-RU"/>
                    </w:rPr>
                    <w:t xml:space="preserve">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 plat) bumbac p/u podea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 Clor praf</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Saci pentru gunoi 60 Lit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6 </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b/>
                      <w:bCs/>
                      <w:sz w:val="20"/>
                    </w:rPr>
                    <w:t xml:space="preserve">31 000,00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i/>
                      <w:sz w:val="20"/>
                    </w:rPr>
                  </w:pPr>
                  <w:r>
                    <w:rPr>
                      <w:b/>
                      <w:bCs/>
                      <w:i/>
                      <w:iCs/>
                      <w:sz w:val="20"/>
                    </w:rPr>
                  </w:r>
                  <w:r>
                    <w:rPr>
                      <w:b/>
                      <w:bCs/>
                      <w:i/>
                      <w:iCs/>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Pr>
                      <w:b/>
                      <w:bCs/>
                      <w:i/>
                      <w:iCs/>
                    </w:rPr>
                  </w:r>
                  <w:r>
                    <w:rPr>
                      <w:b/>
                      <w:bCs/>
                      <w:i/>
                      <w:iCs/>
                    </w:rPr>
                    <w:t xml:space="preserve">Lotul 7 Centrul de Plasament pentru personane vârstnice or. Lipcani</w:t>
                  </w:r>
                  <w:r>
                    <w:rPr>
                      <w:b/>
                      <w:bCs/>
                      <w:i/>
                      <w:iCs/>
                    </w:rPr>
                  </w:r>
                  <w:r>
                    <w:rPr>
                      <w:b/>
                      <w:bCs/>
                      <w:i/>
                      <w:i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w:t>
                  </w:r>
                  <w:r>
                    <w:rPr>
                      <w:iCs/>
                      <w:sz w:val="20"/>
                      <w:szCs w:val="20"/>
                      <w:lang w:val="en-US" w:eastAsia="ru-RU"/>
                    </w:rPr>
                    <w:t xml:space="preserve">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Style w:val="817"/>
                    <w:pBdr/>
                    <w:shd w:val="clear" w:color="auto" w:fill="ffffff"/>
                    <w:spacing w:before="0"/>
                    <w:ind/>
                    <w:jc w:val="center"/>
                    <w:rPr>
                      <w:rFonts w:ascii="Times New Roman" w:hAnsi="Times New Roman" w:eastAsia="Times New Roman" w:cs="Times New Roman"/>
                      <w:iCs/>
                      <w:color w:val="auto"/>
                      <w:sz w:val="20"/>
                      <w:szCs w:val="20"/>
                      <w:lang w:val="en-US" w:eastAsia="ru-RU"/>
                    </w:rPr>
                  </w:pPr>
                  <w:r/>
                  <w:hyperlink r:id="rId14" w:tooltip="https://www.megaalina.md/ro/catalog/lotiune-si-balsam-dupa-ras/nivea-lotiune-dupa-ras-deep-100ml" w:history="1">
                    <w:r>
                      <w:rPr>
                        <w:rFonts w:ascii="Times New Roman" w:hAnsi="Times New Roman" w:eastAsia="Times New Roman" w:cs="Times New Roman"/>
                        <w:iCs/>
                        <w:color w:val="auto"/>
                        <w:sz w:val="20"/>
                        <w:szCs w:val="20"/>
                        <w:lang w:val="en-US" w:eastAsia="ru-RU"/>
                      </w:rPr>
                      <w:t xml:space="preserve">Lotiune dupa ras</w:t>
                    </w:r>
                  </w:hyperlink>
                  <w:r>
                    <w:rPr>
                      <w:rFonts w:ascii="Times New Roman" w:hAnsi="Times New Roman" w:eastAsia="Times New Roman" w:cs="Times New Roman"/>
                      <w:iCs/>
                      <w:color w:val="auto"/>
                      <w:sz w:val="20"/>
                      <w:szCs w:val="20"/>
                      <w:lang w:val="en-US" w:eastAsia="ru-RU"/>
                    </w:rPr>
                    <w:t xml:space="preserve"> 100 ml</w:t>
                  </w:r>
                  <w:r>
                    <w:rPr>
                      <w:rFonts w:ascii="Times New Roman" w:hAnsi="Times New Roman" w:eastAsia="Times New Roman" w:cs="Times New Roman"/>
                      <w:iCs/>
                      <w:color w:val="auto"/>
                      <w:sz w:val="20"/>
                      <w:szCs w:val="20"/>
                      <w:lang w:val="en-US" w:eastAsia="ru-RU"/>
                    </w:rPr>
                  </w:r>
                  <w:r>
                    <w:rPr>
                      <w:rFonts w:ascii="Times New Roman" w:hAnsi="Times New Roman" w:eastAsia="Times New Roman" w:cs="Times New Roman"/>
                      <w:iCs/>
                      <w:color w:val="auto"/>
                      <w:sz w:val="20"/>
                      <w:szCs w:val="20"/>
                      <w:lang w:val="en-US" w:eastAsia="ru-RU"/>
                    </w:rPr>
                  </w:r>
                </w:p>
                <w:p>
                  <w:pPr>
                    <w:pBdr/>
                    <w:spacing/>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w:t>
                  </w:r>
                  <w:r>
                    <w:rPr>
                      <w:iCs/>
                      <w:sz w:val="20"/>
                      <w:szCs w:val="20"/>
                      <w:lang w:val="en-US" w:eastAsia="ru-RU"/>
                    </w:rPr>
                    <w:t xml:space="preserve">,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maturi,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de baie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Săpunieră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  </w:t>
                  </w: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7</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b/>
                      <w:bCs/>
                      <w:sz w:val="20"/>
                    </w:rPr>
                    <w:t xml:space="preserve">101 000,00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
                    <w:rPr>
                      <w:b/>
                      <w:bCs/>
                    </w:rPr>
                    <w:t xml:space="preserve">Lotul 8 Centrul de Plasament pentru pentru copii AMIC, s. Larga</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70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w:t>
                  </w:r>
                  <w:r>
                    <w:rPr>
                      <w:iCs/>
                      <w:sz w:val="20"/>
                      <w:szCs w:val="20"/>
                      <w:lang w:val="en-US" w:eastAsia="ru-RU"/>
                    </w:rPr>
                    <w:t xml:space="preserve">,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w:t>
                  </w:r>
                  <w:r>
                    <w:rPr>
                      <w:iCs/>
                      <w:sz w:val="20"/>
                      <w:szCs w:val="20"/>
                      <w:lang w:eastAsia="ru-RU"/>
                    </w:rPr>
                    <w:t xml:space="preserve">750</w:t>
                  </w:r>
                  <w:r>
                    <w:rPr>
                      <w:iCs/>
                      <w:sz w:val="20"/>
                      <w:szCs w:val="20"/>
                      <w:lang w:eastAsia="ru-RU"/>
                    </w:rPr>
                    <w:t xml:space="preserve">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b/>
                      <w:iCs/>
                      <w:sz w:val="20"/>
                      <w:szCs w:val="20"/>
                      <w:lang w:val="en-US" w:eastAsia="ru-RU"/>
                    </w:rPr>
                  </w:pPr>
                  <w:r>
                    <w:rPr>
                      <w:iCs/>
                      <w:sz w:val="20"/>
                      <w:szCs w:val="20"/>
                      <w:lang w:val="en-US" w:eastAsia="ru-RU"/>
                    </w:rPr>
                    <w:t xml:space="preserve">39800000-0</w:t>
                  </w:r>
                  <w:r>
                    <w:rPr>
                      <w:b/>
                      <w:iCs/>
                      <w:sz w:val="20"/>
                      <w:szCs w:val="20"/>
                      <w:lang w:val="en-US" w:eastAsia="ru-RU"/>
                    </w:rPr>
                  </w:r>
                  <w:r>
                    <w:rPr>
                      <w:b/>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Burete de baie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  </w:t>
                  </w: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w:t>
                  </w:r>
                  <w:r>
                    <w:rPr>
                      <w:iCs/>
                      <w:sz w:val="20"/>
                      <w:szCs w:val="20"/>
                      <w:lang w:val="en-US" w:eastAsia="ru-RU"/>
                    </w:rPr>
                    <w:t xml:space="preserve">e alimentară de aluminiu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Pungi biodegradabile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563"/>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Absorbante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pachete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Cremă pentru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8</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b/>
                      <w:bCs/>
                      <w:sz w:val="20"/>
                    </w:rPr>
                    <w:t xml:space="preserve">46 500,00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sz w:val="20"/>
                    </w:rPr>
                  </w:pPr>
                  <w:r>
                    <w:rPr>
                      <w:b/>
                      <w:bCs/>
                      <w:sz w:val="20"/>
                    </w:rPr>
                  </w:r>
                  <w:r>
                    <w:rPr>
                      <w:b/>
                      <w:bCs/>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Pr>
                      <w:b/>
                      <w:bCs/>
                    </w:rPr>
                  </w:r>
                  <w:r>
                    <w:rPr>
                      <w:b/>
                      <w:bCs/>
                    </w:rPr>
                    <w:t xml:space="preserve">Lotul 9 Centrul Multifuncțional Renaștere din or. Rîșcani</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de rufe 72 %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p/u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w:t>
                  </w:r>
                  <w:r>
                    <w:rPr>
                      <w:iCs/>
                      <w:sz w:val="20"/>
                      <w:szCs w:val="20"/>
                      <w:lang w:val="en-US" w:eastAsia="ru-RU"/>
                    </w:rPr>
                    <w:t xml:space="preserve"> </w:t>
                  </w:r>
                  <w:r>
                    <w:rPr>
                      <w:iCs/>
                      <w:sz w:val="20"/>
                      <w:szCs w:val="20"/>
                      <w:lang w:val="en-US" w:eastAsia="ru-RU"/>
                    </w:rPr>
                    <w:t xml:space="preserve">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“Maria” 1 000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ACE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9</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Gel pentru vase </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t xml:space="preserve">400 gr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de cauciuc pentru splălat vase,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Pungi biodegradabile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set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adulți  1000 ml</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copii</w:t>
                  </w:r>
                  <w:r>
                    <w:rPr>
                      <w:iCs/>
                      <w:sz w:val="20"/>
                      <w:szCs w:val="20"/>
                      <w:lang w:eastAsia="ru-RU"/>
                    </w:rPr>
                  </w:r>
                  <w:r>
                    <w:rPr>
                      <w:iCs/>
                      <w:sz w:val="20"/>
                      <w:szCs w:val="20"/>
                      <w:lang w:eastAsia="ru-RU"/>
                    </w:rPr>
                  </w:r>
                </w:p>
                <w:p>
                  <w:pPr>
                    <w:pBdr/>
                    <w:spacing/>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mîini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Absorbante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pachete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mașina de spălat vesela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cutii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  </w:t>
                  </w:r>
                  <w:r>
                    <w:rPr>
                      <w:iCs/>
                      <w:sz w:val="20"/>
                      <w:szCs w:val="20"/>
                      <w:lang w:val="en-US"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adulți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100 W</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  Nr.1</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t xml:space="preserve">Nr.3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copii</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t xml:space="preserve">Nr.5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nr.6</w:t>
                  </w:r>
                  <w:r>
                    <w:rPr>
                      <w:iCs/>
                      <w:sz w:val="20"/>
                      <w:szCs w:val="20"/>
                      <w:lang w:eastAsia="ru-RU"/>
                    </w:rPr>
                  </w:r>
                  <w:r>
                    <w:rPr>
                      <w:iCs/>
                      <w:sz w:val="20"/>
                      <w:szCs w:val="20"/>
                      <w:lang w:eastAsia="ru-RU"/>
                    </w:rPr>
                  </w:r>
                </w:p>
                <w:p>
                  <w:pPr>
                    <w:pBdr/>
                    <w:shd w:val="clear" w:color="auto" w:fill="ffffff" w:themeFill="background1"/>
                    <w:spacing w:before="120"/>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sz w:val="20"/>
                      <w:szCs w:val="20"/>
                    </w:rPr>
                  </w:pPr>
                  <w:r>
                    <w:rPr>
                      <w:iCs/>
                      <w:sz w:val="20"/>
                      <w:szCs w:val="20"/>
                      <w:lang w:eastAsia="ru-RU"/>
                    </w:rPr>
                    <w:t xml:space="preserve">Scutece pentru maturi, L</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sz w:val="20"/>
                      <w:szCs w:val="20"/>
                    </w:rPr>
                  </w:pPr>
                  <w:r>
                    <w:rPr>
                      <w:iCs/>
                      <w:sz w:val="20"/>
                      <w:szCs w:val="20"/>
                      <w:lang w:eastAsia="ru-RU"/>
                    </w:rPr>
                    <w:t xml:space="preserve">buc</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sz w:val="20"/>
                      <w:szCs w:val="20"/>
                    </w:rPr>
                  </w:pPr>
                  <w:r>
                    <w:rPr>
                      <w:iCs/>
                      <w:sz w:val="20"/>
                      <w:szCs w:val="20"/>
                      <w:lang w:eastAsia="ru-RU"/>
                    </w:rPr>
                    <w:t xml:space="preserve">175</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p/u gunoi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9</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b/>
                      <w:bCs/>
                      <w:sz w:val="20"/>
                    </w:rPr>
                    <w:t xml:space="preserve">172 500,00</w:t>
                  </w:r>
                  <w:r>
                    <w:rPr>
                      <w:b/>
                      <w:bCs/>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sz w:val="20"/>
                    </w:rPr>
                  </w:pPr>
                  <w:r>
                    <w:rPr>
                      <w:b/>
                      <w:bCs/>
                      <w:sz w:val="20"/>
                    </w:rPr>
                  </w:r>
                  <w:r>
                    <w:rPr>
                      <w:b/>
                      <w:bCs/>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Pr>
                      <w:b/>
                      <w:bCs/>
                    </w:rPr>
                  </w:r>
                  <w:r>
                    <w:rPr>
                      <w:b/>
                      <w:bCs/>
                    </w:rPr>
                    <w:t xml:space="preserve">Lotul 10 Centrul de asistență și protecție socială Sfântul Mare Mucenic Gheorghe, or. Ocnița</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t xml:space="preserve">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Scutece </w:t>
                  </w:r>
                  <w:r>
                    <w:rPr>
                      <w:iCs/>
                      <w:sz w:val="20"/>
                      <w:szCs w:val="20"/>
                      <w:lang w:val="en-US" w:eastAsia="ru-RU"/>
                    </w:rPr>
                    <w:t xml:space="preserve">pentru adulți, L</w:t>
                  </w:r>
                  <w:r>
                    <w:rPr>
                      <w:iCs/>
                      <w:sz w:val="20"/>
                      <w:szCs w:val="20"/>
                      <w:lang w:val="en-US" w:eastAsia="ru-RU"/>
                    </w:rPr>
                    <w:t xml:space="preserv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( 10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Punguțe alimentare (1000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t xml:space="preserv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Becuri (econome)</w:t>
                  </w:r>
                  <w:r>
                    <w:rPr>
                      <w:iCs/>
                      <w:sz w:val="20"/>
                      <w:szCs w:val="20"/>
                      <w:lang w:val="en-US" w:eastAsia="ru-RU"/>
                    </w:rPr>
                    <w:t xml:space="preserve"> 25W</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w:t>
                  </w:r>
                  <w:r>
                    <w:rPr>
                      <w:iCs/>
                      <w:sz w:val="20"/>
                      <w:szCs w:val="20"/>
                      <w:lang w:val="en-US" w:eastAsia="ru-RU"/>
                    </w:rPr>
                    <w:t xml:space="preserve">6</w:t>
                  </w:r>
                  <w:r>
                    <w:rPr>
                      <w:iCs/>
                      <w:sz w:val="20"/>
                      <w:szCs w:val="20"/>
                      <w:lang w:val="en-US" w:eastAsia="ru-RU"/>
                    </w:rPr>
                    <w:t xml:space="preserve">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praf (500 gr)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cutie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de îndepărtat pete ( 750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Soluție pentru veselă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Praf de curățit vesela</w:t>
                  </w:r>
                  <w:r>
                    <w:rPr>
                      <w:iCs/>
                      <w:sz w:val="20"/>
                      <w:szCs w:val="20"/>
                      <w:lang w:eastAsia="ru-RU"/>
                    </w:rPr>
                    <w:t xml:space="preserve">, 500g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 antigrăsime  600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insecticide 300 ml sprey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 set 10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set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sz w:val="20"/>
                      <w:szCs w:val="20"/>
                      <w:lang w:eastAsia="ru-RU"/>
                    </w:rPr>
                    <w:t xml:space="preserve">S</w:t>
                  </w:r>
                  <w:r>
                    <w:rPr>
                      <w:iCs/>
                      <w:sz w:val="20"/>
                      <w:szCs w:val="20"/>
                      <w:lang w:eastAsia="ru-RU"/>
                    </w:rPr>
                    <w:t xml:space="preserve">grassator universal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90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w:t>
                  </w:r>
                  <w:r>
                    <w:rPr>
                      <w:iCs/>
                      <w:sz w:val="20"/>
                      <w:szCs w:val="20"/>
                      <w:lang w:eastAsia="ru-RU"/>
                    </w:rPr>
                    <w:t xml:space="preserve">750</w:t>
                  </w:r>
                  <w:r>
                    <w:rPr>
                      <w:iCs/>
                      <w:sz w:val="20"/>
                      <w:szCs w:val="20"/>
                      <w:lang w:eastAsia="ru-RU"/>
                    </w:rPr>
                    <w:t xml:space="preserve">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160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Lame de ras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Mop bumbac p/u podea din ațe de bumbac (160 CLASIC)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sz w:val="20"/>
                    </w:rPr>
                  </w:pP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5"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highlight w:val="none"/>
                    </w:rPr>
                  </w:r>
                </w:p>
                <w:p>
                  <w:pPr>
                    <w:framePr w:hAnchor="margin" w:hSpace="180" w:vAnchor="page" w:wrap="around" w:y="347"/>
                    <w:pBdr/>
                    <w:spacing/>
                    <w:ind/>
                    <w:jc w:val="right"/>
                    <w:rPr>
                      <w:b/>
                      <w:bCs/>
                      <w:sz w:val="20"/>
                      <w:szCs w:val="20"/>
                      <w:highlight w:val="none"/>
                    </w:rPr>
                  </w:pPr>
                  <w:r>
                    <w:rPr>
                      <w:b/>
                      <w:bCs/>
                      <w:sz w:val="20"/>
                    </w:rPr>
                    <w:t xml:space="preserve">Total Lotul 10</w:t>
                  </w:r>
                  <w:r>
                    <w:rPr>
                      <w:b/>
                      <w:bCs/>
                      <w:sz w:val="20"/>
                    </w:rPr>
                  </w:r>
                </w:p>
              </w:tc>
              <w:tc>
                <w:tcPr>
                  <w:gridSpan w:val="3"/>
                  <w:tcBorders>
                    <w:top w:val="single" w:color="000000" w:sz="4" w:space="0"/>
                    <w:left w:val="single" w:color="000000" w:sz="4" w:space="0"/>
                    <w:bottom w:val="single" w:color="000000" w:sz="4" w:space="0"/>
                    <w:right w:val="single" w:color="000000" w:sz="4" w:space="0"/>
                  </w:tcBorders>
                  <w:tcW w:w="1434"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b/>
                      <w:bCs/>
                      <w:sz w:val="20"/>
                    </w:rPr>
                    <w:t xml:space="preserve">102 500,00</w:t>
                  </w:r>
                  <w:r>
                    <w:rPr>
                      <w:b/>
                      <w:bCs/>
                      <w:sz w:val="20"/>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framePr w:hAnchor="margin" w:hSpace="180" w:vAnchor="page" w:wrap="around" w:y="347"/>
                    <w:pBdr/>
                    <w:spacing/>
                    <w:ind/>
                    <w:rPr>
                      <w:b/>
                      <w:sz w:val="20"/>
                    </w:rPr>
                  </w:pP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rPr>
                      <w:sz w:val="20"/>
                    </w:rPr>
                  </w:pP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sz w:val="20"/>
                      <w:szCs w:val="20"/>
                    </w:rPr>
                  </w:pPr>
                  <w:r>
                    <w:rPr>
                      <w:sz w:val="20"/>
                    </w:rPr>
                  </w:r>
                  <w:r>
                    <w:rPr>
                      <w:sz w:val="20"/>
                    </w:rPr>
                  </w:r>
                </w:p>
                <w:p>
                  <w:pPr>
                    <w:framePr w:hAnchor="margin" w:hSpace="180" w:vAnchor="page" w:wrap="around" w:y="347"/>
                    <w:pBdr/>
                    <w:spacing/>
                    <w:ind/>
                    <w:jc w:val="right"/>
                    <w:rPr>
                      <w:b/>
                      <w:bCs/>
                      <w:sz w:val="20"/>
                      <w:szCs w:val="20"/>
                    </w:rPr>
                  </w:pPr>
                  <w:r>
                    <w:rPr>
                      <w:b/>
                      <w:bCs/>
                      <w:sz w:val="20"/>
                    </w:rPr>
                    <w:t xml:space="preserve">TOTAL</w:t>
                  </w:r>
                  <w:r>
                    <w:rPr>
                      <w:b/>
                      <w:bCs/>
                      <w:sz w:val="20"/>
                    </w:rPr>
                  </w:r>
                </w:p>
              </w:tc>
              <w:tc>
                <w:tcPr>
                  <w:gridSpan w:val="3"/>
                  <w:tcBorders>
                    <w:top w:val="single" w:color="auto" w:sz="4" w:space="0"/>
                    <w:left w:val="single" w:color="auto" w:sz="4" w:space="0"/>
                    <w:bottom w:val="single" w:color="auto" w:sz="4" w:space="0"/>
                    <w:right w:val="single" w:color="auto" w:sz="4" w:space="0"/>
                  </w:tcBorders>
                  <w:tcW w:w="1434" w:type="dxa"/>
                  <w:textDirection w:val="lrTb"/>
                  <w:noWrap w:val="false"/>
                </w:tcPr>
                <w:p>
                  <w:pPr>
                    <w:framePr w:hAnchor="margin" w:hSpace="180" w:vAnchor="page" w:wrap="around" w:y="347"/>
                    <w:pBdr/>
                    <w:spacing/>
                    <w:ind/>
                    <w:rPr>
                      <w:b/>
                      <w:bCs/>
                      <w:sz w:val="20"/>
                      <w:szCs w:val="20"/>
                    </w:rPr>
                  </w:pPr>
                  <w:r>
                    <w:rPr>
                      <w:b/>
                      <w:bCs/>
                      <w:sz w:val="20"/>
                      <w:highlight w:val="none"/>
                    </w:rPr>
                  </w:r>
                  <w:r>
                    <w:rPr>
                      <w:b/>
                      <w:bCs/>
                      <w:sz w:val="20"/>
                      <w:highlight w:val="none"/>
                    </w:rPr>
                  </w:r>
                </w:p>
                <w:p>
                  <w:pPr>
                    <w:framePr w:hAnchor="margin" w:hSpace="180" w:vAnchor="page" w:wrap="around" w:y="347"/>
                    <w:pBdr/>
                    <w:spacing/>
                    <w:ind/>
                    <w:rPr>
                      <w:b/>
                      <w:bCs/>
                      <w:sz w:val="20"/>
                      <w:szCs w:val="20"/>
                      <w:highlight w:val="none"/>
                    </w:rPr>
                  </w:pPr>
                  <w:r>
                    <w:rPr>
                      <w:sz w:val="20"/>
                    </w:rPr>
                  </w:r>
                  <w:r>
                    <w:rPr>
                      <w:b/>
                      <w:bCs/>
                      <w:sz w:val="20"/>
                    </w:rPr>
                    <w:t xml:space="preserve">531 500.00</w:t>
                  </w:r>
                  <w:r>
                    <w:rPr>
                      <w:b/>
                      <w:bCs/>
                      <w:sz w:val="20"/>
                    </w:rPr>
                  </w:r>
                  <w:r>
                    <w:rPr>
                      <w:b/>
                      <w:bCs/>
                      <w:sz w:val="20"/>
                    </w:rPr>
                  </w:r>
                </w:p>
              </w:tc>
            </w:tr>
            <w:tr>
              <w:trPr>
                <w:trHeight w:val="397"/>
              </w:trPr>
              <w:tc>
                <w:tcPr>
                  <w:gridSpan w:val="10"/>
                  <w:shd w:val="clear" w:color="auto" w:fill="auto"/>
                  <w:tcBorders>
                    <w:top w:val="single" w:color="auto" w:sz="4" w:space="0"/>
                  </w:tcBorders>
                  <w:tcW w:w="10119"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p>
                <w:p>
                  <w:pPr>
                    <w:framePr w:hAnchor="margin" w:hSpace="180" w:vAnchor="page" w:wrap="around" w:y="347"/>
                    <w:pBdr/>
                    <w:spacing/>
                    <w:ind/>
                    <w:rPr>
                      <w:sz w:val="20"/>
                    </w:rPr>
                  </w:pP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p>
              </w:tc>
              <w:tc>
                <w:tcPr>
                  <w:gridSpan w:val="3"/>
                  <w:tcBorders>
                    <w:top w:val="single" w:color="auto" w:sz="4" w:space="0"/>
                  </w:tcBorders>
                  <w:tcW w:w="166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4"/>
                  <w:tcBorders>
                    <w:top w:val="single" w:color="auto" w:sz="4" w:space="0"/>
                  </w:tcBorders>
                  <w:tcW w:w="2731"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c>
                <w:tcPr>
                  <w:gridSpan w:val="2"/>
                  <w:tcBorders>
                    <w:top w:val="single" w:color="auto" w:sz="4" w:space="0"/>
                  </w:tcBorders>
                  <w:tcW w:w="1046"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p>
              </w:tc>
            </w:tr>
          </w:tbl>
          <w:p>
            <w:pPr>
              <w:pBdr/>
              <w:spacing/>
              <w:ind/>
              <w:rPr>
                <w:bCs/>
                <w:iCs/>
              </w:rPr>
            </w:pPr>
            <w:r>
              <w:rPr>
                <w:bCs/>
                <w:iCs/>
              </w:rPr>
            </w:r>
            <w:r>
              <w:rPr>
                <w:bCs/>
                <w:iCs/>
              </w:rPr>
            </w:r>
          </w:p>
        </w:tc>
      </w:tr>
      <w:tr>
        <w:trPr>
          <w:gridAfter w:val="1"/>
          <w:trHeight w:val="397"/>
        </w:trPr>
        <w:tc>
          <w:tcPr>
            <w:tcBorders>
              <w:top w:val="single" w:color="auto" w:sz="4" w:space="0"/>
            </w:tcBorders>
            <w:tcW w:w="1862" w:type="dxa"/>
            <w:textDirection w:val="lrTb"/>
            <w:noWrap w:val="false"/>
          </w:tcPr>
          <w:p>
            <w:pPr>
              <w:pBdr/>
              <w:tabs>
                <w:tab w:val="left" w:leader="none" w:pos="6120"/>
              </w:tabs>
              <w:spacing/>
              <w:ind/>
              <w:rPr/>
            </w:pPr>
            <w:r/>
            <w:r/>
          </w:p>
        </w:tc>
        <w:tc>
          <w:tcPr>
            <w:tcBorders>
              <w:top w:val="single" w:color="auto" w:sz="4" w:space="0"/>
            </w:tcBorders>
            <w:tcW w:w="258"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761" w:type="dxa"/>
            <w:vAlign w:val="center"/>
            <w:textDirection w:val="lrTb"/>
            <w:noWrap w:val="false"/>
          </w:tcPr>
          <w:p>
            <w:pPr>
              <w:pBdr/>
              <w:spacing/>
              <w:ind/>
              <w:rPr>
                <w:bCs/>
                <w:iCs/>
              </w:rPr>
            </w:pP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b/>
        </w:rPr>
      </w:pPr>
      <w:r>
        <w:rPr>
          <w:b/>
        </w:rPr>
      </w:r>
      <w:r>
        <w:rPr>
          <w:b/>
        </w:rPr>
      </w:r>
    </w:p>
    <w:p>
      <w:pPr>
        <w:pBdr/>
        <w:spacing/>
        <w:ind/>
        <w:jc w:val="center"/>
        <w:rPr>
          <w:b/>
        </w:rPr>
      </w:pPr>
      <w:r/>
      <w:bookmarkStart w:id="116" w:name="_Hlk77771427"/>
      <w:r>
        <w:rPr>
          <w:b/>
        </w:rPr>
        <w:t xml:space="preserve">CONTRACT </w:t>
      </w:r>
      <w:r>
        <w:rPr>
          <w:b/>
        </w:rPr>
        <w:t xml:space="preserve">–</w:t>
      </w:r>
      <w:r>
        <w:rPr>
          <w:b/>
        </w:rPr>
        <w:t xml:space="preserve"> MODEL</w:t>
      </w:r>
      <w:bookmarkEnd w:id="116"/>
      <w:r>
        <w:rPr>
          <w:b/>
        </w:rPr>
        <w:t xml:space="preserve"> </w:t>
      </w:r>
      <w:r>
        <w:rPr>
          <w:b/>
        </w:rPr>
      </w:r>
    </w:p>
    <w:p>
      <w:pPr>
        <w:pStyle w:val="835"/>
        <w:numPr>
          <w:ilvl w:val="0"/>
          <w:numId w:val="0"/>
        </w:numPr>
        <w:pBdr/>
        <w:spacing/>
        <w:ind w:right="-1"/>
        <w:rPr>
          <w:lang w:val="ro-RO"/>
        </w:rPr>
      </w:pPr>
      <w:r>
        <w:rPr>
          <w:lang w:val="ro-RO"/>
        </w:rPr>
      </w:r>
      <w:r>
        <w:rPr>
          <w:lang w:val="ro-RO"/>
        </w:rPr>
      </w:r>
    </w:p>
    <w:p>
      <w:pPr>
        <w:pStyle w:val="835"/>
        <w:numPr>
          <w:ilvl w:val="0"/>
          <w:numId w:val="0"/>
        </w:numPr>
        <w:pBdr/>
        <w:spacing/>
        <w:ind w:right="-1"/>
        <w:rPr>
          <w:i/>
          <w:lang w:val="ro-RO"/>
        </w:rPr>
      </w:pP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p>
          <w:p>
            <w:pPr>
              <w:pBdr/>
              <w:spacing/>
              <w:ind/>
              <w:jc w:val="center"/>
              <w:rPr>
                <w:i/>
              </w:rPr>
            </w:pPr>
            <w:r>
              <w:rPr>
                <w:i/>
              </w:rPr>
              <w:t xml:space="preserve">I </w:t>
            </w:r>
            <w:r>
              <w:rPr>
                <w:i/>
              </w:rPr>
              <w:t xml:space="preserve">PARTEA GENERALĂ</w:t>
            </w:r>
            <w:r>
              <w:rPr>
                <w:i/>
              </w:rPr>
            </w:r>
          </w:p>
          <w:p>
            <w:pPr>
              <w:pBdr/>
              <w:spacing/>
              <w:ind/>
              <w:jc w:val="center"/>
              <w:rPr>
                <w:i/>
              </w:rPr>
            </w:pPr>
            <w:r>
              <w:rPr>
                <w:i/>
              </w:rPr>
              <w:t xml:space="preserve">(OBLIGATORIU)</w:t>
            </w:r>
            <w:r>
              <w:rPr>
                <w:i/>
              </w:rPr>
            </w:r>
          </w:p>
          <w:p>
            <w:pPr>
              <w:pBdr/>
              <w:spacing/>
              <w:ind/>
              <w:jc w:val="center"/>
              <w:rPr>
                <w:iCs/>
              </w:rPr>
            </w:pPr>
            <w:r>
              <w:rPr>
                <w:iCs/>
              </w:rPr>
            </w:r>
            <w:r>
              <w:rPr>
                <w:iCs/>
              </w:rPr>
            </w:r>
          </w:p>
          <w:p>
            <w:pPr>
              <w:pBdr/>
              <w:spacing/>
              <w:ind/>
              <w:jc w:val="center"/>
              <w:rPr>
                <w:iCs/>
              </w:rPr>
            </w:pPr>
            <w:r>
              <w:rPr>
                <w:iCs/>
              </w:rPr>
            </w:r>
            <w:r>
              <w:rPr>
                <w:iCs/>
              </w:rPr>
            </w:r>
          </w:p>
          <w:p>
            <w:pPr>
              <w:pBdr/>
              <w:spacing/>
              <w:ind/>
              <w:jc w:val="center"/>
              <w:rPr>
                <w:iCs/>
              </w:rPr>
            </w:pPr>
            <w:r>
              <w:rPr>
                <w:iCs/>
              </w:rPr>
            </w:r>
            <w:r>
              <w:rPr>
                <w:iCs/>
              </w:rPr>
            </w:r>
          </w:p>
          <w:p>
            <w:pPr>
              <w:pBdr/>
              <w:spacing/>
              <w:ind/>
              <w:jc w:val="both"/>
              <w:rPr>
                <w:i/>
              </w:rPr>
            </w:pPr>
            <w:r>
              <w:rPr>
                <w:i/>
              </w:rPr>
              <w:t xml:space="preserve">Obiectul achiziției</w:t>
            </w:r>
            <w:r>
              <w:rPr>
                <w:i/>
              </w:rPr>
              <w:t xml:space="preserve"> </w:t>
            </w:r>
            <w:r>
              <w:rPr>
                <w:b/>
                <w:bCs/>
                <w:i/>
              </w:rPr>
              <w:t xml:space="preserve">Produse chimice de uz gospodăresc</w:t>
            </w:r>
            <w:r>
              <w:rPr>
                <w:i/>
              </w:rPr>
            </w:r>
          </w:p>
          <w:p>
            <w:pPr>
              <w:pBdr/>
              <w:spacing/>
              <w:ind/>
              <w:jc w:val="both"/>
              <w:rPr>
                <w:i/>
              </w:rPr>
            </w:pPr>
            <w:r>
              <w:rPr>
                <w:i/>
              </w:rPr>
              <w:t xml:space="preserve">Cod CPV: </w:t>
            </w:r>
            <w:r>
              <w:rPr>
                <w:b/>
                <w:bCs/>
                <w:i/>
              </w:rPr>
              <w:t xml:space="preserve">39800000-0</w:t>
            </w:r>
            <w:r>
              <w:rPr>
                <w:i/>
              </w:rPr>
            </w:r>
          </w:p>
          <w:p>
            <w:pPr>
              <w:pBdr/>
              <w:spacing/>
              <w:ind/>
              <w:jc w:val="both"/>
              <w:rPr>
                <w:i/>
              </w:rPr>
            </w:pPr>
            <w:r>
              <w:rPr>
                <w:i/>
              </w:rPr>
            </w:r>
            <w:r>
              <w:rPr>
                <w:i/>
              </w:rPr>
            </w:r>
          </w:p>
          <w:p>
            <w:pPr>
              <w:pBdr/>
              <w:spacing/>
              <w:ind/>
              <w:jc w:val="both"/>
              <w:rPr>
                <w:i/>
              </w:rPr>
            </w:pPr>
            <w:r>
              <w:rPr>
                <w:i/>
              </w:rPr>
              <w:t xml:space="preserve">“___”_________20__</w:t>
            </w:r>
            <w:r>
              <w:rPr>
                <w:i/>
              </w:rPr>
              <w:tab/>
            </w:r>
            <w:r>
              <w:rPr>
                <w:i/>
              </w:rPr>
              <w:t xml:space="preserve">                                                        </w:t>
            </w:r>
            <w:r>
              <w:rPr>
                <w:i/>
              </w:rPr>
              <w:t xml:space="preserve">               </w:t>
            </w:r>
            <w:r>
              <w:rPr>
                <w:b/>
                <w:bCs/>
                <w:i/>
              </w:rPr>
              <w:t xml:space="preserve">mun. Edineț</w:t>
            </w:r>
            <w:r>
              <w:rPr>
                <w:i/>
              </w:rPr>
            </w:r>
          </w:p>
          <w:p>
            <w:pPr>
              <w:pBdr/>
              <w:spacing/>
              <w:ind/>
              <w:jc w:val="both"/>
              <w:rPr>
                <w:i/>
              </w:rPr>
            </w:pPr>
            <w:r>
              <w:rPr>
                <w:i/>
              </w:rPr>
              <w:t xml:space="preserve">                                                                                                                   </w:t>
            </w:r>
            <w:r>
              <w:rPr>
                <w:i/>
              </w:rPr>
              <w:t xml:space="preserve"> </w:t>
            </w:r>
            <w:r>
              <w:rPr>
                <w:i/>
              </w:rPr>
              <w:t xml:space="preserve">  </w:t>
            </w:r>
            <w:r>
              <w:rPr>
                <w:i/>
              </w:rPr>
              <w:t xml:space="preserve">(localitatea)</w:t>
            </w:r>
            <w:r>
              <w:rPr>
                <w:i/>
              </w:rPr>
            </w:r>
          </w:p>
          <w:p>
            <w:pPr>
              <w:pBdr/>
              <w:spacing/>
              <w:ind/>
              <w:jc w:val="both"/>
              <w:rPr>
                <w:i/>
              </w:rPr>
            </w:pPr>
            <w:r>
              <w:rPr>
                <w:i/>
              </w:rPr>
            </w:r>
            <w:r>
              <w:rPr>
                <w:i/>
              </w:rPr>
            </w:r>
          </w:p>
          <w:p>
            <w:pPr>
              <w:pBdr/>
              <w:spacing/>
              <w:ind/>
              <w:jc w:val="both"/>
              <w:rPr>
                <w:i/>
              </w:rPr>
            </w:pP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Bdr/>
                    <w:spacing w:line="360" w:lineRule="auto"/>
                    <w:ind/>
                    <w:rPr>
                      <w:b/>
                      <w:caps/>
                      <w:sz w:val="40"/>
                    </w:rPr>
                  </w:pPr>
                  <w:r>
                    <w:t xml:space="preserve">pe de o parte,</w:t>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p>
                <w:p>
                  <w:pPr>
                    <w:pBdr/>
                    <w:spacing/>
                    <w:ind/>
                    <w:rPr>
                      <w:b/>
                      <w:bCs/>
                      <w:sz w:val="22"/>
                      <w:szCs w:val="22"/>
                    </w:rPr>
                  </w:pPr>
                  <w:r>
                    <w:rPr>
                      <w:b/>
                      <w:bCs/>
                      <w:sz w:val="22"/>
                      <w:szCs w:val="22"/>
                    </w:rPr>
                    <w:t xml:space="preserve">Agenția Teritorială de Asistență Socială Nord,</w:t>
                  </w:r>
                  <w:r>
                    <w:rPr>
                      <w:b/>
                      <w:bCs/>
                      <w:sz w:val="22"/>
                      <w:szCs w:val="22"/>
                    </w:rPr>
                  </w:r>
                </w:p>
                <w:p>
                  <w:pPr>
                    <w:pBdr/>
                    <w:spacing w:line="360" w:lineRule="auto"/>
                    <w:ind/>
                    <w:rPr>
                      <w:i/>
                      <w:sz w:val="18"/>
                      <w:szCs w:val="18"/>
                    </w:rPr>
                  </w:pPr>
                  <w:r>
                    <w:rPr>
                      <w:i/>
                      <w:sz w:val="18"/>
                      <w:szCs w:val="18"/>
                    </w:rPr>
                    <w:t xml:space="preserve">(denumirea completă a întreprinderii, asociaţiei, organizaţiei)</w:t>
                  </w:r>
                  <w:r>
                    <w:rPr>
                      <w:i/>
                      <w:sz w:val="18"/>
                      <w:szCs w:val="18"/>
                    </w:rPr>
                  </w:r>
                </w:p>
                <w:p>
                  <w:pPr>
                    <w:pBdr/>
                    <w:spacing/>
                    <w:ind/>
                    <w:rPr/>
                  </w:pPr>
                  <w:r>
                    <w:t xml:space="preserve">reprezentată prin </w:t>
                  </w:r>
                  <w:r>
                    <w:t xml:space="preserve">directoare </w:t>
                  </w:r>
                  <w:r>
                    <w:rPr>
                      <w:b/>
                      <w:bCs/>
                    </w:rPr>
                    <w:t xml:space="preserve">Alina POSTOLACHI</w:t>
                  </w:r>
                  <w:r>
                    <w:t xml:space="preserve">,</w:t>
                  </w:r>
                  <w:r/>
                </w:p>
                <w:p>
                  <w:pPr>
                    <w:pBdr/>
                    <w:spacing/>
                    <w:ind/>
                    <w:rPr/>
                  </w:pPr>
                  <w:r/>
                  <w:r>
                    <w:rPr>
                      <w:i/>
                      <w:sz w:val="18"/>
                      <w:szCs w:val="18"/>
                    </w:rPr>
                    <w:t xml:space="preserve">(funcţia, numele, prenumele)</w:t>
                  </w:r>
                  <w:r/>
                  <w:r/>
                </w:p>
                <w:p>
                  <w:pPr>
                    <w:pBdr/>
                    <w:spacing/>
                    <w:ind/>
                    <w:rPr/>
                  </w:pPr>
                  <w:r>
                    <w:t xml:space="preserve">care acţionează în baza </w:t>
                  </w:r>
                  <w:r>
                    <w:rPr>
                      <w:b/>
                      <w:bCs/>
                    </w:rPr>
                    <w:t xml:space="preserve">Statutului </w:t>
                  </w:r>
                  <w:r>
                    <w:t xml:space="preserve">conf. Ordinului Ministrului Muncii și Protecției Sociale nr.176-p3 din 10.10.2024,</w:t>
                  </w:r>
                  <w:r/>
                </w:p>
                <w:p>
                  <w:pPr>
                    <w:pBdr/>
                    <w:spacing w:line="360" w:lineRule="auto"/>
                    <w:ind w:firstLine="2198"/>
                    <w:rPr>
                      <w:i/>
                      <w:sz w:val="18"/>
                      <w:szCs w:val="18"/>
                    </w:rPr>
                  </w:pPr>
                  <w:r>
                    <w:rPr>
                      <w:i/>
                      <w:sz w:val="18"/>
                      <w:szCs w:val="18"/>
                    </w:rPr>
                    <w:t xml:space="preserve">(statut, regulament, hotărîre etc.)</w:t>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nr. 1024601000024, </w:t>
                  </w:r>
                  <w:r>
                    <w:rPr>
                      <w:b w:val="0"/>
                      <w:bCs w:val="0"/>
                    </w:rPr>
                    <w:t xml:space="preserve">constituit în baza Hotărârii Guvernului nr.</w:t>
                  </w:r>
                  <w:r>
                    <w:rPr>
                      <w:b/>
                      <w:bCs/>
                    </w:rPr>
                    <w:t xml:space="preserve">957/2023</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p>
                <w:p>
                  <w:pPr>
                    <w:pBdr/>
                    <w:spacing w:line="360" w:lineRule="auto"/>
                    <w:ind/>
                    <w:rPr>
                      <w:b/>
                      <w:caps/>
                      <w:sz w:val="40"/>
                    </w:rPr>
                  </w:pPr>
                  <w:r>
                    <w:rPr>
                      <w:bCs/>
                    </w:rPr>
                    <w:t xml:space="preserve">pe de altă parte</w:t>
                  </w:r>
                  <w:r>
                    <w:t xml:space="preserve">,</w:t>
                  </w:r>
                  <w:r>
                    <w:rPr>
                      <w:b/>
                      <w:caps/>
                      <w:sz w:val="40"/>
                    </w:rPr>
                  </w:r>
                </w:p>
              </w:tc>
            </w:tr>
          </w:tbl>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t xml:space="preserve">ambii (denumiţi(te) în continuare Părţi), au încheiat prezentul Contract referitor la următoarele:</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Achiziţionarea </w:t>
            </w:r>
            <w:r>
              <w:rPr>
                <w:b/>
                <w:bCs/>
                <w:i/>
              </w:rPr>
              <w:t xml:space="preserve">Produse chimice de uz gospodăresc</w:t>
            </w:r>
            <w:r/>
            <w:r>
              <w:rPr>
                <w:iCs/>
              </w:rPr>
            </w:r>
            <w:r>
              <w:rPr>
                <w:iCs/>
              </w:rPr>
              <w:t xml:space="preserve">,</w:t>
            </w:r>
            <w:r>
              <w:rPr>
                <w:iCs/>
              </w:rPr>
            </w:r>
          </w:p>
          <w:p>
            <w:pPr>
              <w:pBdr/>
              <w:spacing/>
              <w:ind/>
              <w:jc w:val="both"/>
              <w:rPr/>
            </w:pPr>
            <w:r>
              <w:rPr>
                <w:iCs/>
              </w:rPr>
              <w:t xml:space="preserve">                                         </w:t>
            </w:r>
            <w:r>
              <w:rPr>
                <w:i/>
                <w:sz w:val="20"/>
                <w:szCs w:val="20"/>
              </w:rPr>
              <w:t xml:space="preserve">(denumirea bunului</w:t>
            </w:r>
            <w:r>
              <w:rPr>
                <w:i/>
                <w:sz w:val="20"/>
                <w:szCs w:val="20"/>
              </w:rPr>
              <w:t xml:space="preserve">/serviciului</w:t>
            </w:r>
            <w:r>
              <w:rPr>
                <w:i/>
                <w:sz w:val="20"/>
                <w:szCs w:val="20"/>
              </w:rPr>
              <w:t xml:space="preserve">)</w:t>
            </w:r>
            <w:r>
              <w:rPr>
                <w:iCs/>
              </w:rPr>
            </w:r>
            <w:r/>
          </w:p>
          <w:p>
            <w:pPr>
              <w:pBdr/>
              <w:spacing/>
              <w:ind/>
              <w:jc w:val="both"/>
              <w:rPr>
                <w:iCs/>
              </w:rPr>
            </w:pPr>
            <w:r>
              <w:rPr>
                <w:iCs/>
              </w:rPr>
              <w:t xml:space="preserve">denumite în continuare Bunuri</w:t>
            </w:r>
            <w:r>
              <w:rPr>
                <w:iCs/>
              </w:rPr>
              <w:t xml:space="preserve">/Servicii</w:t>
            </w:r>
            <w:r>
              <w:rPr>
                <w:iCs/>
              </w:rPr>
              <w:t xml:space="preserve">, conform procedurii de achiziții publice de tip </w:t>
            </w:r>
            <w:r>
              <w:rPr>
                <w:b/>
                <w:bCs/>
                <w:iCs/>
              </w:rPr>
              <w:t xml:space="preserve">COP</w:t>
            </w:r>
            <w:r>
              <w:rPr>
                <w:iCs/>
              </w:rPr>
              <w:t xml:space="preserve"> nr._______ din_________________,</w:t>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p>
          <w:p>
            <w:pPr>
              <w:pBdr/>
              <w:spacing/>
              <w:ind/>
              <w:jc w:val="both"/>
              <w:rPr>
                <w:iCs/>
              </w:rPr>
            </w:pP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p>
          <w:p>
            <w:pPr>
              <w:pBdr/>
              <w:spacing/>
              <w:ind/>
              <w:jc w:val="both"/>
              <w:rPr>
                <w:iCs/>
              </w:rPr>
            </w:pPr>
            <w:r>
              <w:rPr>
                <w:iCs/>
              </w:rPr>
            </w:r>
            <w:r>
              <w:rPr>
                <w:iCs/>
              </w:rPr>
            </w:r>
          </w:p>
          <w:p>
            <w:pPr>
              <w:pBdr/>
              <w:spacing/>
              <w:ind/>
              <w:jc w:val="both"/>
              <w:rPr>
                <w:iCs/>
              </w:rPr>
            </w:pPr>
            <w:r>
              <w:rPr>
                <w:iCs/>
              </w:rPr>
              <w:t xml:space="preserve">a)</w:t>
            </w:r>
            <w:r>
              <w:rPr>
                <w:iCs/>
              </w:rPr>
              <w:tab/>
              <w:t xml:space="preserve">Specificaţia tehnică;</w:t>
            </w:r>
            <w:r>
              <w:rPr>
                <w:iCs/>
              </w:rPr>
            </w:r>
          </w:p>
          <w:p>
            <w:pPr>
              <w:pBdr/>
              <w:spacing/>
              <w:ind/>
              <w:jc w:val="both"/>
              <w:rPr>
                <w:iCs/>
              </w:rPr>
            </w:pPr>
            <w:r>
              <w:rPr>
                <w:iCs/>
              </w:rPr>
              <w:t xml:space="preserve">b)</w:t>
            </w:r>
            <w:r>
              <w:rPr>
                <w:iCs/>
              </w:rPr>
              <w:tab/>
              <w:t xml:space="preserve">Specificația de preț;</w:t>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p>
          <w:p>
            <w:pPr>
              <w:pBdr/>
              <w:spacing/>
              <w:ind/>
              <w:jc w:val="both"/>
              <w:rPr>
                <w:iCs/>
              </w:rPr>
            </w:pP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1.</w:t>
            </w:r>
            <w:r>
              <w:rPr>
                <w:b/>
                <w:bCs/>
                <w:iCs/>
              </w:rPr>
              <w:tab/>
              <w:t xml:space="preserve">Obiectul Contractului</w:t>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p>
          <w:p>
            <w:pPr>
              <w:pBdr/>
              <w:spacing/>
              <w:ind/>
              <w:jc w:val="both"/>
              <w:rPr>
                <w:iCs/>
              </w:rPr>
            </w:pPr>
            <w:r>
              <w:rPr>
                <w:i/>
              </w:rPr>
              <w:t xml:space="preserve">Cerinţele de mai sus trebuie prevăzute de către autoritatea contractantă şi ajustate conform cerinţelor actuale.</w:t>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p>
          <w:p>
            <w:pPr>
              <w:pBdr/>
              <w:spacing/>
              <w:ind/>
              <w:jc w:val="both"/>
              <w:rPr>
                <w:iCs/>
              </w:rPr>
            </w:pPr>
            <w:r>
              <w:rPr>
                <w:iCs/>
              </w:rPr>
            </w:r>
            <w:r>
              <w:rPr>
                <w:iCs/>
              </w:rPr>
            </w:r>
          </w:p>
          <w:p>
            <w:pPr>
              <w:pBdr/>
              <w:spacing/>
              <w:ind/>
              <w:jc w:val="both"/>
              <w:rPr>
                <w:iCs/>
              </w:rPr>
            </w:pPr>
            <w:r>
              <w:rPr>
                <w:b/>
                <w:bCs/>
                <w:iCs/>
              </w:rPr>
              <w:t xml:space="preserve">3.</w:t>
            </w:r>
            <w:r>
              <w:rPr>
                <w:b/>
                <w:bCs/>
                <w:iCs/>
              </w:rPr>
              <w:tab/>
              <w:t xml:space="preserve">Preţul şi condiţii de plată</w:t>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p>
          <w:p>
            <w:pPr>
              <w:pBdr/>
              <w:spacing/>
              <w:ind/>
              <w:jc w:val="both"/>
              <w:rPr>
                <w:iCs/>
              </w:rPr>
            </w:pP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p>
          <w:p>
            <w:pPr>
              <w:pBdr/>
              <w:spacing/>
              <w:ind/>
              <w:jc w:val="both"/>
              <w:rPr>
                <w:iCs/>
              </w:rPr>
            </w:pPr>
            <w:r>
              <w:rPr>
                <w:iCs/>
              </w:rPr>
            </w:r>
            <w:r>
              <w:rPr>
                <w:iCs/>
              </w:rPr>
            </w:r>
          </w:p>
          <w:p>
            <w:pPr>
              <w:pBdr/>
              <w:spacing/>
              <w:ind/>
              <w:jc w:val="both"/>
              <w:rPr>
                <w:b/>
                <w:bCs/>
                <w:iCs/>
              </w:rPr>
            </w:pPr>
            <w:r>
              <w:rPr>
                <w:b/>
                <w:bCs/>
                <w:iCs/>
              </w:rPr>
              <w:t xml:space="preserve">5.</w:t>
            </w:r>
            <w:r>
              <w:rPr>
                <w:b/>
                <w:bCs/>
                <w:iCs/>
              </w:rPr>
              <w:tab/>
              <w:t xml:space="preserve">Standarde</w:t>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6.</w:t>
            </w:r>
            <w:r>
              <w:rPr>
                <w:b/>
                <w:bCs/>
                <w:iCs/>
              </w:rPr>
              <w:tab/>
              <w:t xml:space="preserve">Obligaţiile părţilor</w:t>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p>
          <w:p>
            <w:pPr>
              <w:pBdr/>
              <w:spacing/>
              <w:ind/>
              <w:jc w:val="both"/>
              <w:rPr>
                <w:iCs/>
              </w:rPr>
            </w:pP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p>
          <w:p>
            <w:pPr>
              <w:pBdr/>
              <w:spacing/>
              <w:ind/>
              <w:jc w:val="both"/>
              <w:rPr>
                <w:iCs/>
              </w:rPr>
            </w:pP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p>
          <w:p>
            <w:pPr>
              <w:pBdr/>
              <w:spacing/>
              <w:ind/>
              <w:jc w:val="both"/>
              <w:rPr>
                <w:iCs/>
              </w:rPr>
            </w:pPr>
            <w:r>
              <w:rPr>
                <w:iCs/>
              </w:rPr>
            </w:r>
            <w:r>
              <w:rPr>
                <w:iCs/>
              </w:rPr>
            </w:r>
          </w:p>
          <w:p>
            <w:pPr>
              <w:pBdr/>
              <w:spacing/>
              <w:ind/>
              <w:jc w:val="both"/>
              <w:rPr>
                <w:b/>
                <w:bCs/>
                <w:iCs/>
              </w:rPr>
            </w:pPr>
            <w:r>
              <w:rPr>
                <w:b/>
                <w:bCs/>
                <w:iCs/>
              </w:rPr>
              <w:t xml:space="preserve">9.</w:t>
            </w:r>
            <w:r>
              <w:rPr>
                <w:b/>
                <w:bCs/>
                <w:iCs/>
              </w:rPr>
              <w:tab/>
              <w:t xml:space="preserve">Reclamaţii </w:t>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p>
          <w:p>
            <w:pPr>
              <w:pBdr/>
              <w:spacing/>
              <w:ind/>
              <w:jc w:val="both"/>
              <w:rPr>
                <w:iCs/>
              </w:rPr>
            </w:pPr>
            <w:r>
              <w:rPr>
                <w:iCs/>
              </w:rPr>
            </w:r>
            <w:r>
              <w:rPr>
                <w:iCs/>
              </w:rPr>
            </w:r>
          </w:p>
          <w:p>
            <w:pPr>
              <w:pBdr/>
              <w:spacing/>
              <w:ind/>
              <w:jc w:val="both"/>
              <w:rPr>
                <w:b/>
                <w:bCs/>
                <w:iCs/>
              </w:rPr>
            </w:pPr>
            <w:r>
              <w:rPr>
                <w:b/>
                <w:bCs/>
                <w:iCs/>
              </w:rPr>
              <w:t xml:space="preserve">10.</w:t>
            </w:r>
            <w:r>
              <w:rPr>
                <w:b/>
                <w:bCs/>
                <w:iCs/>
              </w:rPr>
              <w:tab/>
              <w:t xml:space="preserve">Sancţiuni</w:t>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p>
          <w:p>
            <w:pPr>
              <w:pBdr/>
              <w:spacing/>
              <w:ind/>
              <w:jc w:val="both"/>
              <w:rPr>
                <w:iCs/>
              </w:rPr>
            </w:pP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p>
          <w:p>
            <w:pPr>
              <w:pBdr/>
              <w:spacing/>
              <w:ind/>
              <w:jc w:val="both"/>
              <w:rPr>
                <w:iCs/>
              </w:rPr>
            </w:pPr>
            <w:r>
              <w:rPr>
                <w:iCs/>
              </w:rPr>
            </w:r>
            <w:r>
              <w:rPr>
                <w:iCs/>
              </w:rPr>
            </w:r>
          </w:p>
          <w:p>
            <w:pPr>
              <w:pBdr/>
              <w:spacing/>
              <w:ind/>
              <w:jc w:val="both"/>
              <w:rPr>
                <w:b/>
                <w:bCs/>
                <w:iCs/>
              </w:rPr>
            </w:pPr>
            <w:r>
              <w:rPr>
                <w:b/>
                <w:bCs/>
                <w:iCs/>
              </w:rPr>
              <w:t xml:space="preserve">12.</w:t>
            </w:r>
            <w:r>
              <w:rPr>
                <w:b/>
                <w:bCs/>
                <w:iCs/>
              </w:rPr>
              <w:tab/>
              <w:t xml:space="preserve">Dispoziţii finale</w:t>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b/>
                <w:bCs/>
                <w:iCs/>
              </w:rPr>
              <w:t xml:space="preserve">31.12.2026.</w:t>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p>
          <w:p>
            <w:pPr>
              <w:pBdr/>
              <w:spacing/>
              <w:ind/>
              <w:jc w:val="both"/>
              <w:rPr>
                <w:i/>
              </w:rPr>
            </w:pPr>
            <w:r>
              <w:rPr>
                <w:i/>
              </w:rPr>
            </w:r>
            <w:r>
              <w:rPr>
                <w:i/>
              </w:rPr>
            </w:r>
          </w:p>
          <w:p>
            <w:pPr>
              <w:pBdr/>
              <w:spacing/>
              <w:ind/>
              <w:jc w:val="both"/>
              <w:rPr>
                <w:b/>
                <w:bCs/>
                <w:iCs/>
              </w:rPr>
            </w:pPr>
            <w:r>
              <w:rPr>
                <w:b/>
                <w:bCs/>
                <w:iCs/>
              </w:rPr>
            </w:r>
            <w:r>
              <w:rPr>
                <w:b/>
                <w:bCs/>
                <w:iCs/>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
              </w:rPr>
            </w:pPr>
            <w:r>
              <w:rPr>
                <w:i/>
              </w:rPr>
            </w:r>
            <w:r>
              <w:rPr>
                <w:i/>
              </w:rPr>
            </w:r>
          </w:p>
          <w:p>
            <w:pPr>
              <w:pBdr/>
              <w:spacing/>
              <w:ind/>
              <w:jc w:val="both"/>
              <w:rPr>
                <w:iCs/>
              </w:rPr>
            </w:pPr>
            <w:r>
              <w:rPr>
                <w:iCs/>
              </w:rPr>
            </w:r>
            <w:r>
              <w:rPr>
                <w:iCs/>
              </w:rPr>
            </w:r>
          </w:p>
          <w:p>
            <w:pPr>
              <w:pStyle w:val="815"/>
              <w:numPr>
                <w:ilvl w:val="0"/>
                <w:numId w:val="40"/>
              </w:numPr>
              <w:pBdr/>
              <w:tabs>
                <w:tab w:val="left" w:leader="none" w:pos="2295"/>
              </w:tabs>
              <w:spacing/>
              <w:ind/>
              <w:rPr>
                <w:lang w:val="it-IT"/>
              </w:rPr>
            </w:pPr>
            <w:r>
              <w:rPr>
                <w:lang w:val="it-IT"/>
              </w:rPr>
              <w:t xml:space="preserve">CONDIȚIILE </w:t>
            </w:r>
            <w:r>
              <w:rPr>
                <w:lang w:val="it-IT"/>
              </w:rPr>
            </w:r>
          </w:p>
          <w:p>
            <w:pPr>
              <w:pStyle w:val="835"/>
              <w:numPr>
                <w:ilvl w:val="0"/>
                <w:numId w:val="0"/>
              </w:numPr>
              <w:pBdr/>
              <w:tabs>
                <w:tab w:val="left" w:leader="none" w:pos="2295"/>
              </w:tabs>
              <w:spacing/>
              <w:ind w:left="3240"/>
              <w:rPr>
                <w:lang w:val="it-IT"/>
              </w:rPr>
            </w:pPr>
            <w:r>
              <w:rPr>
                <w:b/>
                <w:lang w:val="it-IT"/>
              </w:rPr>
              <w:t xml:space="preserve">SPECIALE A CONTRACTULUI</w:t>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 </w:t>
                  </w:r>
                  <w:r>
                    <w:rPr>
                      <w:b/>
                      <w:bCs/>
                    </w:rPr>
                    <w:t xml:space="preserve">MD-4601, Șos.Bucovinei 37/B, mun. Edineț, Republica Moldova.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rPr>
                      <w:b/>
                      <w:bCs/>
                    </w:rPr>
                    <w:t xml:space="preserve">079915496</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rPr>
                      <w:b/>
                      <w:bCs/>
                    </w:rPr>
                    <w:t xml:space="preserve">1024601000024</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rPr>
                      <w:b/>
                      <w:bCs/>
                    </w:rPr>
                    <w:t xml:space="preserve">Trezoreria de Stat</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w:t>
                  </w:r>
                  <w:r>
                    <w:rPr>
                      <w:b/>
                      <w:bCs/>
                    </w:rPr>
                    <w:t xml:space="preserve">TREZMD2X</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835"/>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p>
          <w:p>
            <w:pPr>
              <w:pBdr/>
              <w:spacing/>
              <w:ind w:firstLine="567"/>
              <w:jc w:val="both"/>
              <w:rPr>
                <w:lang w:val="it-IT"/>
              </w:rPr>
            </w:pPr>
            <w:r>
              <w:rPr>
                <w:lang w:val="it-IT"/>
              </w:rPr>
            </w:r>
            <w:r>
              <w:rPr>
                <w:lang w:val="it-IT"/>
              </w:rPr>
            </w:r>
          </w:p>
          <w:p>
            <w:pPr>
              <w:pBdr/>
              <w:spacing/>
              <w:ind w:firstLine="567"/>
              <w:jc w:val="both"/>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835"/>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p>
          <w:p>
            <w:pPr>
              <w:pBdr/>
              <w:spacing/>
              <w:ind/>
              <w:jc w:val="right"/>
              <w:rPr>
                <w:lang w:val="it-IT"/>
              </w:rPr>
            </w:pPr>
            <w:r>
              <w:rPr>
                <w:lang w:val="it-IT"/>
              </w:rPr>
              <w:t xml:space="preserve">din “____” ________ 20___</w:t>
            </w:r>
            <w:r>
              <w:rPr>
                <w:lang w:val="it-IT"/>
              </w:rPr>
            </w:r>
          </w:p>
          <w:p>
            <w:pPr>
              <w:keepNext w:val="true"/>
              <w:keepLines w:val="true"/>
              <w:pBdr/>
              <w:spacing w:before="200"/>
              <w:ind w:firstLine="567"/>
              <w:jc w:val="both"/>
              <w:outlineLvl w:val="2"/>
              <w:rPr>
                <w:lang w:val="it-IT"/>
              </w:rPr>
            </w:pP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p>
          <w:p>
            <w:pPr>
              <w:keepNext w:val="true"/>
              <w:keepLines w:val="true"/>
              <w:pBdr/>
              <w:spacing w:before="200"/>
              <w:ind w:firstLine="567"/>
              <w:jc w:val="both"/>
              <w:outlineLvl w:val="2"/>
              <w:rPr>
                <w:lang w:val="it-IT"/>
              </w:rPr>
            </w:pP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835"/>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right="23"/>
              <w:jc w:val="center"/>
              <w:rPr>
                <w:color w:val="000000"/>
              </w:rPr>
            </w:pPr>
            <w:r>
              <w:rPr>
                <w:color w:val="000000"/>
              </w:rPr>
            </w:r>
            <w:r>
              <w:rPr>
                <w:color w:val="000000"/>
              </w:rPr>
            </w:r>
          </w:p>
          <w:p>
            <w:pPr>
              <w:pBdr/>
              <w:spacing/>
              <w:ind w:right="23"/>
              <w:jc w:val="center"/>
              <w:rPr>
                <w:color w:val="000000"/>
              </w:rPr>
            </w:pP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7" w:name="_Hlk77771456"/>
                  <w:r>
                    <w:rPr>
                      <w:b/>
                      <w:bCs/>
                      <w:caps/>
                    </w:rPr>
                    <w:t xml:space="preserve">ACORD ADIȚIONAL</w:t>
                  </w:r>
                  <w:r>
                    <w:rPr>
                      <w:b/>
                      <w:bCs/>
                    </w:rPr>
                    <w:t xml:space="preserve"> </w:t>
                  </w:r>
                  <w:bookmarkEnd w:id="117"/>
                  <w:r>
                    <w:rPr>
                      <w:b/>
                      <w:bCs/>
                    </w:rPr>
                    <w:t xml:space="preserve">Nr.______</w:t>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842"/>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p>
                <w:p>
                  <w:pPr>
                    <w:pStyle w:val="842"/>
                    <w:pBdr/>
                    <w:spacing/>
                    <w:ind w:firstLine="0"/>
                    <w:rPr>
                      <w:sz w:val="24"/>
                      <w:szCs w:val="24"/>
                    </w:rPr>
                  </w:pPr>
                  <w:r>
                    <w:rPr>
                      <w:sz w:val="24"/>
                      <w:szCs w:val="24"/>
                    </w:rPr>
                  </w:r>
                  <w:r>
                    <w:rPr>
                      <w:sz w:val="24"/>
                      <w:szCs w:val="24"/>
                    </w:rPr>
                  </w:r>
                </w:p>
                <w:p>
                  <w:pPr>
                    <w:pStyle w:val="842"/>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p>
                <w:p>
                  <w:pPr>
                    <w:pStyle w:val="842"/>
                    <w:pBdr/>
                    <w:spacing/>
                    <w:ind w:firstLine="0"/>
                    <w:rPr>
                      <w:sz w:val="24"/>
                      <w:szCs w:val="24"/>
                    </w:rPr>
                  </w:pPr>
                  <w:r>
                    <w:rPr>
                      <w:sz w:val="24"/>
                      <w:szCs w:val="24"/>
                    </w:rPr>
                  </w:r>
                  <w:r>
                    <w:rPr>
                      <w:sz w:val="24"/>
                      <w:szCs w:val="24"/>
                    </w:rPr>
                  </w:r>
                </w:p>
                <w:p>
                  <w:pPr>
                    <w:pStyle w:val="842"/>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p>
                <w:p>
                  <w:pPr>
                    <w:pStyle w:val="851"/>
                    <w:pBdr/>
                    <w:tabs>
                      <w:tab w:val="right" w:leader="none" w:pos="10205"/>
                    </w:tabs>
                    <w:spacing/>
                    <w:ind w:firstLine="0"/>
                    <w:jc w:val="left"/>
                    <w:rPr>
                      <w:lang w:val="ro-RO"/>
                    </w:rPr>
                  </w:pPr>
                  <w:r>
                    <w:rPr>
                      <w:lang w:val="ro-RO"/>
                    </w:rPr>
                  </w:r>
                  <w:r>
                    <w:rPr>
                      <w:lang w:val="ro-RO"/>
                    </w:rPr>
                  </w:r>
                </w:p>
                <w:p>
                  <w:pPr>
                    <w:pStyle w:val="842"/>
                    <w:pBdr/>
                    <w:spacing/>
                    <w:ind w:right="-1" w:firstLine="0"/>
                    <w:rPr>
                      <w:sz w:val="24"/>
                      <w:szCs w:val="24"/>
                    </w:rPr>
                  </w:pPr>
                  <w:r>
                    <w:rPr>
                      <w:sz w:val="24"/>
                      <w:szCs w:val="24"/>
                    </w:rPr>
                    <w:t xml:space="preserve">Prin prezentul acord, în Contract se aplică următoarele modificări:</w:t>
                  </w:r>
                  <w:r>
                    <w:rPr>
                      <w:sz w:val="24"/>
                      <w:szCs w:val="24"/>
                    </w:rPr>
                  </w:r>
                </w:p>
                <w:p>
                  <w:pPr>
                    <w:pStyle w:val="835"/>
                    <w:pBdr/>
                    <w:spacing/>
                    <w:ind w:left="743"/>
                    <w:rPr>
                      <w:lang w:val="ro-RO"/>
                    </w:rPr>
                  </w:pPr>
                  <w:r>
                    <w:rPr>
                      <w:lang w:val="ro-RO"/>
                    </w:rPr>
                    <w:t xml:space="preserve">_________________________________________________________________________</w:t>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816"/>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835"/>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c>
                      <w:tcPr>
                        <w:tcBorders/>
                        <w:tcW w:w="4559" w:type="dxa"/>
                        <w:vAlign w:val="center"/>
                        <w:textDirection w:val="lrTb"/>
                        <w:noWrap w:val="false"/>
                      </w:tcPr>
                      <w:p>
                        <w:pPr>
                          <w:pBdr/>
                          <w:spacing/>
                          <w:ind/>
                          <w:jc w:val="both"/>
                          <w:rPr>
                            <w:b/>
                          </w:rPr>
                        </w:pPr>
                        <w:r>
                          <w:rPr>
                            <w:b/>
                          </w:rPr>
                        </w:r>
                        <w:r>
                          <w:rPr>
                            <w:b/>
                          </w:rPr>
                        </w:r>
                      </w:p>
                      <w:p>
                        <w:pPr>
                          <w:pBdr/>
                          <w:spacing/>
                          <w:ind/>
                          <w:jc w:val="both"/>
                          <w:rPr>
                            <w:b/>
                          </w:rPr>
                        </w:pPr>
                        <w:r>
                          <w:rPr>
                            <w:b/>
                          </w:rPr>
                        </w:r>
                        <w:r>
                          <w:rPr>
                            <w:b/>
                          </w:rPr>
                        </w:r>
                      </w:p>
                      <w:p>
                        <w:pPr>
                          <w:pBdr/>
                          <w:spacing/>
                          <w:ind/>
                          <w:jc w:val="both"/>
                          <w:rPr>
                            <w:b/>
                          </w:rPr>
                        </w:pPr>
                        <w:r>
                          <w:rPr>
                            <w:b/>
                          </w:rPr>
                          <w:t xml:space="preserve">  </w:t>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p>
                <w:p>
                  <w:pPr>
                    <w:pBdr/>
                    <w:spacing/>
                    <w:ind/>
                    <w:jc w:val="right"/>
                    <w:rPr>
                      <w:lang w:val="it-IT"/>
                    </w:rPr>
                  </w:pPr>
                  <w:r>
                    <w:rPr>
                      <w:lang w:val="it-IT"/>
                    </w:rPr>
                    <w:t xml:space="preserve">din “____” ________ 20___</w:t>
                  </w:r>
                  <w:r>
                    <w:rPr>
                      <w:lang w:val="it-IT"/>
                    </w:rPr>
                  </w:r>
                </w:p>
                <w:p>
                  <w:pPr>
                    <w:pBdr/>
                    <w:spacing/>
                    <w:ind/>
                    <w:jc w:val="center"/>
                    <w:rPr/>
                  </w:pPr>
                  <w:r/>
                  <w:r/>
                </w:p>
              </w:tc>
            </w:tr>
          </w:tbl>
          <w:p>
            <w:pPr>
              <w:pBdr/>
              <w:spacing/>
              <w:ind w:right="23"/>
              <w:jc w:val="center"/>
              <w:rPr>
                <w:b/>
                <w:bCs/>
              </w:rPr>
            </w:pPr>
            <w:r/>
            <w:bookmarkStart w:id="118" w:name="_Hlk77771474"/>
            <w:r>
              <w:rPr>
                <w:b/>
                <w:bCs/>
              </w:rPr>
              <w:t xml:space="preserve">ACORD-CADRU</w:t>
            </w:r>
            <w:bookmarkEnd w:id="118"/>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905"/>
                <w:b w:val="0"/>
                <w:bCs w:val="0"/>
              </w:rPr>
            </w:pPr>
            <w:r>
              <w:rPr>
                <w:rStyle w:val="906"/>
                <w:i/>
              </w:rPr>
              <w:t xml:space="preserve">(Denumirea autorităţii contractante)…………………………</w:t>
            </w:r>
            <w:r>
              <w:rPr>
                <w:rStyle w:val="906"/>
              </w:rPr>
              <w:t xml:space="preserve">,adres</w:t>
            </w:r>
            <w:r>
              <w:rPr>
                <w:rStyle w:val="906"/>
              </w:rPr>
              <w:t xml:space="preserve">a</w:t>
            </w:r>
            <w:r>
              <w:rPr>
                <w:rStyle w:val="906"/>
              </w:rPr>
              <w:t xml:space="preserve"> completă:……………………….., telefon: …………………./fax: ………………….., </w:t>
            </w:r>
            <w:r>
              <w:t xml:space="preserve">cod fiscal …………… cont Trezorerie: …………, reprezentată prin domnul …………………………………….., </w:t>
            </w:r>
            <w:r>
              <w:rPr>
                <w:rStyle w:val="906"/>
              </w:rPr>
              <w:t xml:space="preserve">în calitate de </w:t>
            </w:r>
            <w:r>
              <w:rPr>
                <w:rStyle w:val="906"/>
                <w:b/>
                <w:bCs/>
              </w:rPr>
              <w:t xml:space="preserve">promitent-achizitor</w:t>
            </w:r>
            <w:r>
              <w:rPr>
                <w:rStyle w:val="906"/>
              </w:rPr>
              <w:t xml:space="preserve">, pe de o parte, </w:t>
            </w:r>
            <w:r>
              <w:rPr>
                <w:rStyle w:val="905"/>
                <w:b w:val="0"/>
                <w:bCs w:val="0"/>
              </w:rPr>
              <w:t xml:space="preserve">  </w:t>
            </w:r>
            <w:r>
              <w:rPr>
                <w:rStyle w:val="905"/>
                <w:b w:val="0"/>
                <w:bCs w:val="0"/>
              </w:rPr>
              <w:tab/>
            </w:r>
            <w:r>
              <w:rPr>
                <w:rStyle w:val="905"/>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p>
          <w:p>
            <w:pPr>
              <w:pBdr/>
              <w:spacing/>
              <w:ind/>
              <w:jc w:val="both"/>
              <w:rPr>
                <w:i/>
                <w:iCs/>
              </w:rPr>
            </w:pP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835"/>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p>
          <w:p>
            <w:pPr>
              <w:pBdr/>
              <w:spacing/>
              <w:ind/>
              <w:jc w:val="both"/>
              <w:rPr>
                <w:b/>
                <w:bCs/>
              </w:rPr>
            </w:pP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p>
          <w:p>
            <w:pPr>
              <w:pBdr/>
              <w:spacing/>
              <w:ind w:left="710"/>
              <w:jc w:val="both"/>
              <w:rPr>
                <w:b/>
                <w:bCs/>
              </w:rPr>
            </w:pP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p>
          <w:p>
            <w:pPr>
              <w:pBdr/>
              <w:spacing/>
              <w:ind w:left="710"/>
              <w:jc w:val="both"/>
              <w:rPr>
                <w:b/>
                <w:bCs/>
              </w:rPr>
            </w:pP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p>
    <w:p>
      <w:pPr>
        <w:pBdr/>
        <w:spacing/>
        <w:ind/>
        <w:jc w:val="both"/>
        <w:rPr/>
      </w:pPr>
      <w:r/>
      <w:r/>
    </w:p>
    <w:p>
      <w:pPr>
        <w:pBdr/>
        <w:spacing/>
        <w:ind/>
        <w:jc w:val="both"/>
        <w:rPr/>
      </w:pPr>
      <w:r/>
      <w:r/>
    </w:p>
    <w:p>
      <w:pPr>
        <w:pStyle w:val="835"/>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835"/>
        <w:numPr>
          <w:ilvl w:val="0"/>
          <w:numId w:val="0"/>
        </w:numPr>
        <w:pBdr/>
        <w:spacing/>
        <w:ind w:left="720"/>
        <w:rPr/>
      </w:pPr>
      <w:r/>
      <w:r/>
    </w:p>
    <w:p>
      <w:pPr>
        <w:pStyle w:val="835"/>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835"/>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835"/>
        <w:numPr>
          <w:ilvl w:val="0"/>
          <w:numId w:val="0"/>
        </w:numPr>
        <w:pBdr/>
        <w:spacing/>
        <w:ind w:left="720"/>
        <w:rPr/>
      </w:pPr>
      <w:r/>
      <w:r/>
    </w:p>
    <w:p>
      <w:pPr>
        <w:pStyle w:val="835"/>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832"/>
          <w:pBdr/>
          <w:spacing/>
          <w:ind/>
          <w:jc w:val="right"/>
          <w:rPr/>
        </w:pPr>
        <w:r>
          <w:fldChar w:fldCharType="begin"/>
        </w:r>
        <w:r>
          <w:instrText xml:space="preserve"> PAGE   \* MERGEFORMAT </w:instrText>
        </w:r>
        <w:r>
          <w:fldChar w:fldCharType="separate"/>
        </w:r>
        <w:r>
          <w:t xml:space="preserve">2</w:t>
        </w:r>
        <w:r>
          <w:t xml:space="preserve">1</w:t>
        </w:r>
        <w:r>
          <w:fldChar w:fldCharType="end"/>
        </w:r>
        <w:r/>
      </w:p>
    </w:sdtContent>
  </w:sdt>
  <w:p>
    <w:pPr>
      <w:pStyle w:val="832"/>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815"/>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835"/>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2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2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2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2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2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2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2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2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2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2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2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2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2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2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2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2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2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2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2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2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2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2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2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2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2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2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2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2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2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2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2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2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2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2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2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2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2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2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2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2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2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2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2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2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2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2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2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2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2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2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2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2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2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2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2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2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2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2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2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2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2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2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2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2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2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2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2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2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2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2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2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2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2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2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2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2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2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2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2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2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2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2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82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2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2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2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82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2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2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2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2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2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2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2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2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2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2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2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2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2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2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814"/>
    <w:next w:val="81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14"/>
    <w:next w:val="81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4">
    <w:name w:val="Heading 6 Char"/>
    <w:basedOn w:val="822"/>
    <w:link w:val="143"/>
    <w:uiPriority w:val="9"/>
    <w:pPr>
      <w:pBdr/>
      <w:spacing/>
      <w:ind/>
    </w:pPr>
    <w:rPr>
      <w:rFonts w:ascii="Arial" w:hAnsi="Arial" w:eastAsia="Arial" w:cs="Arial"/>
      <w:i/>
      <w:iCs/>
      <w:color w:val="595959" w:themeColor="text1" w:themeTint="A6"/>
    </w:rPr>
  </w:style>
  <w:style w:type="character" w:styleId="155">
    <w:name w:val="Heading 7 Char"/>
    <w:basedOn w:val="822"/>
    <w:link w:val="144"/>
    <w:uiPriority w:val="9"/>
    <w:pPr>
      <w:pBdr/>
      <w:spacing/>
      <w:ind/>
    </w:pPr>
    <w:rPr>
      <w:rFonts w:ascii="Arial" w:hAnsi="Arial" w:eastAsia="Arial" w:cs="Arial"/>
      <w:color w:val="595959" w:themeColor="text1" w:themeTint="A6"/>
    </w:rPr>
  </w:style>
  <w:style w:type="paragraph" w:styleId="158">
    <w:name w:val="Title"/>
    <w:basedOn w:val="814"/>
    <w:next w:val="81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822"/>
    <w:link w:val="158"/>
    <w:uiPriority w:val="10"/>
    <w:pPr>
      <w:pBdr/>
      <w:spacing/>
      <w:ind/>
    </w:pPr>
    <w:rPr>
      <w:rFonts w:ascii="Arial" w:hAnsi="Arial" w:eastAsia="Arial" w:cs="Arial"/>
      <w:spacing w:val="-10"/>
      <w:sz w:val="56"/>
      <w:szCs w:val="56"/>
    </w:rPr>
  </w:style>
  <w:style w:type="paragraph" w:styleId="162">
    <w:name w:val="Quote"/>
    <w:basedOn w:val="814"/>
    <w:next w:val="814"/>
    <w:link w:val="163"/>
    <w:uiPriority w:val="29"/>
    <w:qFormat/>
    <w:pPr>
      <w:pBdr/>
      <w:spacing w:before="160"/>
      <w:ind/>
      <w:jc w:val="center"/>
    </w:pPr>
    <w:rPr>
      <w:i/>
      <w:iCs/>
      <w:color w:val="404040" w:themeColor="text1" w:themeTint="BF"/>
    </w:rPr>
  </w:style>
  <w:style w:type="character" w:styleId="163">
    <w:name w:val="Quote Char"/>
    <w:basedOn w:val="822"/>
    <w:link w:val="162"/>
    <w:uiPriority w:val="29"/>
    <w:pPr>
      <w:pBdr/>
      <w:spacing/>
      <w:ind/>
    </w:pPr>
    <w:rPr>
      <w:i/>
      <w:iCs/>
      <w:color w:val="404040" w:themeColor="text1" w:themeTint="BF"/>
    </w:rPr>
  </w:style>
  <w:style w:type="character" w:styleId="165">
    <w:name w:val="Intense Emphasis"/>
    <w:basedOn w:val="822"/>
    <w:uiPriority w:val="21"/>
    <w:qFormat/>
    <w:pPr>
      <w:pBdr/>
      <w:spacing/>
      <w:ind/>
    </w:pPr>
    <w:rPr>
      <w:i/>
      <w:iCs/>
      <w:color w:val="0f4761" w:themeColor="accent1" w:themeShade="BF"/>
    </w:rPr>
  </w:style>
  <w:style w:type="paragraph" w:styleId="166">
    <w:name w:val="Intense Quote"/>
    <w:basedOn w:val="814"/>
    <w:next w:val="81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22"/>
    <w:link w:val="166"/>
    <w:uiPriority w:val="30"/>
    <w:pPr>
      <w:pBdr/>
      <w:spacing/>
      <w:ind/>
    </w:pPr>
    <w:rPr>
      <w:i/>
      <w:iCs/>
      <w:color w:val="0f4761" w:themeColor="accent1" w:themeShade="BF"/>
    </w:rPr>
  </w:style>
  <w:style w:type="character" w:styleId="168">
    <w:name w:val="Intense Reference"/>
    <w:basedOn w:val="822"/>
    <w:uiPriority w:val="32"/>
    <w:qFormat/>
    <w:pPr>
      <w:pBdr/>
      <w:spacing/>
      <w:ind/>
    </w:pPr>
    <w:rPr>
      <w:b/>
      <w:bCs/>
      <w:smallCaps/>
      <w:color w:val="0f4761" w:themeColor="accent1" w:themeShade="BF"/>
      <w:spacing w:val="5"/>
    </w:rPr>
  </w:style>
  <w:style w:type="paragraph" w:styleId="169">
    <w:name w:val="No Spacing"/>
    <w:basedOn w:val="814"/>
    <w:uiPriority w:val="1"/>
    <w:qFormat/>
    <w:pPr>
      <w:pBdr/>
      <w:spacing w:after="0" w:line="240" w:lineRule="auto"/>
      <w:ind/>
    </w:pPr>
  </w:style>
  <w:style w:type="character" w:styleId="170">
    <w:name w:val="Subtle Emphasis"/>
    <w:basedOn w:val="822"/>
    <w:uiPriority w:val="19"/>
    <w:qFormat/>
    <w:pPr>
      <w:pBdr/>
      <w:spacing/>
      <w:ind/>
    </w:pPr>
    <w:rPr>
      <w:i/>
      <w:iCs/>
      <w:color w:val="404040" w:themeColor="text1" w:themeTint="BF"/>
    </w:rPr>
  </w:style>
  <w:style w:type="character" w:styleId="171">
    <w:name w:val="Emphasis"/>
    <w:basedOn w:val="822"/>
    <w:uiPriority w:val="20"/>
    <w:qFormat/>
    <w:pPr>
      <w:pBdr/>
      <w:spacing/>
      <w:ind/>
    </w:pPr>
    <w:rPr>
      <w:i/>
      <w:iCs/>
    </w:rPr>
  </w:style>
  <w:style w:type="character" w:styleId="173">
    <w:name w:val="Subtle Reference"/>
    <w:basedOn w:val="822"/>
    <w:uiPriority w:val="31"/>
    <w:qFormat/>
    <w:pPr>
      <w:pBdr/>
      <w:spacing/>
      <w:ind/>
    </w:pPr>
    <w:rPr>
      <w:smallCaps/>
      <w:color w:val="5a5a5a" w:themeColor="text1" w:themeTint="A5"/>
    </w:rPr>
  </w:style>
  <w:style w:type="character" w:styleId="174">
    <w:name w:val="Book Title"/>
    <w:basedOn w:val="822"/>
    <w:uiPriority w:val="33"/>
    <w:qFormat/>
    <w:pPr>
      <w:pBdr/>
      <w:spacing/>
      <w:ind/>
    </w:pPr>
    <w:rPr>
      <w:b/>
      <w:bCs/>
      <w:i/>
      <w:iCs/>
      <w:spacing w:val="5"/>
    </w:rPr>
  </w:style>
  <w:style w:type="paragraph" w:styleId="183">
    <w:name w:val="endnote text"/>
    <w:basedOn w:val="814"/>
    <w:link w:val="184"/>
    <w:uiPriority w:val="99"/>
    <w:semiHidden/>
    <w:unhideWhenUsed/>
    <w:pPr>
      <w:pBdr/>
      <w:spacing w:after="0" w:line="240" w:lineRule="auto"/>
      <w:ind/>
    </w:pPr>
    <w:rPr>
      <w:sz w:val="20"/>
      <w:szCs w:val="20"/>
    </w:rPr>
  </w:style>
  <w:style w:type="character" w:styleId="184">
    <w:name w:val="Endnote Text Char"/>
    <w:basedOn w:val="822"/>
    <w:link w:val="183"/>
    <w:uiPriority w:val="99"/>
    <w:semiHidden/>
    <w:pPr>
      <w:pBdr/>
      <w:spacing/>
      <w:ind/>
    </w:pPr>
    <w:rPr>
      <w:sz w:val="20"/>
      <w:szCs w:val="20"/>
    </w:rPr>
  </w:style>
  <w:style w:type="character" w:styleId="185">
    <w:name w:val="endnote reference"/>
    <w:basedOn w:val="822"/>
    <w:uiPriority w:val="99"/>
    <w:semiHidden/>
    <w:unhideWhenUsed/>
    <w:pPr>
      <w:pBdr/>
      <w:spacing/>
      <w:ind/>
    </w:pPr>
    <w:rPr>
      <w:vertAlign w:val="superscript"/>
    </w:rPr>
  </w:style>
  <w:style w:type="character" w:styleId="187">
    <w:name w:val="FollowedHyperlink"/>
    <w:basedOn w:val="822"/>
    <w:uiPriority w:val="99"/>
    <w:semiHidden/>
    <w:unhideWhenUsed/>
    <w:pPr>
      <w:pBdr/>
      <w:spacing/>
      <w:ind/>
    </w:pPr>
    <w:rPr>
      <w:color w:val="954f72" w:themeColor="followedHyperlink"/>
      <w:u w:val="single"/>
    </w:rPr>
  </w:style>
  <w:style w:type="paragraph" w:styleId="207">
    <w:name w:val="table of figures"/>
    <w:basedOn w:val="814"/>
    <w:next w:val="814"/>
    <w:uiPriority w:val="99"/>
    <w:unhideWhenUsed/>
    <w:pPr>
      <w:pBdr/>
      <w:spacing w:after="0" w:afterAutospacing="0"/>
      <w:ind/>
    </w:pPr>
  </w:style>
  <w:style w:type="paragraph" w:styleId="814"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15">
    <w:name w:val="Heading 1"/>
    <w:basedOn w:val="835"/>
    <w:next w:val="814"/>
    <w:link w:val="825"/>
    <w:qFormat/>
    <w:pPr>
      <w:numPr>
        <w:numId w:val="1"/>
      </w:numPr>
      <w:pBdr/>
      <w:spacing/>
      <w:ind/>
      <w:jc w:val="center"/>
      <w:outlineLvl w:val="0"/>
    </w:pPr>
    <w:rPr>
      <w:b/>
    </w:rPr>
  </w:style>
  <w:style w:type="paragraph" w:styleId="816">
    <w:name w:val="Heading 2"/>
    <w:basedOn w:val="814"/>
    <w:next w:val="814"/>
    <w:link w:val="826"/>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17">
    <w:name w:val="Heading 3"/>
    <w:basedOn w:val="814"/>
    <w:next w:val="814"/>
    <w:link w:val="827"/>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18">
    <w:name w:val="Heading 4"/>
    <w:basedOn w:val="814"/>
    <w:next w:val="814"/>
    <w:link w:val="828"/>
    <w:qFormat/>
    <w:pPr>
      <w:keepNext w:val="true"/>
      <w:pBdr/>
      <w:spacing/>
      <w:ind/>
      <w:outlineLvl w:val="3"/>
    </w:pPr>
    <w:rPr>
      <w:rFonts w:ascii="Baltica RR" w:hAnsi="Baltica RR"/>
      <w:b/>
      <w:szCs w:val="20"/>
      <w:lang w:eastAsia="ru-RU"/>
    </w:rPr>
  </w:style>
  <w:style w:type="paragraph" w:styleId="819">
    <w:name w:val="Heading 5"/>
    <w:basedOn w:val="814"/>
    <w:next w:val="814"/>
    <w:link w:val="829"/>
    <w:qFormat/>
    <w:pPr>
      <w:keepNext w:val="true"/>
      <w:pBdr/>
      <w:spacing/>
      <w:ind w:firstLine="6804"/>
      <w:outlineLvl w:val="4"/>
    </w:pPr>
    <w:rPr>
      <w:sz w:val="28"/>
      <w:szCs w:val="20"/>
      <w:lang w:eastAsia="ru-RU"/>
    </w:rPr>
  </w:style>
  <w:style w:type="paragraph" w:styleId="820">
    <w:name w:val="Heading 8"/>
    <w:basedOn w:val="814"/>
    <w:next w:val="814"/>
    <w:link w:val="830"/>
    <w:semiHidden/>
    <w:unhideWhenUsed/>
    <w:qFormat/>
    <w:pPr>
      <w:pBdr/>
      <w:spacing w:after="60" w:before="240"/>
      <w:ind/>
      <w:outlineLvl w:val="7"/>
    </w:pPr>
    <w:rPr>
      <w:rFonts w:ascii="Calibri" w:hAnsi="Calibri"/>
      <w:i/>
      <w:iCs/>
    </w:rPr>
  </w:style>
  <w:style w:type="paragraph" w:styleId="821">
    <w:name w:val="Heading 9"/>
    <w:basedOn w:val="814"/>
    <w:next w:val="814"/>
    <w:link w:val="831"/>
    <w:semiHidden/>
    <w:unhideWhenUsed/>
    <w:qFormat/>
    <w:pPr>
      <w:pBdr/>
      <w:spacing w:after="60" w:before="240"/>
      <w:ind/>
      <w:outlineLvl w:val="8"/>
    </w:pPr>
    <w:rPr>
      <w:rFonts w:ascii="Cambria" w:hAnsi="Cambria"/>
      <w:sz w:val="22"/>
      <w:szCs w:val="22"/>
    </w:rPr>
  </w:style>
  <w:style w:type="character" w:styleId="822" w:default="1">
    <w:name w:val="Default Paragraph Font"/>
    <w:uiPriority w:val="1"/>
    <w:semiHidden/>
    <w:unhideWhenUsed/>
    <w:pPr>
      <w:pBdr/>
      <w:spacing/>
      <w:ind/>
    </w:pPr>
  </w:style>
  <w:style w:type="table" w:styleId="82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24" w:default="1">
    <w:name w:val="No List"/>
    <w:uiPriority w:val="99"/>
    <w:semiHidden/>
    <w:unhideWhenUsed/>
    <w:pPr>
      <w:pBdr/>
      <w:spacing/>
      <w:ind/>
    </w:pPr>
  </w:style>
  <w:style w:type="character" w:styleId="825" w:customStyle="1">
    <w:name w:val="Heading 1 Char"/>
    <w:basedOn w:val="822"/>
    <w:link w:val="815"/>
    <w:pPr>
      <w:pBdr/>
      <w:spacing/>
      <w:ind/>
    </w:pPr>
    <w:rPr>
      <w:rFonts w:ascii="Times New Roman" w:hAnsi="Times New Roman" w:eastAsia="Times New Roman" w:cs="Times New Roman"/>
      <w:b/>
      <w:sz w:val="24"/>
      <w:szCs w:val="24"/>
      <w:lang w:val="en-US"/>
    </w:rPr>
  </w:style>
  <w:style w:type="character" w:styleId="826" w:customStyle="1">
    <w:name w:val="Heading 2 Char"/>
    <w:basedOn w:val="822"/>
    <w:link w:val="816"/>
    <w:pPr>
      <w:pBdr/>
      <w:spacing/>
      <w:ind/>
    </w:pPr>
    <w:rPr>
      <w:rFonts w:asciiTheme="majorHAnsi" w:hAnsiTheme="majorHAnsi" w:eastAsiaTheme="majorEastAsia" w:cstheme="majorBidi"/>
      <w:b/>
      <w:bCs/>
      <w:color w:val="5b9bd5" w:themeColor="accent1"/>
      <w:sz w:val="26"/>
      <w:szCs w:val="26"/>
      <w:lang w:val="ro-RO"/>
    </w:rPr>
  </w:style>
  <w:style w:type="character" w:styleId="827" w:customStyle="1">
    <w:name w:val="Heading 3 Char"/>
    <w:basedOn w:val="822"/>
    <w:link w:val="817"/>
    <w:pPr>
      <w:pBdr/>
      <w:spacing/>
      <w:ind/>
    </w:pPr>
    <w:rPr>
      <w:rFonts w:asciiTheme="majorHAnsi" w:hAnsiTheme="majorHAnsi" w:eastAsiaTheme="majorEastAsia" w:cstheme="majorBidi"/>
      <w:b/>
      <w:bCs/>
      <w:color w:val="5b9bd5" w:themeColor="accent1"/>
      <w:sz w:val="24"/>
      <w:szCs w:val="24"/>
      <w:lang w:val="ro-RO"/>
    </w:rPr>
  </w:style>
  <w:style w:type="character" w:styleId="828" w:customStyle="1">
    <w:name w:val="Heading 4 Char"/>
    <w:basedOn w:val="822"/>
    <w:link w:val="818"/>
    <w:pPr>
      <w:pBdr/>
      <w:spacing/>
      <w:ind/>
    </w:pPr>
    <w:rPr>
      <w:rFonts w:ascii="Baltica RR" w:hAnsi="Baltica RR" w:eastAsia="Times New Roman" w:cs="Times New Roman"/>
      <w:b/>
      <w:sz w:val="24"/>
      <w:szCs w:val="20"/>
      <w:lang w:val="ro-RO" w:eastAsia="ru-RU"/>
    </w:rPr>
  </w:style>
  <w:style w:type="character" w:styleId="829" w:customStyle="1">
    <w:name w:val="Heading 5 Char"/>
    <w:basedOn w:val="822"/>
    <w:link w:val="819"/>
    <w:pPr>
      <w:pBdr/>
      <w:spacing/>
      <w:ind/>
    </w:pPr>
    <w:rPr>
      <w:rFonts w:ascii="Times New Roman" w:hAnsi="Times New Roman" w:eastAsia="Times New Roman" w:cs="Times New Roman"/>
      <w:sz w:val="28"/>
      <w:szCs w:val="20"/>
      <w:lang w:val="ro-RO" w:eastAsia="ru-RU"/>
    </w:rPr>
  </w:style>
  <w:style w:type="character" w:styleId="830" w:customStyle="1">
    <w:name w:val="Heading 8 Char"/>
    <w:basedOn w:val="822"/>
    <w:link w:val="820"/>
    <w:semiHidden/>
    <w:pPr>
      <w:pBdr/>
      <w:spacing/>
      <w:ind/>
    </w:pPr>
    <w:rPr>
      <w:rFonts w:ascii="Calibri" w:hAnsi="Calibri" w:eastAsia="Times New Roman" w:cs="Times New Roman"/>
      <w:i/>
      <w:iCs/>
      <w:sz w:val="24"/>
      <w:szCs w:val="24"/>
      <w:lang w:val="ro-RO"/>
    </w:rPr>
  </w:style>
  <w:style w:type="character" w:styleId="831" w:customStyle="1">
    <w:name w:val="Heading 9 Char"/>
    <w:basedOn w:val="822"/>
    <w:link w:val="821"/>
    <w:semiHidden/>
    <w:pPr>
      <w:pBdr/>
      <w:spacing/>
      <w:ind/>
    </w:pPr>
    <w:rPr>
      <w:rFonts w:ascii="Cambria" w:hAnsi="Cambria" w:eastAsia="Times New Roman" w:cs="Times New Roman"/>
      <w:lang w:val="ro-RO"/>
    </w:rPr>
  </w:style>
  <w:style w:type="paragraph" w:styleId="832">
    <w:name w:val="Footer"/>
    <w:basedOn w:val="814"/>
    <w:link w:val="833"/>
    <w:uiPriority w:val="99"/>
    <w:pPr>
      <w:pBdr/>
      <w:tabs>
        <w:tab w:val="center" w:leader="none" w:pos="4536"/>
        <w:tab w:val="right" w:leader="none" w:pos="9072"/>
      </w:tabs>
      <w:spacing/>
      <w:ind/>
    </w:pPr>
  </w:style>
  <w:style w:type="character" w:styleId="833" w:customStyle="1">
    <w:name w:val="Footer Char"/>
    <w:basedOn w:val="822"/>
    <w:link w:val="832"/>
    <w:uiPriority w:val="99"/>
    <w:pPr>
      <w:pBdr/>
      <w:spacing/>
      <w:ind/>
    </w:pPr>
    <w:rPr>
      <w:rFonts w:ascii="Times New Roman" w:hAnsi="Times New Roman" w:eastAsia="Times New Roman" w:cs="Times New Roman"/>
      <w:sz w:val="24"/>
      <w:szCs w:val="24"/>
      <w:lang w:val="ro-RO"/>
    </w:rPr>
  </w:style>
  <w:style w:type="character" w:styleId="834">
    <w:name w:val="page number"/>
    <w:basedOn w:val="822"/>
    <w:pPr>
      <w:pBdr/>
      <w:spacing/>
      <w:ind/>
    </w:pPr>
  </w:style>
  <w:style w:type="paragraph" w:styleId="835">
    <w:name w:val="List Paragraph"/>
    <w:basedOn w:val="814"/>
    <w:link w:val="908"/>
    <w:uiPriority w:val="34"/>
    <w:qFormat/>
    <w:pPr>
      <w:numPr>
        <w:numId w:val="2"/>
      </w:numPr>
      <w:pBdr/>
      <w:tabs>
        <w:tab w:val="left" w:leader="none" w:pos="1134"/>
      </w:tabs>
      <w:spacing/>
      <w:ind/>
      <w:jc w:val="both"/>
    </w:pPr>
    <w:rPr>
      <w:lang w:val="en-US"/>
    </w:rPr>
  </w:style>
  <w:style w:type="paragraph" w:styleId="836">
    <w:name w:val="Body Text"/>
    <w:basedOn w:val="814"/>
    <w:link w:val="837"/>
    <w:pPr>
      <w:pBdr/>
      <w:spacing/>
      <w:ind/>
    </w:pPr>
    <w:rPr>
      <w:rFonts w:ascii="Baltica RR" w:hAnsi="Baltica RR"/>
      <w:szCs w:val="20"/>
    </w:rPr>
  </w:style>
  <w:style w:type="character" w:styleId="837" w:customStyle="1">
    <w:name w:val="Body Text Char"/>
    <w:basedOn w:val="822"/>
    <w:link w:val="836"/>
    <w:pPr>
      <w:pBdr/>
      <w:spacing/>
      <w:ind/>
    </w:pPr>
    <w:rPr>
      <w:rFonts w:ascii="Baltica RR" w:hAnsi="Baltica RR" w:eastAsia="Times New Roman" w:cs="Times New Roman"/>
      <w:sz w:val="24"/>
      <w:szCs w:val="20"/>
      <w:lang w:val="ro-RO"/>
    </w:rPr>
  </w:style>
  <w:style w:type="paragraph" w:styleId="838">
    <w:name w:val="Header"/>
    <w:basedOn w:val="814"/>
    <w:link w:val="839"/>
    <w:pPr>
      <w:pBdr/>
      <w:tabs>
        <w:tab w:val="center" w:leader="none" w:pos="4703"/>
        <w:tab w:val="right" w:leader="none" w:pos="9406"/>
      </w:tabs>
      <w:spacing/>
      <w:ind/>
    </w:pPr>
    <w:rPr>
      <w:sz w:val="20"/>
      <w:szCs w:val="20"/>
      <w:lang w:val="ru-RU" w:eastAsia="ru-RU"/>
    </w:rPr>
  </w:style>
  <w:style w:type="character" w:styleId="839" w:customStyle="1">
    <w:name w:val="Header Char"/>
    <w:basedOn w:val="822"/>
    <w:link w:val="838"/>
    <w:pPr>
      <w:pBdr/>
      <w:spacing/>
      <w:ind/>
    </w:pPr>
    <w:rPr>
      <w:rFonts w:ascii="Times New Roman" w:hAnsi="Times New Roman" w:eastAsia="Times New Roman" w:cs="Times New Roman"/>
      <w:sz w:val="20"/>
      <w:szCs w:val="20"/>
      <w:lang w:val="ru-RU" w:eastAsia="ru-RU"/>
    </w:rPr>
  </w:style>
  <w:style w:type="paragraph" w:styleId="840">
    <w:name w:val="Subtitle"/>
    <w:basedOn w:val="814"/>
    <w:link w:val="841"/>
    <w:qFormat/>
    <w:pPr>
      <w:pBdr/>
      <w:spacing/>
      <w:ind/>
      <w:jc w:val="center"/>
    </w:pPr>
    <w:rPr>
      <w:b/>
      <w:sz w:val="32"/>
      <w:szCs w:val="20"/>
      <w:lang w:val="en-US" w:eastAsia="ru-RU"/>
    </w:rPr>
  </w:style>
  <w:style w:type="character" w:styleId="841" w:customStyle="1">
    <w:name w:val="Subtitle Char"/>
    <w:basedOn w:val="822"/>
    <w:link w:val="840"/>
    <w:pPr>
      <w:pBdr/>
      <w:spacing/>
      <w:ind/>
    </w:pPr>
    <w:rPr>
      <w:rFonts w:ascii="Times New Roman" w:hAnsi="Times New Roman" w:eastAsia="Times New Roman" w:cs="Times New Roman"/>
      <w:b/>
      <w:sz w:val="32"/>
      <w:szCs w:val="20"/>
      <w:lang w:val="en-US" w:eastAsia="ru-RU"/>
    </w:rPr>
  </w:style>
  <w:style w:type="paragraph" w:styleId="842">
    <w:name w:val="Body Text Indent"/>
    <w:basedOn w:val="814"/>
    <w:link w:val="843"/>
    <w:pPr>
      <w:pBdr/>
      <w:spacing/>
      <w:ind w:firstLine="720"/>
      <w:jc w:val="both"/>
    </w:pPr>
    <w:rPr>
      <w:sz w:val="20"/>
      <w:szCs w:val="20"/>
      <w:lang w:eastAsia="ru-RU"/>
    </w:rPr>
  </w:style>
  <w:style w:type="character" w:styleId="843" w:customStyle="1">
    <w:name w:val="Body Text Indent Char"/>
    <w:basedOn w:val="822"/>
    <w:link w:val="842"/>
    <w:pPr>
      <w:pBdr/>
      <w:spacing/>
      <w:ind/>
    </w:pPr>
    <w:rPr>
      <w:rFonts w:ascii="Times New Roman" w:hAnsi="Times New Roman" w:eastAsia="Times New Roman" w:cs="Times New Roman"/>
      <w:sz w:val="20"/>
      <w:szCs w:val="20"/>
      <w:lang w:val="ro-RO" w:eastAsia="ru-RU"/>
    </w:rPr>
  </w:style>
  <w:style w:type="paragraph" w:styleId="844">
    <w:name w:val="Body Text Indent 2"/>
    <w:basedOn w:val="814"/>
    <w:link w:val="845"/>
    <w:pPr>
      <w:pBdr/>
      <w:spacing/>
      <w:ind w:firstLine="567"/>
    </w:pPr>
    <w:rPr>
      <w:rFonts w:ascii="Baltica RR" w:hAnsi="Baltica RR"/>
      <w:szCs w:val="20"/>
      <w:lang w:eastAsia="ru-RU"/>
    </w:rPr>
  </w:style>
  <w:style w:type="character" w:styleId="845" w:customStyle="1">
    <w:name w:val="Body Text Indent 2 Char"/>
    <w:basedOn w:val="822"/>
    <w:link w:val="844"/>
    <w:pPr>
      <w:pBdr/>
      <w:spacing/>
      <w:ind/>
    </w:pPr>
    <w:rPr>
      <w:rFonts w:ascii="Baltica RR" w:hAnsi="Baltica RR" w:eastAsia="Times New Roman" w:cs="Times New Roman"/>
      <w:sz w:val="24"/>
      <w:szCs w:val="20"/>
      <w:lang w:val="ro-RO" w:eastAsia="ru-RU"/>
    </w:rPr>
  </w:style>
  <w:style w:type="paragraph" w:styleId="846">
    <w:name w:val="Body Text 2"/>
    <w:basedOn w:val="814"/>
    <w:link w:val="847"/>
    <w:pPr>
      <w:pBdr/>
      <w:tabs>
        <w:tab w:val="left" w:leader="none" w:pos="426"/>
      </w:tabs>
      <w:spacing/>
      <w:ind/>
      <w:jc w:val="both"/>
    </w:pPr>
    <w:rPr>
      <w:rFonts w:ascii="Baltica RR" w:hAnsi="Baltica RR"/>
      <w:szCs w:val="20"/>
      <w:lang w:eastAsia="ru-RU"/>
    </w:rPr>
  </w:style>
  <w:style w:type="character" w:styleId="847" w:customStyle="1">
    <w:name w:val="Body Text 2 Char"/>
    <w:basedOn w:val="822"/>
    <w:link w:val="846"/>
    <w:pPr>
      <w:pBdr/>
      <w:spacing/>
      <w:ind/>
    </w:pPr>
    <w:rPr>
      <w:rFonts w:ascii="Baltica RR" w:hAnsi="Baltica RR" w:eastAsia="Times New Roman" w:cs="Times New Roman"/>
      <w:sz w:val="24"/>
      <w:szCs w:val="20"/>
      <w:lang w:val="ro-RO" w:eastAsia="ru-RU"/>
    </w:rPr>
  </w:style>
  <w:style w:type="paragraph" w:styleId="848">
    <w:name w:val="Balloon Text"/>
    <w:basedOn w:val="814"/>
    <w:link w:val="849"/>
    <w:semiHidden/>
    <w:pPr>
      <w:pBdr/>
      <w:spacing/>
      <w:ind/>
    </w:pPr>
    <w:rPr>
      <w:rFonts w:ascii="Tahoma" w:hAnsi="Tahoma" w:cs="Tahoma"/>
      <w:sz w:val="16"/>
      <w:szCs w:val="16"/>
      <w:lang w:val="ru-RU" w:eastAsia="ru-RU"/>
    </w:rPr>
  </w:style>
  <w:style w:type="character" w:styleId="849" w:customStyle="1">
    <w:name w:val="Balloon Text Char"/>
    <w:basedOn w:val="822"/>
    <w:link w:val="848"/>
    <w:semiHidden/>
    <w:pPr>
      <w:pBdr/>
      <w:spacing/>
      <w:ind/>
    </w:pPr>
    <w:rPr>
      <w:rFonts w:ascii="Tahoma" w:hAnsi="Tahoma" w:eastAsia="Times New Roman" w:cs="Tahoma"/>
      <w:sz w:val="16"/>
      <w:szCs w:val="16"/>
      <w:lang w:val="ru-RU" w:eastAsia="ru-RU"/>
    </w:rPr>
  </w:style>
  <w:style w:type="table" w:styleId="850">
    <w:name w:val="Table Grid"/>
    <w:basedOn w:val="823"/>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1">
    <w:name w:val="Normal (Web)"/>
    <w:basedOn w:val="814"/>
    <w:unhideWhenUsed/>
    <w:pPr>
      <w:pBdr/>
      <w:spacing/>
      <w:ind w:firstLine="567"/>
      <w:jc w:val="both"/>
    </w:pPr>
    <w:rPr>
      <w:lang w:val="ru-RU" w:eastAsia="ru-RU"/>
    </w:rPr>
  </w:style>
  <w:style w:type="paragraph" w:styleId="852" w:customStyle="1">
    <w:name w:val="cn"/>
    <w:basedOn w:val="814"/>
    <w:pPr>
      <w:pBdr/>
      <w:spacing/>
      <w:ind/>
      <w:jc w:val="center"/>
    </w:pPr>
    <w:rPr>
      <w:lang w:val="ru-RU" w:eastAsia="ru-RU"/>
    </w:rPr>
  </w:style>
  <w:style w:type="paragraph" w:styleId="853" w:customStyle="1">
    <w:name w:val="cb"/>
    <w:basedOn w:val="814"/>
    <w:pPr>
      <w:pBdr/>
      <w:spacing/>
      <w:ind/>
      <w:jc w:val="center"/>
    </w:pPr>
    <w:rPr>
      <w:b/>
      <w:bCs/>
      <w:lang w:val="ru-RU" w:eastAsia="ru-RU"/>
    </w:rPr>
  </w:style>
  <w:style w:type="paragraph" w:styleId="854">
    <w:name w:val="Body Text Indent 3"/>
    <w:basedOn w:val="814"/>
    <w:link w:val="855"/>
    <w:pPr>
      <w:pBdr/>
      <w:spacing w:after="120"/>
      <w:ind w:left="283"/>
    </w:pPr>
    <w:rPr>
      <w:sz w:val="16"/>
      <w:szCs w:val="16"/>
    </w:rPr>
  </w:style>
  <w:style w:type="character" w:styleId="855" w:customStyle="1">
    <w:name w:val="Body Text Indent 3 Char"/>
    <w:basedOn w:val="822"/>
    <w:link w:val="854"/>
    <w:pPr>
      <w:pBdr/>
      <w:spacing/>
      <w:ind/>
    </w:pPr>
    <w:rPr>
      <w:rFonts w:ascii="Times New Roman" w:hAnsi="Times New Roman" w:eastAsia="Times New Roman" w:cs="Times New Roman"/>
      <w:sz w:val="16"/>
      <w:szCs w:val="16"/>
      <w:lang w:val="ro-RO"/>
    </w:rPr>
  </w:style>
  <w:style w:type="character" w:styleId="856">
    <w:name w:val="Hyperlink"/>
    <w:uiPriority w:val="99"/>
    <w:pPr>
      <w:pBdr/>
      <w:spacing/>
      <w:ind/>
    </w:pPr>
    <w:rPr>
      <w:color w:val="0000ff"/>
      <w:u w:val="single"/>
    </w:rPr>
  </w:style>
  <w:style w:type="paragraph" w:styleId="857" w:customStyle="1">
    <w:name w:val="cp"/>
    <w:basedOn w:val="814"/>
    <w:pPr>
      <w:pBdr/>
      <w:spacing/>
      <w:ind/>
      <w:jc w:val="center"/>
    </w:pPr>
    <w:rPr>
      <w:b/>
      <w:bCs/>
      <w:lang w:eastAsia="ru-RU"/>
    </w:rPr>
  </w:style>
  <w:style w:type="paragraph" w:styleId="858" w:customStyle="1">
    <w:name w:val="rg"/>
    <w:basedOn w:val="814"/>
    <w:pPr>
      <w:pBdr/>
      <w:spacing/>
      <w:ind/>
      <w:jc w:val="right"/>
    </w:pPr>
    <w:rPr>
      <w:lang w:val="ru-RU" w:eastAsia="ru-RU"/>
    </w:rPr>
  </w:style>
  <w:style w:type="paragraph" w:styleId="859" w:customStyle="1">
    <w:name w:val="Listă paragraf1"/>
    <w:basedOn w:val="814"/>
    <w:qFormat/>
    <w:pPr>
      <w:pBdr/>
      <w:spacing/>
      <w:ind w:left="708"/>
    </w:pPr>
    <w:rPr>
      <w:lang w:eastAsia="ru-RU"/>
    </w:rPr>
  </w:style>
  <w:style w:type="paragraph" w:styleId="860" w:customStyle="1">
    <w:name w:val="Sub-Clause Text"/>
    <w:basedOn w:val="814"/>
    <w:pPr>
      <w:pBdr/>
      <w:spacing w:after="120" w:before="120"/>
      <w:ind/>
      <w:jc w:val="both"/>
    </w:pPr>
    <w:rPr>
      <w:spacing w:val="-4"/>
      <w:szCs w:val="20"/>
      <w:lang w:val="en-US"/>
    </w:rPr>
  </w:style>
  <w:style w:type="paragraph" w:styleId="861" w:customStyle="1">
    <w:name w:val="(i)"/>
    <w:basedOn w:val="814"/>
    <w:pPr>
      <w:pBdr/>
      <w:spacing/>
      <w:ind/>
      <w:jc w:val="both"/>
    </w:pPr>
    <w:rPr>
      <w:rFonts w:ascii="Tms Rmn" w:hAnsi="Tms Rmn"/>
      <w:szCs w:val="20"/>
      <w:lang w:val="en-US"/>
    </w:rPr>
  </w:style>
  <w:style w:type="paragraph" w:styleId="862" w:customStyle="1">
    <w:name w:val="List Paragraph1"/>
    <w:basedOn w:val="814"/>
    <w:qFormat/>
    <w:pPr>
      <w:pBdr/>
      <w:spacing w:after="200" w:line="276" w:lineRule="auto"/>
      <w:ind w:left="720"/>
      <w:contextualSpacing w:val="true"/>
    </w:pPr>
    <w:rPr>
      <w:rFonts w:ascii="Calibri" w:hAnsi="Calibri" w:eastAsia="PMingLiU"/>
      <w:sz w:val="22"/>
      <w:szCs w:val="22"/>
      <w:lang w:val="en-US" w:eastAsia="zh-CN"/>
    </w:rPr>
  </w:style>
  <w:style w:type="paragraph" w:styleId="863" w:customStyle="1">
    <w:name w:val="BankNormal"/>
    <w:basedOn w:val="814"/>
    <w:pPr>
      <w:pBdr/>
      <w:spacing w:after="240"/>
      <w:ind/>
    </w:pPr>
    <w:rPr>
      <w:szCs w:val="20"/>
      <w:lang w:val="en-US"/>
    </w:rPr>
  </w:style>
  <w:style w:type="paragraph" w:styleId="864">
    <w:name w:val="TOC Heading"/>
    <w:basedOn w:val="815"/>
    <w:next w:val="814"/>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865">
    <w:name w:val="toc 2"/>
    <w:basedOn w:val="814"/>
    <w:next w:val="814"/>
    <w:uiPriority w:val="39"/>
    <w:unhideWhenUsed/>
    <w:pPr>
      <w:pBdr/>
      <w:tabs>
        <w:tab w:val="left" w:leader="none" w:pos="660"/>
        <w:tab w:val="right" w:leader="dot" w:pos="9628"/>
      </w:tabs>
      <w:spacing w:after="100" w:line="259" w:lineRule="auto"/>
      <w:ind w:left="220"/>
    </w:pPr>
    <w:rPr>
      <w:rFonts w:eastAsia="SimSun"/>
      <w:b/>
      <w:lang w:val="en-US"/>
    </w:rPr>
  </w:style>
  <w:style w:type="paragraph" w:styleId="866">
    <w:name w:val="toc 1"/>
    <w:basedOn w:val="814"/>
    <w:next w:val="814"/>
    <w:uiPriority w:val="39"/>
    <w:unhideWhenUsed/>
    <w:pPr>
      <w:pBdr/>
      <w:tabs>
        <w:tab w:val="right" w:leader="dot" w:pos="9638"/>
      </w:tabs>
      <w:spacing w:after="100" w:line="259" w:lineRule="auto"/>
      <w:ind/>
    </w:pPr>
    <w:rPr>
      <w:rFonts w:eastAsia="SimSun"/>
      <w:b/>
      <w:lang w:val="en-US"/>
    </w:rPr>
  </w:style>
  <w:style w:type="paragraph" w:styleId="867">
    <w:name w:val="toc 3"/>
    <w:basedOn w:val="814"/>
    <w:next w:val="814"/>
    <w:uiPriority w:val="39"/>
    <w:unhideWhenUsed/>
    <w:pPr>
      <w:pBdr/>
      <w:spacing w:after="100" w:line="259" w:lineRule="auto"/>
      <w:ind w:left="440"/>
    </w:pPr>
    <w:rPr>
      <w:rFonts w:ascii="Calibri" w:hAnsi="Calibri" w:eastAsia="SimSun"/>
      <w:sz w:val="22"/>
      <w:szCs w:val="22"/>
      <w:lang w:val="en-US"/>
    </w:rPr>
  </w:style>
  <w:style w:type="paragraph" w:styleId="868">
    <w:name w:val="footnote text"/>
    <w:basedOn w:val="814"/>
    <w:link w:val="869"/>
    <w:pPr>
      <w:pBdr/>
      <w:spacing/>
      <w:ind/>
      <w:jc w:val="both"/>
    </w:pPr>
    <w:rPr>
      <w:sz w:val="20"/>
      <w:szCs w:val="20"/>
      <w:lang w:val="en-US"/>
    </w:rPr>
  </w:style>
  <w:style w:type="character" w:styleId="869" w:customStyle="1">
    <w:name w:val="Footnote Text Char"/>
    <w:basedOn w:val="822"/>
    <w:link w:val="868"/>
    <w:pPr>
      <w:pBdr/>
      <w:spacing/>
      <w:ind/>
    </w:pPr>
    <w:rPr>
      <w:rFonts w:ascii="Times New Roman" w:hAnsi="Times New Roman" w:eastAsia="Times New Roman" w:cs="Times New Roman"/>
      <w:sz w:val="20"/>
      <w:szCs w:val="20"/>
      <w:lang w:val="en-US"/>
    </w:rPr>
  </w:style>
  <w:style w:type="character" w:styleId="870">
    <w:name w:val="footnote reference"/>
    <w:pPr>
      <w:pBdr/>
      <w:spacing/>
      <w:ind/>
    </w:pPr>
    <w:rPr>
      <w:vertAlign w:val="superscript"/>
    </w:rPr>
  </w:style>
  <w:style w:type="character" w:styleId="871">
    <w:name w:val="annotation reference"/>
    <w:uiPriority w:val="99"/>
    <w:pPr>
      <w:pBdr/>
      <w:spacing/>
      <w:ind/>
    </w:pPr>
    <w:rPr>
      <w:sz w:val="16"/>
      <w:szCs w:val="16"/>
    </w:rPr>
  </w:style>
  <w:style w:type="paragraph" w:styleId="872">
    <w:name w:val="annotation text"/>
    <w:basedOn w:val="814"/>
    <w:link w:val="873"/>
    <w:uiPriority w:val="99"/>
    <w:pPr>
      <w:pBdr/>
      <w:spacing/>
      <w:ind/>
    </w:pPr>
    <w:rPr>
      <w:sz w:val="20"/>
      <w:szCs w:val="20"/>
      <w:lang w:val="ru-RU" w:eastAsia="ru-RU"/>
    </w:rPr>
  </w:style>
  <w:style w:type="character" w:styleId="873" w:customStyle="1">
    <w:name w:val="Comment Text Char"/>
    <w:basedOn w:val="822"/>
    <w:link w:val="872"/>
    <w:uiPriority w:val="99"/>
    <w:pPr>
      <w:pBdr/>
      <w:spacing/>
      <w:ind/>
    </w:pPr>
    <w:rPr>
      <w:rFonts w:ascii="Times New Roman" w:hAnsi="Times New Roman" w:eastAsia="Times New Roman" w:cs="Times New Roman"/>
      <w:sz w:val="20"/>
      <w:szCs w:val="20"/>
      <w:lang w:val="ru-RU" w:eastAsia="ru-RU"/>
    </w:rPr>
  </w:style>
  <w:style w:type="paragraph" w:styleId="874">
    <w:name w:val="annotation subject"/>
    <w:basedOn w:val="872"/>
    <w:next w:val="872"/>
    <w:link w:val="875"/>
    <w:pPr>
      <w:pBdr/>
      <w:spacing/>
      <w:ind/>
    </w:pPr>
    <w:rPr>
      <w:b/>
      <w:bCs/>
    </w:rPr>
  </w:style>
  <w:style w:type="character" w:styleId="875" w:customStyle="1">
    <w:name w:val="Comment Subject Char"/>
    <w:basedOn w:val="873"/>
    <w:link w:val="874"/>
    <w:pPr>
      <w:pBdr/>
      <w:spacing/>
      <w:ind/>
    </w:pPr>
    <w:rPr>
      <w:rFonts w:ascii="Times New Roman" w:hAnsi="Times New Roman" w:eastAsia="Times New Roman" w:cs="Times New Roman"/>
      <w:b/>
      <w:bCs/>
      <w:sz w:val="20"/>
      <w:szCs w:val="20"/>
      <w:lang w:val="ru-RU" w:eastAsia="ru-RU"/>
    </w:rPr>
  </w:style>
  <w:style w:type="paragraph" w:styleId="876"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877" w:customStyle="1">
    <w:name w:val="Standard"/>
    <w:pPr>
      <w:pBdr/>
      <w:spacing w:after="200" w:line="276" w:lineRule="auto"/>
      <w:ind/>
    </w:pPr>
    <w:rPr>
      <w:rFonts w:ascii="Calibri" w:hAnsi="Calibri" w:eastAsia="Calibri" w:cs="Calibri"/>
      <w:lang w:val="en-US"/>
    </w:rPr>
  </w:style>
  <w:style w:type="character" w:styleId="878" w:customStyle="1">
    <w:name w:val="apple-converted-space"/>
    <w:pPr>
      <w:pBdr/>
      <w:spacing/>
      <w:ind/>
    </w:pPr>
  </w:style>
  <w:style w:type="paragraph" w:styleId="879" w:customStyle="1">
    <w:name w:val="Style3"/>
    <w:basedOn w:val="817"/>
    <w:link w:val="880"/>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880" w:customStyle="1">
    <w:name w:val="Style3 Char"/>
    <w:link w:val="879"/>
    <w:pPr>
      <w:pBdr/>
      <w:spacing/>
      <w:ind/>
    </w:pPr>
    <w:rPr>
      <w:rFonts w:ascii="Times New Roman" w:hAnsi="Times New Roman" w:eastAsia="Times New Roman" w:cs="Times New Roman"/>
      <w:b/>
      <w:sz w:val="24"/>
      <w:szCs w:val="24"/>
      <w:lang w:val="en-US" w:eastAsia="ru-RU"/>
    </w:rPr>
  </w:style>
  <w:style w:type="paragraph" w:styleId="881">
    <w:name w:val="toc 4"/>
    <w:basedOn w:val="814"/>
    <w:next w:val="814"/>
    <w:uiPriority w:val="39"/>
    <w:unhideWhenUsed/>
    <w:pPr>
      <w:pBdr/>
      <w:spacing w:after="100" w:line="276" w:lineRule="auto"/>
      <w:ind w:left="660"/>
    </w:pPr>
    <w:rPr>
      <w:rFonts w:ascii="Calibri" w:hAnsi="Calibri"/>
      <w:sz w:val="22"/>
      <w:szCs w:val="22"/>
      <w:lang w:val="en-US"/>
    </w:rPr>
  </w:style>
  <w:style w:type="paragraph" w:styleId="882">
    <w:name w:val="toc 5"/>
    <w:basedOn w:val="814"/>
    <w:next w:val="814"/>
    <w:uiPriority w:val="39"/>
    <w:unhideWhenUsed/>
    <w:pPr>
      <w:pBdr/>
      <w:spacing w:after="100" w:line="276" w:lineRule="auto"/>
      <w:ind w:left="880"/>
    </w:pPr>
    <w:rPr>
      <w:rFonts w:ascii="Calibri" w:hAnsi="Calibri"/>
      <w:sz w:val="22"/>
      <w:szCs w:val="22"/>
      <w:lang w:val="en-US"/>
    </w:rPr>
  </w:style>
  <w:style w:type="paragraph" w:styleId="883">
    <w:name w:val="toc 6"/>
    <w:basedOn w:val="814"/>
    <w:next w:val="814"/>
    <w:uiPriority w:val="39"/>
    <w:unhideWhenUsed/>
    <w:pPr>
      <w:pBdr/>
      <w:spacing w:after="100" w:line="276" w:lineRule="auto"/>
      <w:ind w:left="1100"/>
    </w:pPr>
    <w:rPr>
      <w:rFonts w:ascii="Calibri" w:hAnsi="Calibri"/>
      <w:sz w:val="22"/>
      <w:szCs w:val="22"/>
      <w:lang w:val="en-US"/>
    </w:rPr>
  </w:style>
  <w:style w:type="paragraph" w:styleId="884">
    <w:name w:val="toc 7"/>
    <w:basedOn w:val="814"/>
    <w:next w:val="814"/>
    <w:uiPriority w:val="39"/>
    <w:unhideWhenUsed/>
    <w:pPr>
      <w:pBdr/>
      <w:spacing w:after="100" w:line="276" w:lineRule="auto"/>
      <w:ind w:left="1320"/>
    </w:pPr>
    <w:rPr>
      <w:rFonts w:ascii="Calibri" w:hAnsi="Calibri"/>
      <w:sz w:val="22"/>
      <w:szCs w:val="22"/>
      <w:lang w:val="en-US"/>
    </w:rPr>
  </w:style>
  <w:style w:type="paragraph" w:styleId="885">
    <w:name w:val="toc 8"/>
    <w:basedOn w:val="814"/>
    <w:next w:val="814"/>
    <w:uiPriority w:val="39"/>
    <w:unhideWhenUsed/>
    <w:pPr>
      <w:pBdr/>
      <w:spacing w:after="100" w:line="276" w:lineRule="auto"/>
      <w:ind w:left="1540"/>
    </w:pPr>
    <w:rPr>
      <w:rFonts w:ascii="Calibri" w:hAnsi="Calibri"/>
      <w:sz w:val="22"/>
      <w:szCs w:val="22"/>
      <w:lang w:val="en-US"/>
    </w:rPr>
  </w:style>
  <w:style w:type="paragraph" w:styleId="886">
    <w:name w:val="toc 9"/>
    <w:basedOn w:val="814"/>
    <w:next w:val="814"/>
    <w:uiPriority w:val="39"/>
    <w:unhideWhenUsed/>
    <w:pPr>
      <w:pBdr/>
      <w:spacing w:after="100" w:line="276" w:lineRule="auto"/>
      <w:ind w:left="1760"/>
    </w:pPr>
    <w:rPr>
      <w:rFonts w:ascii="Calibri" w:hAnsi="Calibri"/>
      <w:sz w:val="22"/>
      <w:szCs w:val="22"/>
      <w:lang w:val="en-US"/>
    </w:rPr>
  </w:style>
  <w:style w:type="paragraph" w:styleId="887" w:customStyle="1">
    <w:name w:val="Style153"/>
    <w:basedOn w:val="814"/>
    <w:uiPriority w:val="99"/>
    <w:pPr>
      <w:widowControl w:val="false"/>
      <w:pBdr/>
      <w:spacing w:line="317" w:lineRule="exact"/>
      <w:ind/>
      <w:jc w:val="both"/>
    </w:pPr>
    <w:rPr>
      <w:lang w:eastAsia="ro-RO"/>
    </w:rPr>
  </w:style>
  <w:style w:type="character" w:styleId="888" w:customStyle="1">
    <w:name w:val="Font Style195"/>
    <w:uiPriority w:val="99"/>
    <w:pPr>
      <w:pBdr/>
      <w:spacing/>
      <w:ind/>
    </w:pPr>
    <w:rPr>
      <w:rFonts w:ascii="Times New Roman" w:hAnsi="Times New Roman" w:cs="Times New Roman"/>
      <w:b/>
      <w:bCs/>
      <w:i/>
      <w:iCs/>
      <w:sz w:val="22"/>
      <w:szCs w:val="22"/>
    </w:rPr>
  </w:style>
  <w:style w:type="paragraph" w:styleId="889" w:customStyle="1">
    <w:name w:val="Style73"/>
    <w:basedOn w:val="814"/>
    <w:uiPriority w:val="99"/>
    <w:pPr>
      <w:widowControl w:val="false"/>
      <w:pBdr/>
      <w:spacing w:line="314" w:lineRule="exact"/>
      <w:ind/>
      <w:jc w:val="both"/>
    </w:pPr>
    <w:rPr>
      <w:lang w:eastAsia="ro-RO"/>
    </w:rPr>
  </w:style>
  <w:style w:type="character" w:styleId="890" w:customStyle="1">
    <w:name w:val="Font Style197"/>
    <w:uiPriority w:val="99"/>
    <w:pPr>
      <w:pBdr/>
      <w:spacing/>
      <w:ind/>
    </w:pPr>
    <w:rPr>
      <w:rFonts w:ascii="Times New Roman" w:hAnsi="Times New Roman" w:cs="Times New Roman"/>
      <w:sz w:val="22"/>
      <w:szCs w:val="22"/>
    </w:rPr>
  </w:style>
  <w:style w:type="paragraph" w:styleId="891">
    <w:name w:val="HTML Preformatted"/>
    <w:basedOn w:val="814"/>
    <w:link w:val="892"/>
    <w:uiPriority w:val="99"/>
    <w:semiHidden/>
    <w:unhideWhenUsed/>
    <w:pPr>
      <w:pBdr/>
      <w:spacing/>
      <w:ind/>
    </w:pPr>
    <w:rPr>
      <w:rFonts w:ascii="Consolas" w:hAnsi="Consolas"/>
      <w:sz w:val="20"/>
      <w:szCs w:val="20"/>
    </w:rPr>
  </w:style>
  <w:style w:type="character" w:styleId="892" w:customStyle="1">
    <w:name w:val="HTML Preformatted Char"/>
    <w:basedOn w:val="822"/>
    <w:link w:val="891"/>
    <w:uiPriority w:val="99"/>
    <w:semiHidden/>
    <w:pPr>
      <w:pBdr/>
      <w:spacing/>
      <w:ind/>
    </w:pPr>
    <w:rPr>
      <w:rFonts w:ascii="Consolas" w:hAnsi="Consolas" w:eastAsia="Times New Roman" w:cs="Times New Roman"/>
      <w:sz w:val="20"/>
      <w:szCs w:val="20"/>
      <w:lang w:val="ro-RO"/>
    </w:rPr>
  </w:style>
  <w:style w:type="character" w:styleId="893" w:customStyle="1">
    <w:name w:val="Style4 Char"/>
    <w:basedOn w:val="880"/>
    <w:pPr>
      <w:pBdr/>
      <w:spacing/>
      <w:ind/>
    </w:pPr>
    <w:rPr>
      <w:rFonts w:ascii="Times New Roman" w:hAnsi="Times New Roman" w:eastAsia="Calibri" w:cs="Times New Roman"/>
      <w:b/>
      <w:sz w:val="24"/>
      <w:szCs w:val="24"/>
      <w:lang w:val="ru-RU" w:eastAsia="ru-RU" w:bidi="ar-SA"/>
    </w:rPr>
  </w:style>
  <w:style w:type="character" w:styleId="894" w:customStyle="1">
    <w:name w:val="short_text"/>
    <w:pPr>
      <w:pBdr/>
      <w:spacing/>
      <w:ind/>
    </w:pPr>
  </w:style>
  <w:style w:type="paragraph" w:styleId="895">
    <w:name w:val="Caption"/>
    <w:basedOn w:val="814"/>
    <w:qFormat/>
    <w:pPr>
      <w:pBdr/>
      <w:spacing w:after="60" w:before="240"/>
      <w:ind/>
      <w:jc w:val="center"/>
    </w:pPr>
    <w:rPr>
      <w:rFonts w:ascii="Arial" w:hAnsi="Arial"/>
      <w:b/>
      <w:sz w:val="32"/>
      <w:szCs w:val="20"/>
      <w:lang w:val="ru-RU" w:eastAsia="ru-RU"/>
    </w:rPr>
  </w:style>
  <w:style w:type="character" w:styleId="896"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897">
    <w:name w:val="Strong"/>
    <w:basedOn w:val="822"/>
    <w:uiPriority w:val="22"/>
    <w:qFormat/>
    <w:pPr>
      <w:pBdr/>
      <w:spacing/>
      <w:ind/>
    </w:pPr>
    <w:rPr>
      <w:b/>
      <w:bCs/>
    </w:rPr>
  </w:style>
  <w:style w:type="paragraph" w:styleId="898">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899" w:customStyle="1">
    <w:name w:val="Griglia tabella1"/>
    <w:basedOn w:val="823"/>
    <w:next w:val="850"/>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glia tabella2"/>
    <w:basedOn w:val="823"/>
    <w:next w:val="850"/>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Griglia tabella3"/>
    <w:basedOn w:val="823"/>
    <w:next w:val="850"/>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Table Grid2"/>
    <w:basedOn w:val="823"/>
    <w:next w:val="850"/>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Griglia tabella4"/>
    <w:basedOn w:val="823"/>
    <w:next w:val="850"/>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4">
    <w:name w:val="Placeholder Text"/>
    <w:basedOn w:val="822"/>
    <w:uiPriority w:val="99"/>
    <w:semiHidden/>
    <w:pPr>
      <w:pBdr/>
      <w:spacing/>
      <w:ind/>
    </w:pPr>
    <w:rPr>
      <w:color w:val="808080"/>
    </w:rPr>
  </w:style>
  <w:style w:type="character" w:styleId="905" w:customStyle="1">
    <w:name w:val="ln2paragraf1"/>
    <w:pPr>
      <w:pBdr/>
      <w:spacing/>
      <w:ind/>
    </w:pPr>
    <w:rPr>
      <w:b/>
      <w:bCs/>
    </w:rPr>
  </w:style>
  <w:style w:type="character" w:styleId="906" w:customStyle="1">
    <w:name w:val="ln2tparagraf"/>
    <w:pPr>
      <w:pBdr/>
      <w:spacing/>
      <w:ind/>
    </w:pPr>
  </w:style>
  <w:style w:type="character" w:styleId="907" w:customStyle="1">
    <w:name w:val="ln2tpunct"/>
    <w:pPr>
      <w:pBdr/>
      <w:spacing/>
      <w:ind/>
    </w:pPr>
  </w:style>
  <w:style w:type="character" w:styleId="908" w:customStyle="1">
    <w:name w:val="List Paragraph Char"/>
    <w:link w:val="835"/>
    <w:uiPriority w:val="34"/>
    <w:pPr>
      <w:pBdr/>
      <w:spacing/>
      <w:ind/>
    </w:pPr>
    <w:rPr>
      <w:rFonts w:ascii="Times New Roman" w:hAnsi="Times New Roman" w:eastAsia="Times New Roman" w:cs="Times New Roman"/>
      <w:sz w:val="24"/>
      <w:szCs w:val="24"/>
      <w:lang w:val="en-US"/>
    </w:rPr>
  </w:style>
  <w:style w:type="character" w:styleId="909" w:customStyle="1">
    <w:name w:val="Unresolved Mention1"/>
    <w:basedOn w:val="822"/>
    <w:uiPriority w:val="99"/>
    <w:semiHidden/>
    <w:unhideWhenUsed/>
    <w:pPr>
      <w:pBdr/>
      <w:spacing/>
      <w:ind/>
    </w:pPr>
    <w:rPr>
      <w:color w:val="605e5c"/>
      <w:shd w:val="clear" w:color="auto" w:fill="e1dfdd"/>
    </w:rPr>
  </w:style>
  <w:style w:type="character" w:styleId="910" w:customStyle="1">
    <w:name w:val="Unresolved Mention2"/>
    <w:basedOn w:val="822"/>
    <w:uiPriority w:val="99"/>
    <w:semiHidden/>
    <w:unhideWhenUsed/>
    <w:pPr>
      <w:pBdr/>
      <w:spacing/>
      <w:ind/>
    </w:pPr>
    <w:rPr>
      <w:color w:val="605e5c"/>
      <w:shd w:val="clear" w:color="auto" w:fill="e1dfdd"/>
    </w:rPr>
  </w:style>
  <w:style w:type="character" w:styleId="911" w:customStyle="1">
    <w:name w:val="tax1"/>
    <w:pPr>
      <w:pBdr/>
      <w:spacing/>
      <w:ind/>
    </w:pPr>
    <w:rPr>
      <w:b/>
      <w:bCs/>
      <w:sz w:val="26"/>
      <w:szCs w:val="26"/>
    </w:rPr>
  </w:style>
  <w:style w:type="paragraph" w:styleId="912" w:customStyle="1">
    <w:name w:val="Default Text"/>
    <w:basedOn w:val="814"/>
    <w:link w:val="913"/>
    <w:uiPriority w:val="99"/>
    <w:pPr>
      <w:pBdr/>
      <w:spacing/>
      <w:ind/>
    </w:pPr>
    <w:rPr>
      <w:szCs w:val="20"/>
      <w:lang w:val="en-US"/>
    </w:rPr>
  </w:style>
  <w:style w:type="character" w:styleId="913" w:customStyle="1">
    <w:name w:val="Default Text Char"/>
    <w:link w:val="912"/>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s://www.megaalina.md/ro/catalog/lotiune-si-balsam-dupa-ras/nivea-lotiune-dupa-ras-deep-100ml" TargetMode="External"/><Relationship Id="rId14" Type="http://schemas.openxmlformats.org/officeDocument/2006/relationships/hyperlink" Target="https://www.megaalina.md/ro/catalog/lotiune-si-balsam-dupa-ras/nivea-lotiune-dupa-ras-deep-100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122</cp:revision>
  <dcterms:created xsi:type="dcterms:W3CDTF">2021-04-23T08:53:00Z</dcterms:created>
  <dcterms:modified xsi:type="dcterms:W3CDTF">2026-02-04T14:05:18Z</dcterms:modified>
</cp:coreProperties>
</file>