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53D" w:rsidRPr="006F11A0" w:rsidRDefault="00466D06" w:rsidP="00BD453D">
      <w:pPr>
        <w:tabs>
          <w:tab w:val="left" w:pos="7938"/>
        </w:tabs>
        <w:jc w:val="center"/>
        <w:rPr>
          <w:rFonts w:ascii="Onest Regular" w:hAnsi="Onest Regular" w:cs="Times New Roman"/>
          <w:b/>
          <w:color w:val="2E74B5" w:themeColor="accent1" w:themeShade="BF"/>
          <w:sz w:val="26"/>
          <w:szCs w:val="26"/>
          <w:lang w:val="ro-RO"/>
        </w:rPr>
      </w:pPr>
      <w:r>
        <w:rPr>
          <w:rFonts w:ascii="Onest Regular" w:hAnsi="Onest Regular" w:cs="Times New Roman"/>
          <w:b/>
          <w:color w:val="2E74B5" w:themeColor="accent1" w:themeShade="BF"/>
          <w:sz w:val="26"/>
          <w:szCs w:val="26"/>
          <w:lang w:val="ro-RO"/>
        </w:rPr>
        <w:t>Caiet de sarcini</w:t>
      </w:r>
    </w:p>
    <w:tbl>
      <w:tblPr>
        <w:tblStyle w:val="a3"/>
        <w:tblW w:w="8794" w:type="dxa"/>
        <w:jc w:val="center"/>
        <w:tblLayout w:type="fixed"/>
        <w:tblLook w:val="04A0" w:firstRow="1" w:lastRow="0" w:firstColumn="1" w:lastColumn="0" w:noHBand="0" w:noVBand="1"/>
      </w:tblPr>
      <w:tblGrid>
        <w:gridCol w:w="756"/>
        <w:gridCol w:w="6195"/>
        <w:gridCol w:w="1129"/>
        <w:gridCol w:w="714"/>
      </w:tblGrid>
      <w:tr w:rsidR="00466D06" w:rsidRPr="00FE6575" w:rsidTr="00331B85">
        <w:trPr>
          <w:jc w:val="center"/>
        </w:trPr>
        <w:tc>
          <w:tcPr>
            <w:tcW w:w="756" w:type="dxa"/>
          </w:tcPr>
          <w:p w:rsidR="00466D06" w:rsidRPr="006F11A0" w:rsidRDefault="00466D06" w:rsidP="006F11A0">
            <w:pPr>
              <w:tabs>
                <w:tab w:val="left" w:pos="7938"/>
              </w:tabs>
              <w:spacing w:after="0"/>
              <w:jc w:val="center"/>
              <w:rPr>
                <w:rFonts w:ascii="Onest Regular" w:hAnsi="Onest Regular"/>
                <w:b/>
                <w:color w:val="2E74B5" w:themeColor="accent1" w:themeShade="BF"/>
                <w:sz w:val="20"/>
                <w:szCs w:val="20"/>
                <w:lang w:val="ro-RO"/>
              </w:rPr>
            </w:pPr>
            <w:r w:rsidRPr="006F11A0">
              <w:rPr>
                <w:rFonts w:ascii="Onest Regular" w:hAnsi="Onest Regular"/>
                <w:b/>
                <w:color w:val="2E74B5" w:themeColor="accent1" w:themeShade="BF"/>
                <w:sz w:val="20"/>
                <w:szCs w:val="20"/>
                <w:lang w:val="ro-RO"/>
              </w:rPr>
              <w:t>Nr. d/o</w:t>
            </w:r>
          </w:p>
        </w:tc>
        <w:tc>
          <w:tcPr>
            <w:tcW w:w="6195" w:type="dxa"/>
          </w:tcPr>
          <w:p w:rsidR="00466D06" w:rsidRPr="006F11A0" w:rsidRDefault="00466D06" w:rsidP="006F11A0">
            <w:pPr>
              <w:tabs>
                <w:tab w:val="left" w:pos="7938"/>
              </w:tabs>
              <w:spacing w:after="0"/>
              <w:jc w:val="center"/>
              <w:rPr>
                <w:rFonts w:ascii="Onest Regular" w:hAnsi="Onest Regular"/>
                <w:b/>
                <w:color w:val="2E74B5" w:themeColor="accent1" w:themeShade="BF"/>
                <w:sz w:val="20"/>
                <w:szCs w:val="20"/>
                <w:lang w:val="ro-RO"/>
              </w:rPr>
            </w:pPr>
            <w:r w:rsidRPr="006F11A0">
              <w:rPr>
                <w:rFonts w:ascii="Onest Regular" w:hAnsi="Onest Regular"/>
                <w:b/>
                <w:color w:val="2E74B5" w:themeColor="accent1" w:themeShade="BF"/>
                <w:sz w:val="20"/>
                <w:szCs w:val="20"/>
                <w:lang w:val="ro-RO"/>
              </w:rPr>
              <w:t>Denumirea serviciilor</w:t>
            </w:r>
          </w:p>
        </w:tc>
        <w:tc>
          <w:tcPr>
            <w:tcW w:w="1129" w:type="dxa"/>
          </w:tcPr>
          <w:p w:rsidR="00466D06" w:rsidRPr="006F11A0" w:rsidRDefault="00466D06" w:rsidP="006F11A0">
            <w:pPr>
              <w:tabs>
                <w:tab w:val="left" w:pos="7938"/>
              </w:tabs>
              <w:spacing w:after="0"/>
              <w:jc w:val="center"/>
              <w:rPr>
                <w:rFonts w:ascii="Onest Regular" w:hAnsi="Onest Regular"/>
                <w:b/>
                <w:color w:val="2E74B5" w:themeColor="accent1" w:themeShade="BF"/>
                <w:sz w:val="20"/>
                <w:szCs w:val="20"/>
                <w:lang w:val="ro-RO"/>
              </w:rPr>
            </w:pPr>
            <w:r w:rsidRPr="006F11A0">
              <w:rPr>
                <w:rFonts w:ascii="Onest Regular" w:hAnsi="Onest Regular"/>
                <w:b/>
                <w:color w:val="2E74B5" w:themeColor="accent1" w:themeShade="BF"/>
                <w:sz w:val="20"/>
                <w:szCs w:val="20"/>
                <w:lang w:val="ro-RO"/>
              </w:rPr>
              <w:t>U/M</w:t>
            </w:r>
          </w:p>
        </w:tc>
        <w:tc>
          <w:tcPr>
            <w:tcW w:w="714" w:type="dxa"/>
          </w:tcPr>
          <w:p w:rsidR="00466D06" w:rsidRPr="006F11A0" w:rsidRDefault="00466D06" w:rsidP="00466D06">
            <w:pPr>
              <w:tabs>
                <w:tab w:val="left" w:pos="7938"/>
              </w:tabs>
              <w:spacing w:after="0"/>
              <w:jc w:val="center"/>
              <w:rPr>
                <w:rFonts w:ascii="Onest Regular" w:hAnsi="Onest Regular"/>
                <w:b/>
                <w:color w:val="2E74B5" w:themeColor="accent1" w:themeShade="BF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b/>
                <w:color w:val="2E74B5" w:themeColor="accent1" w:themeShade="BF"/>
                <w:sz w:val="20"/>
                <w:szCs w:val="20"/>
                <w:lang w:val="ro-RO"/>
              </w:rPr>
              <w:t>Cant</w:t>
            </w:r>
          </w:p>
        </w:tc>
      </w:tr>
      <w:tr w:rsidR="00466D06" w:rsidRPr="006F11A0" w:rsidTr="00331B85">
        <w:trPr>
          <w:trHeight w:val="5667"/>
          <w:jc w:val="center"/>
        </w:trPr>
        <w:tc>
          <w:tcPr>
            <w:tcW w:w="756" w:type="dxa"/>
            <w:vAlign w:val="center"/>
          </w:tcPr>
          <w:p w:rsidR="00466D06" w:rsidRPr="006F11A0" w:rsidRDefault="00466D06" w:rsidP="00AD0962">
            <w:pPr>
              <w:tabs>
                <w:tab w:val="left" w:pos="7938"/>
              </w:tabs>
              <w:jc w:val="center"/>
              <w:rPr>
                <w:rFonts w:ascii="Onest Regular" w:hAnsi="Onest Regular"/>
                <w:color w:val="2E74B5" w:themeColor="accent1" w:themeShade="BF"/>
                <w:sz w:val="20"/>
                <w:szCs w:val="20"/>
                <w:lang w:val="ro-RO"/>
              </w:rPr>
            </w:pPr>
            <w:r w:rsidRPr="006F11A0">
              <w:rPr>
                <w:rFonts w:ascii="Onest Regular" w:hAnsi="Onest Regular"/>
                <w:color w:val="2E74B5" w:themeColor="accent1" w:themeShade="BF"/>
                <w:sz w:val="20"/>
                <w:szCs w:val="20"/>
                <w:lang w:val="ro-RO"/>
              </w:rPr>
              <w:t>1</w:t>
            </w:r>
          </w:p>
        </w:tc>
        <w:tc>
          <w:tcPr>
            <w:tcW w:w="6195" w:type="dxa"/>
            <w:vAlign w:val="center"/>
          </w:tcPr>
          <w:p w:rsidR="00466D06" w:rsidRPr="006F11A0" w:rsidRDefault="00466D06" w:rsidP="00110B56">
            <w:pPr>
              <w:ind w:firstLine="228"/>
              <w:jc w:val="both"/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</w:pPr>
            <w:r w:rsidRPr="006F11A0">
              <w:rPr>
                <w:rFonts w:ascii="Onest Regular" w:hAnsi="Onest Regular" w:cs="Times New Roman"/>
                <w:b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Prestarea serviciilor se va efectua la ascensorul existent AP 500/4 după cum urmează: 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(MrasA04C) 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Î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nlocuirea cupeului cabinei ascensorului – 1 bucată; (MrasA05E) 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Î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nlocuirea canaturilor la ușile de acces – 8 bucăți; (MrasA12C) 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Î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nlocuirea panoului de comanda – 1 bucată; (MrasA29C) 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Î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nlocuirea ancadramentului ușii de acces – 4 bucăți; (MrasA33A) 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Î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nlocuirea iluminării cabinei – 1 bucată; (MrasB13A) 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I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nstalarea 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balustradei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 de sprijin in cabina – 1 bucată; (MrasE02A) 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V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erificarea tehnica a ascensorului la 2 stații (electromecanic) – 1 bucată; 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(MrasE02B) V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erificarea tehnica a ascensorului pentru stații suplimentare (electromecanic) – 2 st.</w:t>
            </w:r>
          </w:p>
          <w:p w:rsidR="00466D06" w:rsidRPr="006F11A0" w:rsidRDefault="00466D06" w:rsidP="00C0350D">
            <w:pPr>
              <w:ind w:left="-8" w:firstLine="284"/>
              <w:jc w:val="both"/>
              <w:rPr>
                <w:rFonts w:ascii="Onest Regular" w:hAnsi="Onest Regular"/>
                <w:color w:val="2E74B5" w:themeColor="accent1" w:themeShade="BF"/>
                <w:sz w:val="20"/>
                <w:szCs w:val="20"/>
                <w:lang w:val="ro-RO"/>
              </w:rPr>
            </w:pPr>
            <w:r w:rsidRPr="006F11A0">
              <w:rPr>
                <w:rFonts w:ascii="Onest Regular" w:hAnsi="Onest Regular" w:cs="Times New Roman"/>
                <w:b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Materiale necesare pentru modernizarea ascensorului: 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(Pereții cabinei din inox – 1 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set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; Podeaua cabinei granit – 1 bucată; fir electric PV 1-0,75 – 200 m; Senzor de etaj – 2 bucăți; plinta inox – 1 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set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; colțar inox – 4 bucăți; tavanul cabinei – 1 bucată; buton de apel – 4 bucăți; plafon LED – 4 bucăți; post de comanda cu display – 1 bucată; ușă d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e acces a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 cabinei – 10 bucăți; înrămarea ușii de acces – 4 bucăți; oglindă – 1 bucată; 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balustradă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 – 1 bucată; Fir PVS 2*0,75 – 6 m.</w:t>
            </w:r>
          </w:p>
        </w:tc>
        <w:tc>
          <w:tcPr>
            <w:tcW w:w="1129" w:type="dxa"/>
            <w:vAlign w:val="center"/>
          </w:tcPr>
          <w:p w:rsidR="00466D06" w:rsidRPr="006F11A0" w:rsidRDefault="00466D06" w:rsidP="00463882">
            <w:pPr>
              <w:tabs>
                <w:tab w:val="left" w:pos="7938"/>
              </w:tabs>
              <w:jc w:val="center"/>
              <w:rPr>
                <w:rFonts w:ascii="Onest Regular" w:hAnsi="Onest Regular"/>
                <w:color w:val="2E74B5" w:themeColor="accent1" w:themeShade="BF"/>
                <w:sz w:val="20"/>
                <w:szCs w:val="20"/>
                <w:lang w:val="ro-RO"/>
              </w:rPr>
            </w:pPr>
            <w:r w:rsidRPr="006F11A0">
              <w:rPr>
                <w:rFonts w:ascii="Onest Regular" w:hAnsi="Onest Regular"/>
                <w:color w:val="2E74B5" w:themeColor="accent1" w:themeShade="BF"/>
                <w:sz w:val="20"/>
                <w:szCs w:val="20"/>
                <w:lang w:val="ro-RO"/>
              </w:rPr>
              <w:t>Serviciu</w:t>
            </w:r>
          </w:p>
        </w:tc>
        <w:tc>
          <w:tcPr>
            <w:tcW w:w="714" w:type="dxa"/>
            <w:vAlign w:val="center"/>
          </w:tcPr>
          <w:p w:rsidR="00466D06" w:rsidRPr="006F11A0" w:rsidRDefault="00466D06" w:rsidP="00463882">
            <w:pPr>
              <w:tabs>
                <w:tab w:val="left" w:pos="7938"/>
              </w:tabs>
              <w:jc w:val="center"/>
              <w:rPr>
                <w:rFonts w:ascii="Onest Regular" w:hAnsi="Onest Regular"/>
                <w:color w:val="2E74B5" w:themeColor="accent1" w:themeShade="BF"/>
                <w:sz w:val="20"/>
                <w:szCs w:val="20"/>
                <w:lang w:val="ro-RO"/>
              </w:rPr>
            </w:pPr>
            <w:r w:rsidRPr="006F11A0">
              <w:rPr>
                <w:rFonts w:ascii="Onest Regular" w:hAnsi="Onest Regular"/>
                <w:color w:val="2E74B5" w:themeColor="accent1" w:themeShade="BF"/>
                <w:sz w:val="20"/>
                <w:szCs w:val="20"/>
                <w:lang w:val="ro-RO"/>
              </w:rPr>
              <w:t>1</w:t>
            </w:r>
          </w:p>
        </w:tc>
      </w:tr>
    </w:tbl>
    <w:p w:rsidR="00E63C4F" w:rsidRPr="006F11A0" w:rsidRDefault="00E63C4F" w:rsidP="00466D06">
      <w:pPr>
        <w:tabs>
          <w:tab w:val="left" w:pos="7938"/>
        </w:tabs>
        <w:spacing w:after="0"/>
        <w:jc w:val="center"/>
        <w:rPr>
          <w:rFonts w:ascii="Onest Regular" w:hAnsi="Onest Regular" w:cs="Times New Roman"/>
          <w:b/>
          <w:color w:val="2E74B5" w:themeColor="accent1" w:themeShade="BF"/>
          <w:sz w:val="26"/>
          <w:szCs w:val="26"/>
          <w:lang w:val="ro-RO"/>
        </w:rPr>
      </w:pPr>
    </w:p>
    <w:tbl>
      <w:tblPr>
        <w:tblStyle w:val="a3"/>
        <w:tblW w:w="8784" w:type="dxa"/>
        <w:jc w:val="center"/>
        <w:tblLayout w:type="fixed"/>
        <w:tblLook w:val="04A0" w:firstRow="1" w:lastRow="0" w:firstColumn="1" w:lastColumn="0" w:noHBand="0" w:noVBand="1"/>
      </w:tblPr>
      <w:tblGrid>
        <w:gridCol w:w="604"/>
        <w:gridCol w:w="6337"/>
        <w:gridCol w:w="1134"/>
        <w:gridCol w:w="709"/>
      </w:tblGrid>
      <w:tr w:rsidR="00466D06" w:rsidRPr="00466D06" w:rsidTr="00466D06">
        <w:trPr>
          <w:jc w:val="center"/>
        </w:trPr>
        <w:tc>
          <w:tcPr>
            <w:tcW w:w="604" w:type="dxa"/>
          </w:tcPr>
          <w:p w:rsidR="00466D06" w:rsidRPr="006F11A0" w:rsidRDefault="00466D06" w:rsidP="00F14475">
            <w:pPr>
              <w:tabs>
                <w:tab w:val="left" w:pos="7938"/>
              </w:tabs>
              <w:spacing w:after="0"/>
              <w:jc w:val="center"/>
              <w:rPr>
                <w:rFonts w:ascii="Onest Regular" w:hAnsi="Onest Regular"/>
                <w:b/>
                <w:color w:val="2E74B5" w:themeColor="accent1" w:themeShade="BF"/>
                <w:sz w:val="20"/>
                <w:szCs w:val="20"/>
                <w:lang w:val="ro-RO"/>
              </w:rPr>
            </w:pPr>
            <w:r w:rsidRPr="006F11A0">
              <w:rPr>
                <w:rFonts w:ascii="Onest Regular" w:hAnsi="Onest Regular"/>
                <w:b/>
                <w:color w:val="2E74B5" w:themeColor="accent1" w:themeShade="BF"/>
                <w:sz w:val="20"/>
                <w:szCs w:val="20"/>
                <w:lang w:val="ro-RO"/>
              </w:rPr>
              <w:t>Nr. d/o</w:t>
            </w:r>
          </w:p>
        </w:tc>
        <w:tc>
          <w:tcPr>
            <w:tcW w:w="6337" w:type="dxa"/>
          </w:tcPr>
          <w:p w:rsidR="00466D06" w:rsidRPr="006F11A0" w:rsidRDefault="00466D06" w:rsidP="00F14475">
            <w:pPr>
              <w:tabs>
                <w:tab w:val="left" w:pos="7938"/>
              </w:tabs>
              <w:spacing w:after="0"/>
              <w:jc w:val="center"/>
              <w:rPr>
                <w:rFonts w:ascii="Onest Regular" w:hAnsi="Onest Regular"/>
                <w:b/>
                <w:color w:val="2E74B5" w:themeColor="accent1" w:themeShade="BF"/>
                <w:sz w:val="20"/>
                <w:szCs w:val="20"/>
                <w:lang w:val="ro-RO"/>
              </w:rPr>
            </w:pPr>
            <w:r w:rsidRPr="006F11A0">
              <w:rPr>
                <w:rFonts w:ascii="Onest Regular" w:hAnsi="Onest Regular"/>
                <w:b/>
                <w:color w:val="2E74B5" w:themeColor="accent1" w:themeShade="BF"/>
                <w:sz w:val="20"/>
                <w:szCs w:val="20"/>
                <w:lang w:val="ro-RO"/>
              </w:rPr>
              <w:t>Denumirea serviciilor</w:t>
            </w:r>
          </w:p>
        </w:tc>
        <w:tc>
          <w:tcPr>
            <w:tcW w:w="1134" w:type="dxa"/>
          </w:tcPr>
          <w:p w:rsidR="00466D06" w:rsidRPr="006F11A0" w:rsidRDefault="00466D06" w:rsidP="00F14475">
            <w:pPr>
              <w:tabs>
                <w:tab w:val="left" w:pos="7938"/>
              </w:tabs>
              <w:spacing w:after="0"/>
              <w:jc w:val="center"/>
              <w:rPr>
                <w:rFonts w:ascii="Onest Regular" w:hAnsi="Onest Regular"/>
                <w:b/>
                <w:color w:val="2E74B5" w:themeColor="accent1" w:themeShade="BF"/>
                <w:sz w:val="20"/>
                <w:szCs w:val="20"/>
                <w:lang w:val="ro-RO"/>
              </w:rPr>
            </w:pPr>
            <w:r w:rsidRPr="006F11A0">
              <w:rPr>
                <w:rFonts w:ascii="Onest Regular" w:hAnsi="Onest Regular"/>
                <w:b/>
                <w:color w:val="2E74B5" w:themeColor="accent1" w:themeShade="BF"/>
                <w:sz w:val="20"/>
                <w:szCs w:val="20"/>
                <w:lang w:val="ro-RO"/>
              </w:rPr>
              <w:t>U/M</w:t>
            </w:r>
          </w:p>
        </w:tc>
        <w:tc>
          <w:tcPr>
            <w:tcW w:w="709" w:type="dxa"/>
          </w:tcPr>
          <w:p w:rsidR="00466D06" w:rsidRPr="006F11A0" w:rsidRDefault="00466D06" w:rsidP="00466D06">
            <w:pPr>
              <w:tabs>
                <w:tab w:val="left" w:pos="7938"/>
              </w:tabs>
              <w:spacing w:after="0"/>
              <w:jc w:val="center"/>
              <w:rPr>
                <w:rFonts w:ascii="Onest Regular" w:hAnsi="Onest Regular"/>
                <w:b/>
                <w:color w:val="2E74B5" w:themeColor="accent1" w:themeShade="BF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b/>
                <w:color w:val="2E74B5" w:themeColor="accent1" w:themeShade="BF"/>
                <w:sz w:val="20"/>
                <w:szCs w:val="20"/>
                <w:lang w:val="ro-RO"/>
              </w:rPr>
              <w:t>Cant</w:t>
            </w:r>
          </w:p>
        </w:tc>
      </w:tr>
      <w:tr w:rsidR="00466D06" w:rsidRPr="006F11A0" w:rsidTr="00466D06">
        <w:trPr>
          <w:jc w:val="center"/>
        </w:trPr>
        <w:tc>
          <w:tcPr>
            <w:tcW w:w="604" w:type="dxa"/>
            <w:vAlign w:val="center"/>
          </w:tcPr>
          <w:p w:rsidR="00466D06" w:rsidRPr="006F11A0" w:rsidRDefault="00466D06" w:rsidP="00F14475">
            <w:pPr>
              <w:tabs>
                <w:tab w:val="left" w:pos="7938"/>
              </w:tabs>
              <w:jc w:val="center"/>
              <w:rPr>
                <w:rFonts w:ascii="Onest Regular" w:hAnsi="Onest Regular"/>
                <w:color w:val="2E74B5" w:themeColor="accent1" w:themeShade="BF"/>
                <w:sz w:val="20"/>
                <w:szCs w:val="20"/>
                <w:lang w:val="ro-RO"/>
              </w:rPr>
            </w:pPr>
            <w:r w:rsidRPr="006F11A0">
              <w:rPr>
                <w:rFonts w:ascii="Onest Regular" w:hAnsi="Onest Regular"/>
                <w:color w:val="2E74B5" w:themeColor="accent1" w:themeShade="BF"/>
                <w:sz w:val="20"/>
                <w:szCs w:val="20"/>
                <w:lang w:val="ro-RO"/>
              </w:rPr>
              <w:t>1</w:t>
            </w:r>
          </w:p>
        </w:tc>
        <w:tc>
          <w:tcPr>
            <w:tcW w:w="6337" w:type="dxa"/>
            <w:vAlign w:val="center"/>
          </w:tcPr>
          <w:p w:rsidR="00466D06" w:rsidRPr="006F11A0" w:rsidRDefault="00466D06" w:rsidP="00F14475">
            <w:pPr>
              <w:ind w:firstLine="228"/>
              <w:jc w:val="both"/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</w:pPr>
            <w:r w:rsidRPr="006F11A0">
              <w:rPr>
                <w:rFonts w:ascii="Onest Regular" w:hAnsi="Onest Regular" w:cs="Times New Roman"/>
                <w:b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Prestarea serviciilor se va efectua la ascensorul existent AP </w:t>
            </w:r>
            <w:r>
              <w:rPr>
                <w:rFonts w:ascii="Onest Regular" w:hAnsi="Onest Regular" w:cs="Times New Roman"/>
                <w:b/>
                <w:color w:val="2E74B5" w:themeColor="accent1" w:themeShade="BF"/>
                <w:sz w:val="20"/>
                <w:szCs w:val="20"/>
                <w:lang w:val="ro-RO" w:eastAsia="en-GB"/>
              </w:rPr>
              <w:t>320</w:t>
            </w:r>
            <w:r w:rsidRPr="006F11A0">
              <w:rPr>
                <w:rFonts w:ascii="Onest Regular" w:hAnsi="Onest Regular" w:cs="Times New Roman"/>
                <w:b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/4 după cum urmează: 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(MrasA04A) Î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nlocuirea cupeului cabinei ascen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sorului – 1 bucată; (MrasA05E) Î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nlocuirea canaturilor la ușile de acces – 8 bucăți; (MrasA12C) 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Î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nlocuirea panoului de comanda – 1 bucată; (MrasA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07C) Î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nlocuirea 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sistemului de 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 comanda 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a ascensorului la 9 stații 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– 1 bucată;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 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(MrasA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07F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) 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Se reduce cu numărul de stații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 – 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-5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 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stații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;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 (MrasA29C) Î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nlocuirea ancadramentului ușii d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e acces – 4 bucăți; (MrasA33A) Î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nlocuirea iluminării cabinei 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– 1 bucată; (MrasB13A) I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nstalarea 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balustradei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 de sprijin in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 cabina – 1 bucată; (MrasE02A) V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erificarea tehnica a ascensorului la 2 stații (electrom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ecanic) – 1 bucată; (MrasE02B) V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erificarea tehnica a ascensorului pentru stații suplimentare (electromecanic) – 2 st.</w:t>
            </w:r>
          </w:p>
          <w:p w:rsidR="00466D06" w:rsidRPr="006F11A0" w:rsidRDefault="00466D06" w:rsidP="003F0489">
            <w:pPr>
              <w:ind w:left="-8" w:firstLine="284"/>
              <w:jc w:val="both"/>
              <w:rPr>
                <w:rFonts w:ascii="Onest Regular" w:hAnsi="Onest Regular"/>
                <w:color w:val="2E74B5" w:themeColor="accent1" w:themeShade="BF"/>
                <w:sz w:val="20"/>
                <w:szCs w:val="20"/>
                <w:lang w:val="ro-RO"/>
              </w:rPr>
            </w:pPr>
            <w:r w:rsidRPr="006F11A0">
              <w:rPr>
                <w:rFonts w:ascii="Onest Regular" w:hAnsi="Onest Regular" w:cs="Times New Roman"/>
                <w:b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Materiale necesare pentru modernizarea ascensorului: 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(Pereții cabinei din inox – 1 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set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; Podeaua cabinei granit – 1 bucată;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 Panou de dirijare cu 2 viteze – 1 bucata; Cablu flexibil – 60 m; Fir electric PV 1-0,75 – 5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00 m; 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Întrerupător FR 555 – 2 bucăți; </w:t>
            </w:r>
            <w:proofErr w:type="spellStart"/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Ghercon</w:t>
            </w:r>
            <w:proofErr w:type="spellEnd"/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 – 3 bucăți; Magnet – 4 bucăți; Motor electric AIR 0,63 – 1 bucată; P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linta inox – 1 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set; C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olțar inox – 4 bucăț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i; Tavanul cabinei – 1 bucată; B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uton de apel – 4 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bucăți; Plafon LED – 4 bucăți; P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ost de comanda cu display 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– 1 bucată; U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șă d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e acces a cabinei – 10 bucăți; Î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nrăm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area ușii de acces – 4 bucăți; O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glindă – 1 bucată; </w:t>
            </w:r>
            <w:r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>Balustradă</w:t>
            </w:r>
            <w:r w:rsidRPr="006F11A0">
              <w:rPr>
                <w:rFonts w:ascii="Onest Regular" w:hAnsi="Onest Regular" w:cs="Times New Roman"/>
                <w:color w:val="2E74B5" w:themeColor="accent1" w:themeShade="BF"/>
                <w:sz w:val="20"/>
                <w:szCs w:val="20"/>
                <w:lang w:val="ro-RO" w:eastAsia="en-GB"/>
              </w:rPr>
              <w:t xml:space="preserve"> – 1 bucată; Fir PVS 2*0,75 – 6 m.</w:t>
            </w:r>
          </w:p>
        </w:tc>
        <w:tc>
          <w:tcPr>
            <w:tcW w:w="1134" w:type="dxa"/>
            <w:vAlign w:val="center"/>
          </w:tcPr>
          <w:p w:rsidR="00466D06" w:rsidRPr="006F11A0" w:rsidRDefault="00466D06" w:rsidP="00F14475">
            <w:pPr>
              <w:tabs>
                <w:tab w:val="left" w:pos="7938"/>
              </w:tabs>
              <w:jc w:val="center"/>
              <w:rPr>
                <w:rFonts w:ascii="Onest Regular" w:hAnsi="Onest Regular"/>
                <w:color w:val="2E74B5" w:themeColor="accent1" w:themeShade="BF"/>
                <w:sz w:val="20"/>
                <w:szCs w:val="20"/>
                <w:lang w:val="ro-RO"/>
              </w:rPr>
            </w:pPr>
            <w:r w:rsidRPr="006F11A0">
              <w:rPr>
                <w:rFonts w:ascii="Onest Regular" w:hAnsi="Onest Regular"/>
                <w:color w:val="2E74B5" w:themeColor="accent1" w:themeShade="BF"/>
                <w:sz w:val="20"/>
                <w:szCs w:val="20"/>
                <w:lang w:val="ro-RO"/>
              </w:rPr>
              <w:t>Serviciu</w:t>
            </w:r>
          </w:p>
        </w:tc>
        <w:tc>
          <w:tcPr>
            <w:tcW w:w="709" w:type="dxa"/>
            <w:vAlign w:val="center"/>
          </w:tcPr>
          <w:p w:rsidR="00466D06" w:rsidRPr="006F11A0" w:rsidRDefault="00466D06" w:rsidP="00F14475">
            <w:pPr>
              <w:tabs>
                <w:tab w:val="left" w:pos="7938"/>
              </w:tabs>
              <w:jc w:val="center"/>
              <w:rPr>
                <w:rFonts w:ascii="Onest Regular" w:hAnsi="Onest Regular"/>
                <w:color w:val="2E74B5" w:themeColor="accent1" w:themeShade="BF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2E74B5" w:themeColor="accent1" w:themeShade="BF"/>
                <w:sz w:val="20"/>
                <w:szCs w:val="20"/>
                <w:lang w:val="ro-RO"/>
              </w:rPr>
              <w:t>1</w:t>
            </w:r>
          </w:p>
        </w:tc>
      </w:tr>
    </w:tbl>
    <w:p w:rsidR="00E63C4F" w:rsidRPr="006F11A0" w:rsidRDefault="00E63C4F" w:rsidP="00E63C4F">
      <w:pPr>
        <w:spacing w:after="0"/>
        <w:rPr>
          <w:rFonts w:ascii="Times New Roman" w:hAnsi="Times New Roman" w:cs="Times New Roman"/>
          <w:sz w:val="28"/>
          <w:szCs w:val="28"/>
          <w:lang w:val="ro-RO"/>
        </w:rPr>
      </w:pPr>
    </w:p>
    <w:p w:rsidR="00E63C4F" w:rsidRPr="006F11A0" w:rsidRDefault="00E63C4F" w:rsidP="00E63C4F">
      <w:pPr>
        <w:rPr>
          <w:lang w:val="ro-RO"/>
        </w:rPr>
      </w:pPr>
      <w:bookmarkStart w:id="0" w:name="_GoBack"/>
      <w:bookmarkEnd w:id="0"/>
    </w:p>
    <w:sectPr w:rsidR="00E63C4F" w:rsidRPr="006F11A0" w:rsidSect="006362A4">
      <w:pgSz w:w="11909" w:h="16834" w:code="9"/>
      <w:pgMar w:top="426" w:right="569" w:bottom="28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nest Regular">
    <w:panose1 w:val="00000000000000000000"/>
    <w:charset w:val="CC"/>
    <w:family w:val="auto"/>
    <w:pitch w:val="variable"/>
    <w:sig w:usb0="8000026F" w:usb1="0000806A" w:usb2="0000000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5872F5"/>
    <w:multiLevelType w:val="hybridMultilevel"/>
    <w:tmpl w:val="E1DC34FA"/>
    <w:lvl w:ilvl="0" w:tplc="9B2A464A">
      <w:start w:val="1"/>
      <w:numFmt w:val="decimal"/>
      <w:lvlText w:val="%1)"/>
      <w:lvlJc w:val="left"/>
      <w:pPr>
        <w:ind w:left="5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8" w:hanging="360"/>
      </w:pPr>
    </w:lvl>
    <w:lvl w:ilvl="2" w:tplc="0419001B" w:tentative="1">
      <w:start w:val="1"/>
      <w:numFmt w:val="lowerRoman"/>
      <w:lvlText w:val="%3."/>
      <w:lvlJc w:val="right"/>
      <w:pPr>
        <w:ind w:left="2028" w:hanging="180"/>
      </w:pPr>
    </w:lvl>
    <w:lvl w:ilvl="3" w:tplc="0419000F" w:tentative="1">
      <w:start w:val="1"/>
      <w:numFmt w:val="decimal"/>
      <w:lvlText w:val="%4."/>
      <w:lvlJc w:val="left"/>
      <w:pPr>
        <w:ind w:left="2748" w:hanging="360"/>
      </w:pPr>
    </w:lvl>
    <w:lvl w:ilvl="4" w:tplc="04190019" w:tentative="1">
      <w:start w:val="1"/>
      <w:numFmt w:val="lowerLetter"/>
      <w:lvlText w:val="%5."/>
      <w:lvlJc w:val="left"/>
      <w:pPr>
        <w:ind w:left="3468" w:hanging="360"/>
      </w:pPr>
    </w:lvl>
    <w:lvl w:ilvl="5" w:tplc="0419001B" w:tentative="1">
      <w:start w:val="1"/>
      <w:numFmt w:val="lowerRoman"/>
      <w:lvlText w:val="%6."/>
      <w:lvlJc w:val="right"/>
      <w:pPr>
        <w:ind w:left="4188" w:hanging="180"/>
      </w:pPr>
    </w:lvl>
    <w:lvl w:ilvl="6" w:tplc="0419000F" w:tentative="1">
      <w:start w:val="1"/>
      <w:numFmt w:val="decimal"/>
      <w:lvlText w:val="%7."/>
      <w:lvlJc w:val="left"/>
      <w:pPr>
        <w:ind w:left="4908" w:hanging="360"/>
      </w:pPr>
    </w:lvl>
    <w:lvl w:ilvl="7" w:tplc="04190019" w:tentative="1">
      <w:start w:val="1"/>
      <w:numFmt w:val="lowerLetter"/>
      <w:lvlText w:val="%8."/>
      <w:lvlJc w:val="left"/>
      <w:pPr>
        <w:ind w:left="5628" w:hanging="360"/>
      </w:pPr>
    </w:lvl>
    <w:lvl w:ilvl="8" w:tplc="0419001B" w:tentative="1">
      <w:start w:val="1"/>
      <w:numFmt w:val="lowerRoman"/>
      <w:lvlText w:val="%9."/>
      <w:lvlJc w:val="right"/>
      <w:pPr>
        <w:ind w:left="6348" w:hanging="180"/>
      </w:pPr>
    </w:lvl>
  </w:abstractNum>
  <w:abstractNum w:abstractNumId="1" w15:restartNumberingAfterBreak="0">
    <w:nsid w:val="7C690BCD"/>
    <w:multiLevelType w:val="hybridMultilevel"/>
    <w:tmpl w:val="7BAA9792"/>
    <w:lvl w:ilvl="0" w:tplc="217E3EE2">
      <w:start w:val="1"/>
      <w:numFmt w:val="decimal"/>
      <w:lvlText w:val="%1)"/>
      <w:lvlJc w:val="left"/>
      <w:pPr>
        <w:ind w:left="63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F8F"/>
    <w:rsid w:val="00110B56"/>
    <w:rsid w:val="00331B85"/>
    <w:rsid w:val="003F0489"/>
    <w:rsid w:val="00463882"/>
    <w:rsid w:val="00466D06"/>
    <w:rsid w:val="006F11A0"/>
    <w:rsid w:val="00725F8F"/>
    <w:rsid w:val="008155DB"/>
    <w:rsid w:val="008A7957"/>
    <w:rsid w:val="00923E34"/>
    <w:rsid w:val="00BD453D"/>
    <w:rsid w:val="00C0350D"/>
    <w:rsid w:val="00E63C4F"/>
    <w:rsid w:val="00ED0ECD"/>
    <w:rsid w:val="00F550E9"/>
    <w:rsid w:val="00FA1850"/>
    <w:rsid w:val="00FE6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3E4EDF-4E48-4A76-ADEE-57B984B84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53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b">
    <w:name w:val="cb"/>
    <w:basedOn w:val="a"/>
    <w:rsid w:val="00BD453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table" w:styleId="a3">
    <w:name w:val="Table Grid"/>
    <w:basedOn w:val="a1"/>
    <w:rsid w:val="00BD4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D45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022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389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Nicolae Berzan</dc:creator>
  <cp:keywords/>
  <dc:description/>
  <cp:lastModifiedBy>Veaceslav Peiu</cp:lastModifiedBy>
  <cp:revision>12</cp:revision>
  <dcterms:created xsi:type="dcterms:W3CDTF">2025-07-23T06:46:00Z</dcterms:created>
  <dcterms:modified xsi:type="dcterms:W3CDTF">2025-08-05T05:26:00Z</dcterms:modified>
</cp:coreProperties>
</file>