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6"/>
        <w:gridCol w:w="3827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2756" w:type="dxa"/>
            <w:vAlign w:val="center"/>
          </w:tcPr>
          <w:p>
            <w:pPr>
              <w:pStyle w:val="4"/>
              <w:rPr>
                <w:lang w:val="ro-RO"/>
              </w:rPr>
            </w:pPr>
            <w: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margin">
                    <wp:posOffset>106680</wp:posOffset>
                  </wp:positionH>
                  <wp:positionV relativeFrom="margin">
                    <wp:posOffset>-113665</wp:posOffset>
                  </wp:positionV>
                  <wp:extent cx="1685290" cy="767715"/>
                  <wp:effectExtent l="0" t="0" r="10160" b="13335"/>
                  <wp:wrapTight wrapText="bothSides">
                    <wp:wrapPolygon>
                      <wp:start x="15626" y="0"/>
                      <wp:lineTo x="7569" y="1608"/>
                      <wp:lineTo x="6592" y="6968"/>
                      <wp:lineTo x="3662" y="9648"/>
                      <wp:lineTo x="3662" y="17151"/>
                      <wp:lineTo x="0" y="18223"/>
                      <wp:lineTo x="0" y="20903"/>
                      <wp:lineTo x="21242" y="20903"/>
                      <wp:lineTo x="21242" y="18223"/>
                      <wp:lineTo x="10987" y="17151"/>
                      <wp:lineTo x="18068" y="0"/>
                      <wp:lineTo x="15626" y="0"/>
                    </wp:wrapPolygon>
                  </wp:wrapTight>
                  <wp:docPr id="5" name="Рисунок 5" descr="C:\Users\gritco\AppData\Local\Microsoft\Windows\INetCache\Content.Word\Logo color AE vertical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C:\Users\gritco\AppData\Local\Microsoft\Windows\INetCache\Content.Word\Logo color AE vertical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290" cy="76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vAlign w:val="center"/>
          </w:tcPr>
          <w:p>
            <w:pPr>
              <w:pStyle w:val="4"/>
              <w:jc w:val="center"/>
              <w:rPr>
                <w:rFonts w:ascii="Cervino Expanded" w:hAnsi="Cervino Expanded"/>
                <w:lang w:val="ro-RO"/>
              </w:rPr>
            </w:pPr>
            <w:r>
              <w:rPr>
                <w:rFonts w:ascii="Cervino Expanded" w:hAnsi="Cervino Expanded"/>
                <w:lang w:val="ro-RO"/>
              </w:rPr>
              <w:t>SPECIFICAŢIA TEHNICĂ</w:t>
            </w:r>
          </w:p>
          <w:p>
            <w:pPr>
              <w:pStyle w:val="4"/>
              <w:jc w:val="center"/>
              <w:rPr>
                <w:lang w:val="ro-RO"/>
              </w:rPr>
            </w:pPr>
            <w:r>
              <w:rPr>
                <w:rFonts w:ascii="Cervino Expanded" w:hAnsi="Cervino Expanded"/>
                <w:lang w:val="ro-RO"/>
              </w:rPr>
              <w:t>DESCĂRCĂTOARELE CU OXIZI METALICI</w:t>
            </w:r>
          </w:p>
        </w:tc>
        <w:tc>
          <w:tcPr>
            <w:tcW w:w="2670" w:type="dxa"/>
            <w:vAlign w:val="center"/>
          </w:tcPr>
          <w:p>
            <w:pPr>
              <w:pStyle w:val="4"/>
              <w:jc w:val="center"/>
              <w:rPr>
                <w:rFonts w:ascii="Cervino Expanded" w:hAnsi="Cervino Expanded"/>
                <w:lang w:val="ro-RO"/>
              </w:rPr>
            </w:pPr>
            <w:bookmarkStart w:id="0" w:name="_GoBack"/>
            <w:bookmarkEnd w:id="0"/>
          </w:p>
        </w:tc>
      </w:tr>
    </w:tbl>
    <w:p>
      <w:pPr>
        <w:spacing w:after="0" w:line="240" w:lineRule="auto"/>
        <w:jc w:val="both"/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</w:pPr>
    </w:p>
    <w:p>
      <w:pPr>
        <w:spacing w:after="0" w:line="240" w:lineRule="auto"/>
        <w:jc w:val="right"/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</w:pPr>
    </w:p>
    <w:p>
      <w:pPr>
        <w:spacing w:after="0" w:line="240" w:lineRule="auto"/>
        <w:jc w:val="right"/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  <w:t>Anexa 4</w:t>
      </w:r>
    </w:p>
    <w:p>
      <w:pPr>
        <w:spacing w:after="0" w:line="240" w:lineRule="auto"/>
        <w:jc w:val="right"/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</w:pPr>
    </w:p>
    <w:tbl>
      <w:tblPr>
        <w:tblStyle w:val="3"/>
        <w:tblW w:w="9276" w:type="dxa"/>
        <w:tblInd w:w="9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3926"/>
        <w:gridCol w:w="1060"/>
        <w:gridCol w:w="1771"/>
        <w:gridCol w:w="19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FIŞA TEHNICĂ DESCARCATOARE CU OXIZI METALICI  35 kV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Nr crt.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Caracteristica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U.M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Date tehnice solicitate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Date tehnice garantate (oferta furnizorului)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PRODUCĂTOR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TIP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ŢARA DE ORIGINE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CANTITATEA  SPRE ACHIZIŢIE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un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54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86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CONDIŢII IMPUSE DE SISTEMUL ENERGETIC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1.1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Tensiunea nominală a sistemului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35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1.2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Tensiunea cea mai ridicată a rețelei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40,5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1.3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Frecvența nominală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Hz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50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1.4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Modul de conectare a neutrului rețelei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izolat 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1.5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Durata  defectelor cu pământul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ore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minimum 2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1.6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Curentul de scurtcircuit a rețelei la locul de montaj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kA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1.7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Valoarea şi durata maxima a supratensiunilor temporare 0,82-0,8 din tensiunea maximă intre faze timp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s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1-10 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86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CONDIŢII CLIMATERICE ŞI DE MEDIU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2.1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Temperatura mediului ambiant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⁰C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–40  /  +40 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2.2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Radiația solară maxima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kW/m²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1,1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2.3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Locul de montaj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exterior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2.4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Altitudine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≤1000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2.5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Umiditatea relativă a aerului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%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100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2.6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Grosimea stratului de gheață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24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2.7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Clasa seismică conform MSK 64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86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CARACTERISTICI ELECTRICE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3.1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Tensiunea nominală (Ur)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 52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3.2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Tensiunea de funcționare continuă (Uc)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 40.5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3.3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Stabilitatea la supratensiuni temporare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la 1 secundă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 1,31 Uc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la 10 secunde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 1,25 Uc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3.4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Curentul nominal de descărcare           (unda 8/20ᶙs)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kA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≥10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3.5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Curentul nominal de descărcare la impuls de comutație 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kA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≥1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3.6</w:t>
            </w:r>
          </w:p>
        </w:tc>
        <w:tc>
          <w:tcPr>
            <w:tcW w:w="3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Curentul de mare amplitudine  (unda 4/10 ᶙs)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kA</w:t>
            </w:r>
          </w:p>
        </w:tc>
        <w:tc>
          <w:tcPr>
            <w:tcW w:w="17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≥100</w:t>
            </w:r>
          </w:p>
        </w:tc>
        <w:tc>
          <w:tcPr>
            <w:tcW w:w="19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3.7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Clasa descărcătorului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SM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3.8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Capacitatea de descărcare repetitivă Qrs 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≥1,6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FIŞA TEHNICĂ DESCARCATOARE CU OXIZI METALICI  35 kV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Nr crt.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Caracteristica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U.M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Date tehnice solicitate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Date tehnice garantate (oferta furnizorului)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3.9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Energie de stabilitate termică Wth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kj/kVxUr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≥7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3.10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Tensiunea reziduală la impuls de trăsnet 8/20ᶙs la 10 kA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≤136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3.11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Tensiunea reziduală la impuls de comutație 30/60 ᶙs la 500A 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≤108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3.12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Nivelul descărcărilor parțiale la 1,05 Un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pC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≤10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86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CONDIŢII CONSTRUCTIVE SOLICITATE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4.1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Tipul constructiv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cu ZnO fără eclatoare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4.2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Protecţia anticorozivă părţilor metalice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 xml:space="preserve">Da 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4.3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Carcasă cu izolaţie din cauciuc siliconic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4.4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Linia de fugă specifică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cm/kV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≥2,25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4.5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Momentul minim de rupere continuu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Nm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≥250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4.6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Momentul minim de rupere temporar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Nm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≥250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4.7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Tipul racordului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flexibil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4.8</w:t>
            </w:r>
          </w:p>
        </w:tc>
        <w:tc>
          <w:tcPr>
            <w:tcW w:w="3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Cleme de racordare la circuit incluse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4.9</w:t>
            </w:r>
          </w:p>
        </w:tc>
        <w:tc>
          <w:tcPr>
            <w:tcW w:w="3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Fixarea pe suport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legat la pământ</w:t>
            </w:r>
          </w:p>
        </w:tc>
        <w:tc>
          <w:tcPr>
            <w:tcW w:w="19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 xml:space="preserve">ÎNCERCĂRI 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5.1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Încercări de tip conform IEC 60099 şi capitolul 5 al ST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5.2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Încercări individuale conform IEC 60099 şi capitolul 5 al ST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5.3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Încercări de tip şi individuale vor fi efectuate în laboratoare certificate conform ISO/IEC 17025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CONDIŢII DE ASIGURARE A CALITĂŢII ŞI PROTECŢIA MEDIULUI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6.1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Condiţii de asigurare a calităţii protecţiei mediului sănătăţii şi securităţii în muncă conform ISO 9001, ISO 14001, OHSAS 18001 şi standardelor de calitate, mediu, şi sănătate în muncă asociate 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 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Da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val="ro-RO" w:eastAsia="ru-RU"/>
              </w:rPr>
              <w:t>CONDIŢII DE FIABILITATE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7.1</w:t>
            </w:r>
          </w:p>
        </w:tc>
        <w:tc>
          <w:tcPr>
            <w:tcW w:w="3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Durata minimă de viaţa garantată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ani</w:t>
            </w:r>
          </w:p>
        </w:tc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30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3926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060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914" w:type="dxa"/>
            <w:tcBorders>
              <w:top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05" w:type="dxa"/>
            <w:tcBorders>
              <w:top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3926" w:type="dxa"/>
            <w:tcBorders>
              <w:top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Furnizor</w:t>
            </w:r>
          </w:p>
        </w:tc>
        <w:tc>
          <w:tcPr>
            <w:tcW w:w="1060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1771" w:type="dxa"/>
            <w:tcBorders>
              <w:top w:val="nil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  <w:t>Semnătura</w:t>
            </w:r>
          </w:p>
        </w:tc>
        <w:tc>
          <w:tcPr>
            <w:tcW w:w="1914" w:type="dxa"/>
            <w:tcBorders>
              <w:top w:val="nil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/>
              </w:rPr>
            </w:pPr>
          </w:p>
        </w:tc>
      </w:tr>
    </w:tbl>
    <w:p>
      <w:pPr>
        <w:spacing w:after="0" w:line="240" w:lineRule="auto"/>
        <w:jc w:val="both"/>
        <w:rPr>
          <w:rFonts w:hint="default" w:ascii="Times New Roman" w:hAnsi="Times New Roman" w:cs="Times New Roman"/>
          <w:i/>
          <w:iCs/>
          <w:sz w:val="22"/>
          <w:szCs w:val="22"/>
          <w:lang w:val="ro-RO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ervino Expanded">
    <w:panose1 w:val="00000505000000000000"/>
    <w:charset w:val="00"/>
    <w:family w:val="modern"/>
    <w:pitch w:val="default"/>
    <w:sig w:usb0="00000207" w:usb1="00000011" w:usb2="00000000" w:usb3="00000000" w:csb0="2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4C4949"/>
    <w:rsid w:val="31615117"/>
    <w:rsid w:val="385B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2024-04-11T13:28:00Z</dcterms:created>
  <dc:creator>voinovan</dc:creator>
  <cp:lastModifiedBy>voinovan</cp:lastModifiedBy>
  <dcterms:modified xsi:type="dcterms:W3CDTF">2024-04-11T13:32:16Z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7A4909F358EB411B84D525BD4A2386B1_12</vt:lpwstr>
  </property>
</Properties>
</file>