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bookmarkStart w:id="115" w:name="_GoBack"/>
      <w:bookmarkEnd w:id="115"/>
    </w:p>
    <w:p>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3"/>
        <w:keepNext w:val="0"/>
        <w:keepLines w:val="0"/>
        <w:tabs>
          <w:tab w:val="left" w:pos="37"/>
        </w:tabs>
        <w:spacing w:before="0"/>
        <w:jc w:val="center"/>
        <w:rPr>
          <w:rFonts w:ascii="Times New Roman" w:hAnsi="Times New Roman" w:eastAsia="Times New Roman" w:cs="Times New Roman"/>
          <w:bCs w:val="0"/>
          <w:color w:val="auto"/>
        </w:rPr>
      </w:pPr>
    </w:p>
    <w:p>
      <w:pPr>
        <w:pStyle w:val="3"/>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49"/>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49"/>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w:t>
      </w:r>
      <w:bookmarkStart w:id="3" w:name="_Hlk68783876"/>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14:textFill>
            <w14:solidFill>
              <w14:schemeClr w14:val="tx1"/>
            </w14:solidFill>
          </w14:textFill>
        </w:rPr>
        <w:t xml:space="preserve">după cum urmează: </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 Anunț de intenție (anexa nr.1);</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 Anunț de atribuire (anexa nr. 5);</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7) Cerere de participare (anexa nr. 7);</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9) Scrisoare  de  garanţie  bancară (anexa nr. 9);</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 Garanţia de bună execuţie (anexa nr. 10.);</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11) Informaţii privind asocierea (anexa nr. 11);</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 Caiet de sarcini (anexa nr. 21);</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22) Specificaţii tehnice (anexa nr. 22);</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23) Specificaţii de preț (anexa nr. 23);</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 Contract – model (anexa nr. 24);</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 Acord adițional (anexa nr. 25);</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 Acord-cadru (anexa nr. 26).</w:t>
      </w:r>
    </w:p>
    <w:p>
      <w:pPr>
        <w:tabs>
          <w:tab w:val="left" w:pos="-284"/>
          <w:tab w:val="left" w:pos="196"/>
          <w:tab w:val="left" w:pos="567"/>
        </w:tabs>
        <w:jc w:val="both"/>
        <w:rPr>
          <w:color w:val="000000" w:themeColor="text1"/>
          <w14:textFill>
            <w14:solidFill>
              <w14:schemeClr w14:val="tx1"/>
            </w14:solidFill>
          </w14:textFill>
        </w:rPr>
      </w:pPr>
    </w:p>
    <w:bookmarkEnd w:id="3"/>
    <w:p>
      <w:pPr>
        <w:pStyle w:val="49"/>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49"/>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49"/>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Pr>
          <w:lang w:val="ro-RO"/>
        </w:rPr>
        <w:t>Legii nr. 131/2015 privind achizițiile publice.</w:t>
      </w:r>
    </w:p>
    <w:p>
      <w:pPr>
        <w:pStyle w:val="49"/>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ro-RO"/>
        </w:rP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49"/>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49"/>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49"/>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49"/>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pPr>
        <w:pStyle w:val="49"/>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pPr>
        <w:pStyle w:val="49"/>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End w:id="5"/>
      <w:bookmarkEnd w:id="6"/>
      <w:bookmarkEnd w:id="7"/>
      <w:bookmarkStart w:id="8" w:name="_Toc392180135"/>
      <w:bookmarkStart w:id="9" w:name="_Toc449539025"/>
      <w:bookmarkStart w:id="10" w:name="_Toc392179964"/>
    </w:p>
    <w:p>
      <w:pPr>
        <w:pStyle w:val="49"/>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49"/>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49"/>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49"/>
        <w:numPr>
          <w:ilvl w:val="0"/>
          <w:numId w:val="0"/>
        </w:numPr>
        <w:tabs>
          <w:tab w:val="left" w:pos="-284"/>
          <w:tab w:val="left" w:pos="142"/>
          <w:tab w:val="left" w:pos="284"/>
          <w:tab w:val="clear" w:pos="1134"/>
        </w:tabs>
        <w:spacing w:after="120"/>
        <w:ind w:left="-284" w:firstLine="284"/>
        <w:jc w:val="center"/>
        <w:rPr>
          <w:b/>
          <w:lang w:val="ro-RO"/>
        </w:rPr>
      </w:pPr>
    </w:p>
    <w:p>
      <w:pPr>
        <w:pStyle w:val="49"/>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49"/>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49"/>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lang w:val="fr-FR"/>
        </w:rPr>
        <w:t xml:space="preserve"> </w:t>
      </w:r>
      <w:r>
        <w:rPr>
          <w:lang w:val="ro-RO"/>
        </w:rPr>
        <w:t>la solicitarea autorității contractante, odată ce a fost declarat în DUAE.</w:t>
      </w:r>
    </w:p>
    <w:p>
      <w:pPr>
        <w:pStyle w:val="49"/>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49"/>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49"/>
        <w:numPr>
          <w:ilvl w:val="0"/>
          <w:numId w:val="0"/>
        </w:numPr>
        <w:tabs>
          <w:tab w:val="left" w:pos="-284"/>
          <w:tab w:val="left" w:pos="-142"/>
          <w:tab w:val="left" w:pos="142"/>
          <w:tab w:val="left" w:pos="284"/>
          <w:tab w:val="clear" w:pos="1134"/>
        </w:tabs>
        <w:spacing w:after="120"/>
        <w:ind w:left="-284" w:firstLine="284"/>
        <w:rPr>
          <w:color w:val="000000" w:themeColor="text1"/>
          <w:lang w:val="fr-FR"/>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14:textFill>
            <w14:solidFill>
              <w14:schemeClr w14:val="tx1"/>
            </w14:solidFill>
          </w14:textFill>
        </w:rPr>
        <w:t>Prezentarea oricărui alt formular DUAE</w:t>
      </w:r>
      <w:r>
        <w:rPr>
          <w:color w:val="000000" w:themeColor="text1"/>
          <w:lang w:val="fr-FR"/>
          <w14:textFill>
            <w14:solidFill>
              <w14:schemeClr w14:val="tx1"/>
            </w14:solidFill>
          </w14:textFill>
        </w:rPr>
        <w:t>, este temei de descalificare de la procedura de achiziție publică.</w:t>
      </w:r>
    </w:p>
    <w:p>
      <w:pPr>
        <w:pStyle w:val="49"/>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49"/>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49"/>
        <w:numPr>
          <w:ilvl w:val="0"/>
          <w:numId w:val="0"/>
        </w:numPr>
        <w:tabs>
          <w:tab w:val="left" w:pos="0"/>
          <w:tab w:val="clear" w:pos="1134"/>
        </w:tabs>
        <w:spacing w:after="120"/>
        <w:ind w:left="142"/>
        <w:rPr>
          <w:lang w:val="it-IT"/>
        </w:rPr>
      </w:pPr>
      <w:r>
        <w:rPr>
          <w:lang w:val="it-IT"/>
        </w:rPr>
        <w:t>3) capacitatea economică şi financiară;</w:t>
      </w:r>
    </w:p>
    <w:p>
      <w:pPr>
        <w:pStyle w:val="49"/>
        <w:numPr>
          <w:ilvl w:val="0"/>
          <w:numId w:val="0"/>
        </w:numPr>
        <w:tabs>
          <w:tab w:val="left" w:pos="0"/>
          <w:tab w:val="clear" w:pos="1134"/>
        </w:tabs>
        <w:spacing w:after="120"/>
        <w:ind w:left="142"/>
        <w:rPr>
          <w:lang w:val="it-IT"/>
        </w:rPr>
      </w:pPr>
      <w:r>
        <w:rPr>
          <w:lang w:val="it-IT"/>
        </w:rPr>
        <w:t>4) capacitatea tehnică;</w:t>
      </w:r>
    </w:p>
    <w:p>
      <w:pPr>
        <w:pStyle w:val="49"/>
        <w:numPr>
          <w:ilvl w:val="0"/>
          <w:numId w:val="0"/>
        </w:numPr>
        <w:tabs>
          <w:tab w:val="left" w:pos="0"/>
          <w:tab w:val="left" w:pos="567"/>
          <w:tab w:val="clear" w:pos="1134"/>
        </w:tabs>
        <w:spacing w:after="120"/>
        <w:ind w:left="142"/>
        <w:rPr>
          <w:lang w:val="it-IT"/>
        </w:rPr>
      </w:pPr>
      <w:r>
        <w:rPr>
          <w:lang w:val="it-IT"/>
        </w:rPr>
        <w:t>5) standarde de asigurare a calității;</w:t>
      </w:r>
    </w:p>
    <w:p>
      <w:pPr>
        <w:pStyle w:val="49"/>
        <w:numPr>
          <w:ilvl w:val="0"/>
          <w:numId w:val="0"/>
        </w:numPr>
        <w:tabs>
          <w:tab w:val="left" w:pos="0"/>
          <w:tab w:val="clear" w:pos="1134"/>
        </w:tabs>
        <w:spacing w:after="120"/>
        <w:ind w:left="142"/>
        <w:rPr>
          <w:lang w:val="it-IT"/>
        </w:rPr>
      </w:pPr>
      <w:r>
        <w:rPr>
          <w:lang w:val="it-IT"/>
        </w:rPr>
        <w:t>6) standarde de protecție a mediului.</w:t>
      </w:r>
    </w:p>
    <w:p>
      <w:pPr>
        <w:pStyle w:val="49"/>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49"/>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rPr>
          <w:lang w:val="fr-FR"/>
        </w:rPr>
        <w:t xml:space="preserve"> </w:t>
      </w:r>
      <w:r>
        <w:rPr>
          <w:lang w:val="it-IT"/>
        </w:rPr>
        <w:t>prevăzute la art. 19 alin. (2) şi alin. (3) și art. 16 alin. (6) al Legii nr. 131/2015 privind achizițiile publice.</w:t>
      </w:r>
    </w:p>
    <w:p>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49"/>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49"/>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pPr>
        <w:pStyle w:val="49"/>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49"/>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pPr>
        <w:pStyle w:val="49"/>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49"/>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49"/>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49"/>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49"/>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49"/>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49"/>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49"/>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49"/>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49"/>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49"/>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49"/>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49"/>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it-IT"/>
        </w:rPr>
      </w:pPr>
      <w:r>
        <w:rPr>
          <w:lang w:val="it-IT"/>
        </w:rPr>
        <w:t xml:space="preserve">8) </w:t>
      </w:r>
      <w:r>
        <w:t xml:space="preserve">Utilizarea </w:t>
      </w:r>
      <w:r>
        <w:rPr>
          <w:lang w:val="it-IT"/>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bookmarkEnd w:id="35"/>
    <w:bookmarkEnd w:id="36"/>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49"/>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49"/>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49"/>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49"/>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fr-FR"/>
        </w:rPr>
        <w:t xml:space="preserve"> </w:t>
      </w:r>
      <w:r>
        <w:rPr>
          <w:bCs/>
          <w:iCs/>
          <w:lang w:val="it-IT"/>
        </w:rPr>
        <w:t>și actele normative secundare, de exemplu:</w:t>
      </w:r>
      <w:r>
        <w:rPr>
          <w:lang w:val="fr-FR"/>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49"/>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49"/>
        <w:numPr>
          <w:ilvl w:val="0"/>
          <w:numId w:val="7"/>
        </w:numPr>
        <w:tabs>
          <w:tab w:val="left" w:pos="709"/>
          <w:tab w:val="left" w:pos="993"/>
        </w:tabs>
        <w:spacing w:after="120"/>
        <w:rPr>
          <w:i/>
          <w:iCs/>
        </w:rPr>
      </w:pPr>
      <w:r>
        <w:rPr>
          <w:rFonts w:eastAsiaTheme="majorEastAsia"/>
          <w:b/>
          <w:i/>
          <w:iCs/>
          <w:lang w:val="fr-FR"/>
        </w:rPr>
        <w:t xml:space="preserve"> </w:t>
      </w:r>
      <w:r>
        <w:rPr>
          <w:rFonts w:eastAsiaTheme="majorEastAsia"/>
          <w:b/>
          <w:i/>
          <w:iCs/>
        </w:rPr>
        <w:t>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49"/>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49"/>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49"/>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3089"/>
      <w:bookmarkStart w:id="48" w:name="_Toc449632597"/>
      <w:bookmarkStart w:id="49" w:name="_Toc449630844"/>
      <w:bookmarkStart w:id="50" w:name="_Toc449692045"/>
      <w:bookmarkStart w:id="51" w:name="_Toc392199060"/>
      <w:bookmarkStart w:id="52" w:name="_Toc392254909"/>
      <w:bookmarkStart w:id="53" w:name="_Toc392198690"/>
      <w:bookmarkStart w:id="54" w:name="_Toc392222624"/>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2599"/>
      <w:bookmarkStart w:id="57" w:name="_Toc449630846"/>
      <w:bookmarkStart w:id="58" w:name="_Toc449633091"/>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426"/>
          <w:tab w:val="decimal" w:pos="8364"/>
        </w:tabs>
        <w:spacing w:after="120" w:line="276" w:lineRule="auto"/>
        <w:ind w:left="-284" w:right="-142" w:firstLine="284"/>
        <w:jc w:val="right"/>
        <w:rPr>
          <w:bCs/>
          <w:color w:val="000000"/>
        </w:rPr>
      </w:pPr>
      <w:r>
        <w:rPr>
          <w:lang w:val="it-IT"/>
        </w:rPr>
        <w:t>Anexa nr. 1</w:t>
      </w:r>
    </w:p>
    <w:p>
      <w:pPr>
        <w:jc w:val="right"/>
        <w:rPr>
          <w:lang w:val="it-IT"/>
        </w:rPr>
      </w:pPr>
      <w:r>
        <w:rPr>
          <w:lang w:val="it-IT"/>
        </w:rPr>
        <w:t xml:space="preserve">la Documentația standard </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pStyle w:val="74"/>
        <w:tabs>
          <w:tab w:val="left" w:pos="567"/>
        </w:tabs>
        <w:spacing w:before="0" w:beforeAutospacing="0" w:after="0"/>
        <w:ind w:left="0" w:firstLine="0"/>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rPr>
                <w:rFonts w:eastAsia="Calibri"/>
              </w:rPr>
            </w:pPr>
          </w:p>
        </w:tc>
      </w:tr>
      <w:tr>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spacing w:before="240" w:after="160" w:line="276" w:lineRule="auto"/>
        <w:ind w:left="1080"/>
        <w:contextualSpacing/>
        <w:jc w:val="both"/>
        <w:rPr>
          <w:rFonts w:eastAsia="Calibri"/>
        </w:rPr>
      </w:pPr>
    </w:p>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0"/>
        <w:tblW w:w="9923" w:type="dxa"/>
        <w:tblInd w:w="-601" w:type="dxa"/>
        <w:tblLayout w:type="fixed"/>
        <w:tblCellMar>
          <w:top w:w="0" w:type="dxa"/>
          <w:left w:w="108" w:type="dxa"/>
          <w:bottom w:w="0" w:type="dxa"/>
          <w:right w:w="108" w:type="dxa"/>
        </w:tblCellMar>
      </w:tblPr>
      <w:tblGrid>
        <w:gridCol w:w="567"/>
        <w:gridCol w:w="1305"/>
        <w:gridCol w:w="1559"/>
        <w:gridCol w:w="1276"/>
        <w:gridCol w:w="3686"/>
        <w:gridCol w:w="1530"/>
      </w:tblGrid>
      <w:tr>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305"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1559"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68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530"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  fără TVA</w:t>
            </w:r>
            <w:r>
              <w:rPr>
                <w:rFonts w:eastAsia="Calibri"/>
              </w:rPr>
              <w:br w:type="textWrapping"/>
            </w:r>
            <w:r>
              <w:rPr>
                <w:rFonts w:eastAsia="Calibri"/>
                <w:i/>
                <w:sz w:val="20"/>
                <w:szCs w:val="20"/>
              </w:rPr>
              <w:t>(pentru fiecare lot în parte)</w:t>
            </w: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b/>
                <w:u w:val="single"/>
              </w:rPr>
            </w:pPr>
            <w:r>
              <w:rPr>
                <w:rFonts w:eastAsia="Calibri"/>
                <w:b/>
                <w:u w:val="single"/>
              </w:rPr>
              <w:t xml:space="preserve">Nu  </w:t>
            </w:r>
          </w:p>
          <w:p>
            <w:pPr>
              <w:spacing w:line="276" w:lineRule="auto"/>
              <w:contextualSpacing/>
              <w:jc w:val="both"/>
              <w:rPr>
                <w:rFonts w:eastAsia="Calibri"/>
              </w:rPr>
            </w:pPr>
            <w:r>
              <w:rPr>
                <w:rFonts w:eastAsia="Calibri"/>
              </w:rPr>
              <w:t xml:space="preserve">Da </w:t>
            </w:r>
          </w:p>
        </w:tc>
      </w:tr>
      <w:tr>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b/>
                <w:u w:val="single"/>
              </w:rPr>
            </w:pPr>
            <w:r>
              <w:rPr>
                <w:rFonts w:eastAsia="Calibri"/>
                <w:b/>
                <w:u w:val="single"/>
              </w:rPr>
              <w:t xml:space="preserve">Nu </w:t>
            </w:r>
          </w:p>
          <w:p>
            <w:pPr>
              <w:spacing w:line="276" w:lineRule="auto"/>
              <w:contextualSpacing/>
              <w:jc w:val="both"/>
              <w:rPr>
                <w:rFonts w:eastAsia="Calibri"/>
              </w:rPr>
            </w:pPr>
            <w:r>
              <w:rPr>
                <w:rFonts w:eastAsia="Calibri"/>
              </w:rPr>
              <w:t xml:space="preserve">Da </w:t>
            </w:r>
          </w:p>
        </w:tc>
      </w:tr>
      <w:tr>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tabs>
                <w:tab w:val="right" w:pos="426"/>
              </w:tabs>
              <w:spacing w:before="120"/>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r>
              <w:rPr>
                <w:rFonts w:eastAsia="Calibri"/>
              </w:rPr>
              <w:t>Conform SIA RSAP</w:t>
            </w:r>
          </w:p>
        </w:tc>
      </w:tr>
      <w:tr>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 xml:space="preserve">Acord-cadru </w:t>
            </w:r>
          </w:p>
          <w:p>
            <w:pPr>
              <w:spacing w:line="276" w:lineRule="auto"/>
              <w:contextualSpacing/>
              <w:jc w:val="both"/>
              <w:rPr>
                <w:rFonts w:eastAsia="Calibri"/>
                <w:b/>
                <w:u w:val="single"/>
              </w:rPr>
            </w:pPr>
            <w:r>
              <w:rPr>
                <w:rFonts w:eastAsia="Calibri"/>
                <w:b/>
                <w:u w:val="single"/>
              </w:rPr>
              <w:t xml:space="preserve">Sistem dinamic de achiziție </w:t>
            </w:r>
          </w:p>
        </w:tc>
      </w:tr>
      <w:tr>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b/>
                <w:u w:val="single"/>
              </w:rPr>
            </w:pPr>
            <w:r>
              <w:rPr>
                <w:rFonts w:eastAsia="Calibri"/>
                <w:b/>
                <w:u w:val="single"/>
              </w:rPr>
              <w:t xml:space="preserve">Nu </w:t>
            </w:r>
          </w:p>
          <w:p>
            <w:pPr>
              <w:spacing w:line="276" w:lineRule="auto"/>
              <w:contextualSpacing/>
              <w:jc w:val="both"/>
              <w:rPr>
                <w:rFonts w:eastAsia="Calibri"/>
              </w:rPr>
            </w:pPr>
            <w:r>
              <w:rPr>
                <w:rFonts w:eastAsia="Calibri"/>
              </w:rPr>
              <w:t xml:space="preserve">Da </w:t>
            </w:r>
          </w:p>
        </w:tc>
      </w:tr>
      <w:tr>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fldChar w:fldCharType="begin"/>
            </w:r>
            <w:r>
              <w:instrText xml:space="preserve"> HYPERLINK "http://www.ansc.md" </w:instrText>
            </w:r>
            <w:r>
              <w:fldChar w:fldCharType="separate"/>
            </w:r>
            <w:r>
              <w:rPr>
                <w:rStyle w:val="26"/>
                <w:rFonts w:eastAsia="Calibri"/>
              </w:rPr>
              <w:t>www.ansc.md</w:t>
            </w:r>
            <w:r>
              <w:rPr>
                <w:rStyle w:val="26"/>
                <w:rFonts w:eastAsia="Calibri"/>
              </w:rPr>
              <w:fldChar w:fldCharType="end"/>
            </w:r>
          </w:p>
        </w:tc>
      </w:tr>
      <w:tr>
        <w:trPr>
          <w:trHeight w:val="270" w:hRule="atLeast"/>
        </w:trPr>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tc>
      </w:tr>
    </w:tbl>
    <w:p>
      <w:pPr>
        <w:spacing w:after="160" w:line="276" w:lineRule="auto"/>
        <w:jc w:val="both"/>
        <w:rPr>
          <w:rFonts w:eastAsia="Calibri"/>
        </w:rPr>
      </w:pPr>
    </w:p>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jc w:val="right"/>
      </w:pPr>
    </w:p>
    <w:p>
      <w:pPr>
        <w:shd w:val="clear" w:color="auto" w:fill="FFFFFF" w:themeFill="background1"/>
        <w:tabs>
          <w:tab w:val="left" w:pos="284"/>
          <w:tab w:val="left" w:pos="426"/>
          <w:tab w:val="decimal" w:pos="8364"/>
        </w:tabs>
        <w:spacing w:line="276" w:lineRule="auto"/>
        <w:ind w:left="-284" w:right="-144" w:firstLine="284"/>
        <w:rPr>
          <w:b/>
          <w:bCs/>
          <w:color w:val="000000"/>
        </w:rPr>
      </w:pPr>
    </w:p>
    <w:p>
      <w:pPr>
        <w:jc w:val="right"/>
        <w:rPr>
          <w:sz w:val="22"/>
          <w:szCs w:val="22"/>
          <w:lang w:val="it-IT"/>
        </w:rPr>
      </w:pPr>
      <w:r>
        <w:rPr>
          <w:lang w:val="it-IT"/>
        </w:rPr>
        <w:t>Anexa nr. 2</w:t>
      </w:r>
    </w:p>
    <w:p>
      <w:pPr>
        <w:jc w:val="right"/>
        <w:rPr>
          <w:lang w:val="it-IT"/>
        </w:rPr>
      </w:pPr>
      <w:r>
        <w:rPr>
          <w:lang w:val="it-IT"/>
        </w:rPr>
        <w:t>la Documentația standard nr._115_</w:t>
      </w:r>
    </w:p>
    <w:p>
      <w:pPr>
        <w:jc w:val="right"/>
        <w:rPr>
          <w:lang w:val="it-IT"/>
        </w:rPr>
      </w:pPr>
      <w:r>
        <w:rPr>
          <w:lang w:val="it-IT"/>
        </w:rPr>
        <w:t>din “__15__” __09__ 2021__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pStyle w:val="2"/>
        <w:shd w:val="clear" w:color="auto" w:fill="FFFFFF"/>
        <w:wordWrap w:val="0"/>
        <w:spacing w:before="0"/>
        <w:textAlignment w:val="baseline"/>
        <w:rPr>
          <w:rFonts w:ascii="Times New Roman" w:hAnsi="Times New Roman" w:cs="Times New Roman"/>
          <w:b/>
          <w:bCs/>
          <w:color w:val="333333"/>
          <w:spacing w:val="-6"/>
          <w:sz w:val="24"/>
          <w:szCs w:val="24"/>
        </w:rPr>
      </w:pPr>
      <w:r>
        <w:rPr>
          <w:rFonts w:ascii="Times New Roman" w:hAnsi="Times New Roman" w:cs="Times New Roman"/>
          <w:b/>
          <w:color w:val="auto"/>
          <w:sz w:val="24"/>
          <w:szCs w:val="24"/>
          <w:lang w:val="it-IT" w:eastAsia="ru-RU"/>
        </w:rPr>
        <w:t xml:space="preserve">privind achiziționarea: </w:t>
      </w:r>
      <w:r>
        <w:rPr>
          <w:rFonts w:ascii="Times New Roman" w:hAnsi="Times New Roman" w:cs="Times New Roman"/>
          <w:b/>
          <w:color w:val="auto"/>
          <w:sz w:val="24"/>
          <w:szCs w:val="24"/>
          <w:lang w:eastAsia="ru-RU"/>
        </w:rPr>
        <w:t>Servicilor de cantină</w:t>
      </w:r>
      <w:r>
        <w:rPr>
          <w:rFonts w:ascii="Times New Roman" w:hAnsi="Times New Roman" w:cs="Times New Roman"/>
          <w:b/>
          <w:bCs/>
          <w:color w:val="333333"/>
          <w:spacing w:val="-6"/>
          <w:sz w:val="24"/>
          <w:szCs w:val="24"/>
        </w:rPr>
        <w:t xml:space="preserve"> și serviciilor de catering - 202</w:t>
      </w:r>
      <w:r>
        <w:rPr>
          <w:rFonts w:hint="default" w:ascii="Times New Roman" w:hAnsi="Times New Roman" w:cs="Times New Roman"/>
          <w:b/>
          <w:bCs/>
          <w:color w:val="333333"/>
          <w:spacing w:val="-6"/>
          <w:sz w:val="24"/>
          <w:szCs w:val="24"/>
          <w:lang w:val="ro-RO"/>
        </w:rPr>
        <w:t>6</w:t>
      </w:r>
      <w:r>
        <w:rPr>
          <w:rFonts w:ascii="Times New Roman" w:hAnsi="Times New Roman" w:cs="Times New Roman"/>
          <w:b/>
          <w:bCs/>
          <w:color w:val="333333"/>
          <w:spacing w:val="-6"/>
          <w:sz w:val="24"/>
          <w:szCs w:val="24"/>
        </w:rPr>
        <w:t xml:space="preserve"> </w:t>
      </w:r>
    </w:p>
    <w:p>
      <w:pPr>
        <w:shd w:val="clear" w:color="auto" w:fill="FFFFFF" w:themeFill="background1"/>
        <w:spacing w:before="120"/>
        <w:rPr>
          <w:b/>
          <w:shd w:val="clear" w:color="auto" w:fill="FFFFFF" w:themeFill="background1"/>
          <w:lang w:val="it-IT" w:eastAsia="ru-RU"/>
        </w:rPr>
      </w:pPr>
      <w:r>
        <w:rPr>
          <w:color w:val="333333"/>
          <w:shd w:val="clear" w:color="auto" w:fill="FFFFFF"/>
        </w:rPr>
        <w:t> </w:t>
      </w:r>
      <w:r>
        <w:rPr>
          <w:b/>
          <w:shd w:val="clear" w:color="auto" w:fill="FFFFFF" w:themeFill="background1"/>
          <w:lang w:val="it-IT" w:eastAsia="ru-RU"/>
        </w:rPr>
        <w:br w:type="textWrapping"/>
      </w:r>
      <w:r>
        <w:rPr>
          <w:lang w:val="it-IT" w:eastAsia="ru-RU"/>
        </w:rPr>
        <w:t xml:space="preserve">                                                                                </w:t>
      </w:r>
      <w:r>
        <w:rPr>
          <w:sz w:val="20"/>
          <w:lang w:val="it-IT" w:eastAsia="ru-RU"/>
        </w:rPr>
        <w:t>(se indică obiectul achiziției)</w:t>
      </w:r>
      <w:r>
        <w:rPr>
          <w:b/>
          <w:lang w:val="it-IT" w:eastAsia="ru-RU"/>
        </w:rPr>
        <w:br w:type="textWrapping"/>
      </w:r>
      <w:r>
        <w:rPr>
          <w:b/>
          <w:lang w:val="it-IT" w:eastAsia="ru-RU"/>
        </w:rPr>
        <w:t>prin procedura de achiziție_____</w:t>
      </w:r>
      <w:r>
        <w:rPr>
          <w:rFonts w:hint="default"/>
          <w:b/>
          <w:lang w:val="ro-RO" w:eastAsia="ru-RU"/>
        </w:rPr>
        <w:t>licitație deschisă</w:t>
      </w:r>
      <w:r>
        <w:rPr>
          <w:b/>
          <w:lang w:val="it-IT" w:eastAsia="ru-RU"/>
        </w:rPr>
        <w:t>___________________</w:t>
      </w:r>
      <w:r>
        <w:rPr>
          <w:b/>
          <w:lang w:val="it-IT" w:eastAsia="ru-RU"/>
        </w:rPr>
        <w:br w:type="textWrapping"/>
      </w:r>
      <w:r>
        <w:rPr>
          <w:sz w:val="20"/>
          <w:lang w:val="it-IT" w:eastAsia="ru-RU"/>
        </w:rPr>
        <w:t xml:space="preserve">                                                                                (tipul procedurii de achiziție)</w:t>
      </w:r>
    </w:p>
    <w:p>
      <w:pPr>
        <w:tabs>
          <w:tab w:val="left" w:pos="284"/>
          <w:tab w:val="right" w:pos="9531"/>
        </w:tabs>
        <w:spacing w:before="120"/>
        <w:rPr>
          <w:b/>
          <w:highlight w:val="yellow"/>
        </w:rPr>
      </w:pPr>
      <w:r>
        <w:rPr>
          <w:b/>
          <w:highlight w:val="yellow"/>
        </w:rPr>
        <w:t>*Procedura a fost inclusă în planul de achiziții publice a autorității contractante (Da/Nu): _Da__</w:t>
      </w:r>
    </w:p>
    <w:p>
      <w:pPr>
        <w:shd w:val="clear" w:color="auto" w:fill="FFFFFF" w:themeFill="background1"/>
        <w:tabs>
          <w:tab w:val="left" w:pos="284"/>
          <w:tab w:val="right" w:pos="426"/>
        </w:tabs>
        <w:spacing w:before="120"/>
        <w:jc w:val="both"/>
        <w:rPr>
          <w:b/>
          <w:lang w:val="it-IT" w:eastAsia="ru-RU"/>
        </w:rPr>
      </w:pPr>
      <w:r>
        <w:rPr>
          <w:b/>
          <w:highlight w:val="yellow"/>
        </w:rPr>
        <w:t>Link-ul către planul de achiziții publice publicat:__www.cetauto.md_</w:t>
      </w: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fr-FR" w:eastAsia="ru-RU"/>
        </w:rPr>
      </w:pPr>
      <w:r>
        <w:rPr>
          <w:b/>
          <w:lang w:val="fr-FR" w:eastAsia="ru-RU"/>
        </w:rPr>
        <w:t>Denumirea</w:t>
      </w:r>
      <w:r>
        <w:rPr>
          <w:b/>
          <w:lang w:eastAsia="ru-RU"/>
        </w:rPr>
        <w:t xml:space="preserve"> </w:t>
      </w:r>
      <w:r>
        <w:rPr>
          <w:b/>
          <w:lang w:val="fr-FR" w:eastAsia="ru-RU"/>
        </w:rPr>
        <w:t>autorității</w:t>
      </w:r>
      <w:r>
        <w:rPr>
          <w:b/>
          <w:lang w:eastAsia="ru-RU"/>
        </w:rPr>
        <w:t xml:space="preserve"> </w:t>
      </w:r>
      <w:r>
        <w:rPr>
          <w:b/>
          <w:lang w:val="fr-FR" w:eastAsia="ru-RU"/>
        </w:rPr>
        <w:t>contractante: _</w:t>
      </w:r>
      <w:r>
        <w:rPr>
          <w:b/>
          <w:lang w:eastAsia="ru-RU"/>
        </w:rPr>
        <w:t>IP Centrul de Excelență în Transporturi.</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w:t>
      </w:r>
      <w:r>
        <w:rPr>
          <w:b/>
          <w:shd w:val="clear" w:color="auto" w:fill="FFFFFF" w:themeFill="background1"/>
          <w:lang w:eastAsia="ru-RU"/>
        </w:rPr>
        <w:t>__</w:t>
      </w:r>
      <w:r>
        <w:rPr>
          <w:b/>
        </w:rPr>
        <w:t xml:space="preserve"> 1015620005868</w:t>
      </w:r>
      <w:r>
        <w:rPr>
          <w:b/>
          <w:shd w:val="clear" w:color="auto" w:fill="FFFFFF" w:themeFill="background1"/>
          <w:lang w:val="ru-RU" w:eastAsia="ru-RU"/>
        </w:rPr>
        <w:t>__________________________________</w:t>
      </w:r>
      <w:r>
        <w:rPr>
          <w:b/>
          <w:shd w:val="clear" w:color="auto" w:fill="FFFFFF" w:themeFill="background1"/>
          <w:lang w:eastAsia="ru-RU"/>
        </w:rPr>
        <w:t>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fr-FR" w:eastAsia="ru-RU"/>
        </w:rPr>
        <w:t>Adresa</w:t>
      </w:r>
      <w:r>
        <w:rPr>
          <w:b/>
          <w:shd w:val="clear" w:color="auto" w:fill="FFFFFF" w:themeFill="background1"/>
          <w:lang w:val="ru-RU" w:eastAsia="ru-RU"/>
        </w:rPr>
        <w:t>____</w:t>
      </w:r>
      <w:r>
        <w:rPr>
          <w:b/>
          <w:shd w:val="clear" w:color="auto" w:fill="FFFFFF" w:themeFill="background1"/>
          <w:lang w:eastAsia="ru-RU"/>
        </w:rPr>
        <w:t>mun.Chișinău , str.Sarmizegetusa 31 4</w:t>
      </w:r>
      <w:r>
        <w:rPr>
          <w:b/>
          <w:shd w:val="clear" w:color="auto" w:fill="FFFFFF" w:themeFill="background1"/>
          <w:lang w:val="ru-RU" w:eastAsia="ru-RU"/>
        </w:rPr>
        <w:t>____________________________</w:t>
      </w:r>
      <w:r>
        <w:rPr>
          <w:b/>
          <w:shd w:val="clear" w:color="auto" w:fill="FFFFFF" w:themeFill="background1"/>
          <w:lang w:eastAsia="ru-RU"/>
        </w:rPr>
        <w:t>____</w:t>
      </w:r>
      <w:r>
        <w:rPr>
          <w:b/>
          <w:shd w:val="clear" w:color="auto" w:fill="FFFFFF" w:themeFill="background1"/>
          <w:lang w:val="ru-RU" w:eastAsia="ru-RU"/>
        </w:rPr>
        <w:t>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w:t>
      </w:r>
      <w:r>
        <w:rPr>
          <w:b/>
          <w:shd w:val="clear" w:color="auto" w:fill="FFFFFF" w:themeFill="background1"/>
          <w:lang w:eastAsia="ru-RU"/>
        </w:rPr>
        <w:t>(373)22-523-512, 079623606</w:t>
      </w:r>
      <w:r>
        <w:rPr>
          <w:b/>
          <w:shd w:val="clear" w:color="auto" w:fill="FFFFFF" w:themeFill="background1"/>
          <w:lang w:val="ru-RU" w:eastAsia="ru-RU"/>
        </w:rPr>
        <w:t>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_ctcav@araxinfo.com__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0"/>
        <w:tblW w:w="0" w:type="auto"/>
        <w:tblInd w:w="-147" w:type="dxa"/>
        <w:tblLayout w:type="fixed"/>
        <w:tblCellMar>
          <w:top w:w="0" w:type="dxa"/>
          <w:left w:w="108" w:type="dxa"/>
          <w:bottom w:w="0" w:type="dxa"/>
          <w:right w:w="108" w:type="dxa"/>
        </w:tblCellMar>
      </w:tblPr>
      <w:tblGrid>
        <w:gridCol w:w="500"/>
        <w:gridCol w:w="1195"/>
        <w:gridCol w:w="2414"/>
        <w:gridCol w:w="895"/>
        <w:gridCol w:w="1367"/>
        <w:gridCol w:w="1984"/>
        <w:gridCol w:w="1508"/>
      </w:tblGrid>
      <w:tr>
        <w:trPr>
          <w:trHeight w:val="56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p>
            <w:pPr>
              <w:rPr>
                <w:sz w:val="20"/>
                <w:szCs w:val="20"/>
                <w:lang w:val="it-IT" w:eastAsia="ru-RU"/>
              </w:rPr>
            </w:pPr>
          </w:p>
          <w:p>
            <w:pPr>
              <w:rPr>
                <w:sz w:val="20"/>
                <w:szCs w:val="20"/>
                <w:lang w:val="it-IT" w:eastAsia="ru-RU"/>
              </w:rPr>
            </w:pP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măsură</w:t>
            </w: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rPr>
              <w:t>55500000-5</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shd w:val="clear" w:color="auto" w:fill="FFFFFF"/>
              <w:wordWrap w:val="0"/>
              <w:spacing w:before="0"/>
              <w:jc w:val="both"/>
              <w:textAlignment w:val="baseline"/>
              <w:rPr>
                <w:rFonts w:hint="default" w:ascii="Times New Roman" w:hAnsi="Times New Roman" w:cs="Times New Roman"/>
                <w:sz w:val="20"/>
                <w:szCs w:val="20"/>
                <w:lang w:val="ro-RO"/>
              </w:rPr>
            </w:pPr>
            <w:r>
              <w:rPr>
                <w:rFonts w:ascii="Times New Roman" w:hAnsi="Times New Roman" w:cs="Times New Roman"/>
                <w:sz w:val="20"/>
                <w:szCs w:val="20"/>
              </w:rPr>
              <w:t>Servicii de cantină și servicii de catering (prepararea și furnizalea prânzului pentru perioada:ianuarie, februarie, martie, aprilie, mai, septembrie, octombrie, noiembrie, decembrie 202</w:t>
            </w:r>
            <w:r>
              <w:rPr>
                <w:rFonts w:hint="default" w:ascii="Times New Roman" w:hAnsi="Times New Roman" w:cs="Times New Roman"/>
                <w:sz w:val="20"/>
                <w:szCs w:val="20"/>
                <w:lang w:val="ro-RO"/>
              </w:rPr>
              <w:t>6</w:t>
            </w:r>
          </w:p>
          <w:p>
            <w:pPr>
              <w:pStyle w:val="2"/>
              <w:shd w:val="clear" w:color="auto" w:fill="FFFFFF"/>
              <w:wordWrap w:val="0"/>
              <w:spacing w:before="0"/>
              <w:jc w:val="both"/>
              <w:textAlignment w:val="baseline"/>
              <w:rPr>
                <w:rFonts w:ascii="Times New Roman" w:hAnsi="Times New Roman" w:cs="Times New Roman"/>
                <w:i/>
                <w:sz w:val="20"/>
                <w:szCs w:val="20"/>
                <w:lang w:val="fr-FR" w:eastAsia="ru-RU"/>
              </w:rPr>
            </w:pPr>
            <w:r>
              <w:rPr>
                <w:rFonts w:ascii="Times New Roman" w:hAnsi="Times New Roman" w:cs="Times New Roman"/>
                <w:sz w:val="20"/>
                <w:szCs w:val="20"/>
              </w:rPr>
              <w: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val="en-US" w:eastAsia="ru-RU"/>
              </w:rPr>
              <w:t>Por</w:t>
            </w:r>
            <w:r>
              <w:rPr>
                <w:sz w:val="20"/>
                <w:szCs w:val="20"/>
                <w:lang w:eastAsia="ru-RU"/>
              </w:rPr>
              <w:t>ții</w:t>
            </w: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r>
              <w:rPr>
                <w:sz w:val="20"/>
                <w:szCs w:val="20"/>
                <w:lang w:val="fr-FR" w:eastAsia="ru-RU"/>
              </w:rPr>
              <w:t>Conform</w:t>
            </w:r>
            <w:r>
              <w:rPr>
                <w:sz w:val="20"/>
                <w:szCs w:val="20"/>
                <w:lang w:val="ru-RU" w:eastAsia="ru-RU"/>
              </w:rPr>
              <w:t xml:space="preserve"> </w:t>
            </w:r>
            <w:r>
              <w:rPr>
                <w:sz w:val="20"/>
                <w:szCs w:val="20"/>
                <w:lang w:val="fr-FR" w:eastAsia="ru-RU"/>
              </w:rPr>
              <w:t>caietului</w:t>
            </w:r>
            <w:r>
              <w:rPr>
                <w:sz w:val="20"/>
                <w:szCs w:val="20"/>
                <w:lang w:val="ru-RU" w:eastAsia="ru-RU"/>
              </w:rPr>
              <w:t xml:space="preserve"> </w:t>
            </w:r>
            <w:r>
              <w:rPr>
                <w:sz w:val="20"/>
                <w:szCs w:val="20"/>
                <w:lang w:val="fr-FR" w:eastAsia="ru-RU"/>
              </w:rPr>
              <w:t>de</w:t>
            </w:r>
            <w:r>
              <w:rPr>
                <w:sz w:val="20"/>
                <w:szCs w:val="20"/>
                <w:lang w:val="ru-RU" w:eastAsia="ru-RU"/>
              </w:rPr>
              <w:t xml:space="preserve"> </w:t>
            </w:r>
            <w:r>
              <w:rPr>
                <w:sz w:val="20"/>
                <w:szCs w:val="20"/>
                <w:lang w:val="fr-FR" w:eastAsia="ru-RU"/>
              </w:rPr>
              <w:t>sarcini :</w:t>
            </w:r>
          </w:p>
          <w:p>
            <w:pPr>
              <w:shd w:val="clear" w:color="auto" w:fill="FFFFFF" w:themeFill="background1"/>
              <w:spacing w:before="120"/>
              <w:jc w:val="center"/>
              <w:rPr>
                <w:rFonts w:hint="default"/>
                <w:sz w:val="20"/>
                <w:szCs w:val="20"/>
                <w:lang w:val="ro-RO" w:eastAsia="ru-RU"/>
              </w:rPr>
            </w:pPr>
            <w:r>
              <w:rPr>
                <w:sz w:val="20"/>
                <w:szCs w:val="20"/>
                <w:lang w:val="fr-FR" w:eastAsia="ru-RU"/>
              </w:rPr>
              <w:t xml:space="preserve"> </w:t>
            </w:r>
            <w:r>
              <w:rPr>
                <w:rFonts w:hint="default"/>
                <w:sz w:val="20"/>
                <w:szCs w:val="20"/>
                <w:lang w:val="ro-RO" w:eastAsia="ru-RU"/>
              </w:rPr>
              <w:t>79 680 porții (464 elevi)</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sz w:val="20"/>
                <w:szCs w:val="20"/>
                <w:lang w:val="fr-FR" w:eastAsia="ru-RU"/>
              </w:rPr>
              <w:t>Structura</w:t>
            </w:r>
            <w:r>
              <w:rPr>
                <w:sz w:val="20"/>
                <w:szCs w:val="20"/>
                <w:lang w:val="ru-RU" w:eastAsia="ru-RU"/>
              </w:rPr>
              <w:t xml:space="preserve"> </w:t>
            </w:r>
            <w:r>
              <w:rPr>
                <w:sz w:val="20"/>
                <w:szCs w:val="20"/>
                <w:lang w:val="fr-FR" w:eastAsia="ru-RU"/>
              </w:rPr>
              <w:t>meniului </w:t>
            </w:r>
            <w:r>
              <w:rPr>
                <w:sz w:val="20"/>
                <w:szCs w:val="20"/>
                <w:lang w:val="ru-RU" w:eastAsia="ru-RU"/>
              </w:rPr>
              <w:t>:</w:t>
            </w:r>
          </w:p>
          <w:p>
            <w:pPr>
              <w:pStyle w:val="49"/>
              <w:numPr>
                <w:ilvl w:val="0"/>
                <w:numId w:val="11"/>
              </w:numPr>
              <w:shd w:val="clear" w:color="auto" w:fill="FFFFFF" w:themeFill="background1"/>
              <w:tabs>
                <w:tab w:val="left" w:pos="-104"/>
                <w:tab w:val="clear" w:pos="1134"/>
              </w:tabs>
              <w:spacing w:before="120"/>
              <w:ind w:left="-104" w:firstLine="0"/>
              <w:rPr>
                <w:sz w:val="20"/>
                <w:szCs w:val="20"/>
                <w:lang w:val="ru-RU" w:eastAsia="ru-RU"/>
              </w:rPr>
            </w:pPr>
            <w:r>
              <w:rPr>
                <w:sz w:val="20"/>
                <w:szCs w:val="20"/>
                <w:lang w:val="fr-FR" w:eastAsia="ru-RU"/>
              </w:rPr>
              <w:t>Felul</w:t>
            </w:r>
            <w:r>
              <w:rPr>
                <w:sz w:val="20"/>
                <w:szCs w:val="20"/>
                <w:lang w:val="ru-RU" w:eastAsia="ru-RU"/>
              </w:rPr>
              <w:t xml:space="preserve"> </w:t>
            </w:r>
            <w:r>
              <w:rPr>
                <w:sz w:val="20"/>
                <w:szCs w:val="20"/>
                <w:lang w:val="fr-FR" w:eastAsia="ru-RU"/>
              </w:rPr>
              <w:t>I</w:t>
            </w:r>
            <w:r>
              <w:rPr>
                <w:sz w:val="20"/>
                <w:szCs w:val="20"/>
                <w:lang w:val="ru-RU" w:eastAsia="ru-RU"/>
              </w:rPr>
              <w:t xml:space="preserve"> (</w:t>
            </w:r>
            <w:r>
              <w:rPr>
                <w:sz w:val="20"/>
                <w:szCs w:val="20"/>
                <w:lang w:val="fr-FR" w:eastAsia="ru-RU"/>
              </w:rPr>
              <w:t>diversificat</w:t>
            </w:r>
            <w:r>
              <w:rPr>
                <w:sz w:val="20"/>
                <w:szCs w:val="20"/>
                <w:lang w:val="ru-RU" w:eastAsia="ru-RU"/>
              </w:rPr>
              <w:t>)</w:t>
            </w:r>
            <w:r>
              <w:rPr>
                <w:sz w:val="20"/>
                <w:szCs w:val="20"/>
                <w:lang w:val="fr-FR" w:eastAsia="ru-RU"/>
              </w:rPr>
              <w:t> </w:t>
            </w:r>
            <w:r>
              <w:rPr>
                <w:sz w:val="20"/>
                <w:szCs w:val="20"/>
                <w:lang w:val="ru-RU" w:eastAsia="ru-RU"/>
              </w:rPr>
              <w:t>;</w:t>
            </w:r>
          </w:p>
          <w:p>
            <w:pPr>
              <w:pStyle w:val="49"/>
              <w:numPr>
                <w:ilvl w:val="0"/>
                <w:numId w:val="11"/>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Felul II (garnir, bucate din carne, pește);</w:t>
            </w:r>
          </w:p>
          <w:p>
            <w:pPr>
              <w:pStyle w:val="49"/>
              <w:numPr>
                <w:ilvl w:val="0"/>
                <w:numId w:val="11"/>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Suc, compot din fructe, ceai;</w:t>
            </w:r>
          </w:p>
          <w:p>
            <w:pPr>
              <w:pStyle w:val="49"/>
              <w:numPr>
                <w:ilvl w:val="0"/>
                <w:numId w:val="11"/>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Pâine – minim 100 gr;</w:t>
            </w:r>
          </w:p>
          <w:p>
            <w:pPr>
              <w:pStyle w:val="49"/>
              <w:numPr>
                <w:ilvl w:val="0"/>
                <w:numId w:val="0"/>
              </w:numPr>
              <w:shd w:val="clear" w:color="auto" w:fill="FFFFFF" w:themeFill="background1"/>
              <w:tabs>
                <w:tab w:val="left" w:pos="-104"/>
                <w:tab w:val="clear" w:pos="1134"/>
              </w:tabs>
              <w:spacing w:before="120"/>
              <w:ind w:left="-104"/>
              <w:rPr>
                <w:sz w:val="20"/>
                <w:szCs w:val="20"/>
                <w:lang w:eastAsia="ru-RU"/>
              </w:rPr>
            </w:pPr>
            <w:r>
              <w:rPr>
                <w:sz w:val="20"/>
                <w:szCs w:val="20"/>
                <w:lang w:eastAsia="ru-RU"/>
              </w:rPr>
              <w:t>Valoarea energetică minima : 960 kkal</w:t>
            </w:r>
          </w:p>
          <w:p>
            <w:pPr>
              <w:pStyle w:val="49"/>
              <w:numPr>
                <w:ilvl w:val="0"/>
                <w:numId w:val="0"/>
              </w:numPr>
              <w:shd w:val="clear" w:color="auto" w:fill="FFFFFF" w:themeFill="background1"/>
              <w:tabs>
                <w:tab w:val="left" w:pos="-104"/>
                <w:tab w:val="clear" w:pos="1134"/>
              </w:tabs>
              <w:spacing w:before="120"/>
              <w:ind w:left="-104"/>
              <w:rPr>
                <w:sz w:val="20"/>
                <w:szCs w:val="20"/>
                <w:lang w:eastAsia="ru-RU"/>
              </w:rPr>
            </w:pPr>
          </w:p>
          <w:p>
            <w:pPr>
              <w:pStyle w:val="49"/>
              <w:numPr>
                <w:ilvl w:val="0"/>
                <w:numId w:val="0"/>
              </w:numPr>
              <w:shd w:val="clear" w:color="auto" w:fill="FFFFFF" w:themeFill="background1"/>
              <w:tabs>
                <w:tab w:val="left" w:pos="-104"/>
                <w:tab w:val="clear" w:pos="1134"/>
              </w:tabs>
              <w:spacing w:before="120"/>
              <w:ind w:left="-104"/>
              <w:rPr>
                <w:sz w:val="20"/>
                <w:szCs w:val="20"/>
                <w:lang w:eastAsia="ru-RU"/>
              </w:rPr>
            </w:pPr>
            <w:r>
              <w:rPr>
                <w:sz w:val="20"/>
                <w:szCs w:val="20"/>
                <w:lang w:eastAsia="ru-RU"/>
              </w:rPr>
              <w:t>Costul unui prânz/elev – 1</w:t>
            </w:r>
            <w:r>
              <w:rPr>
                <w:rFonts w:hint="default"/>
                <w:sz w:val="20"/>
                <w:szCs w:val="20"/>
                <w:lang w:val="ro-RO" w:eastAsia="ru-RU"/>
              </w:rPr>
              <w:t>9</w:t>
            </w:r>
            <w:r>
              <w:rPr>
                <w:sz w:val="20"/>
                <w:szCs w:val="20"/>
                <w:lang w:eastAsia="ru-RU"/>
              </w:rPr>
              <w:t>.30 lei, inclusiv TVA</w:t>
            </w:r>
          </w:p>
          <w:p>
            <w:pPr>
              <w:pStyle w:val="49"/>
              <w:numPr>
                <w:ilvl w:val="0"/>
                <w:numId w:val="0"/>
              </w:numPr>
              <w:shd w:val="clear" w:color="auto" w:fill="FFFFFF" w:themeFill="background1"/>
              <w:tabs>
                <w:tab w:val="left" w:pos="-104"/>
                <w:tab w:val="clear" w:pos="1134"/>
              </w:tabs>
              <w:spacing w:before="120"/>
              <w:ind w:left="-104"/>
              <w:rPr>
                <w:sz w:val="20"/>
                <w:szCs w:val="20"/>
                <w:lang w:val="fr-FR" w:eastAsia="ru-RU"/>
              </w:rPr>
            </w:pPr>
            <w:r>
              <w:rPr>
                <w:sz w:val="20"/>
                <w:szCs w:val="20"/>
                <w:lang w:val="fr-FR" w:eastAsia="ru-RU"/>
              </w:rPr>
              <w:t xml:space="preserve">Livrarea prânzului se va efectua de luni până vineri, la ora 10.40, conform meniului, în recipiente inoxidabile, închise, individuale, pentru fiecare fel de mâncare, în confromitate cu nomrele de igienă în vigoare, în incinta instituției. </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rFonts w:hint="default"/>
                <w:b/>
                <w:bCs/>
                <w:sz w:val="20"/>
                <w:szCs w:val="20"/>
                <w:lang w:val="ro-RO" w:eastAsia="ru-RU"/>
              </w:rPr>
            </w:pPr>
            <w:r>
              <w:rPr>
                <w:rFonts w:hint="default"/>
                <w:b/>
                <w:bCs/>
                <w:sz w:val="20"/>
                <w:szCs w:val="20"/>
                <w:lang w:val="ro-RO" w:eastAsia="ru-RU"/>
              </w:rPr>
              <w:t xml:space="preserve">79 680 porții x 17,68 lei </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r>
              <w:rPr>
                <w:sz w:val="20"/>
                <w:szCs w:val="20"/>
                <w:lang w:val="fr-FR" w:eastAsia="ru-RU"/>
              </w:rPr>
              <w:t>-</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b/>
                <w:sz w:val="20"/>
                <w:szCs w:val="20"/>
                <w:lang w:eastAsia="ru-RU"/>
              </w:rPr>
              <w: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1367"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fr-FR" w:eastAsia="ru-RU"/>
              </w:rPr>
              <w:t>[L</w:t>
            </w:r>
            <w:r>
              <w:rPr>
                <w:i/>
                <w:sz w:val="20"/>
                <w:szCs w:val="20"/>
                <w:lang w:val="ru-RU" w:eastAsia="ru-RU"/>
              </w:rPr>
              <w:t>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1367"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r>
      <w:tr>
        <w:trPr>
          <w:trHeight w:val="397" w:hRule="atLeast"/>
        </w:trPr>
        <w:tc>
          <w:tcPr>
            <w:tcW w:w="835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rFonts w:hint="default"/>
                <w:b/>
                <w:bCs/>
                <w:sz w:val="20"/>
                <w:szCs w:val="20"/>
                <w:lang w:val="ro-RO" w:eastAsia="ru-RU"/>
              </w:rPr>
              <w:t xml:space="preserve">1 409 166.66 </w:t>
            </w:r>
            <w:r>
              <w:rPr>
                <w:b/>
                <w:bCs/>
                <w:sz w:val="20"/>
                <w:szCs w:val="20"/>
                <w:lang w:val="en-US" w:eastAsia="ru-RU"/>
              </w:rPr>
              <w:t>lei fără TVA</w:t>
            </w: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acestora._______nu se aplica_________________________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2"/>
        </w:numPr>
        <w:shd w:val="clear" w:color="auto" w:fill="FFFFFF" w:themeFill="background1"/>
        <w:tabs>
          <w:tab w:val="right" w:pos="426"/>
        </w:tabs>
        <w:rPr>
          <w:b/>
          <w:bCs/>
          <w:lang w:val="ru-RU" w:eastAsia="ru-RU"/>
        </w:rPr>
      </w:pPr>
      <w:r>
        <w:rPr>
          <w:b/>
          <w:bCs/>
          <w:lang w:val="it-IT" w:eastAsia="ru-RU"/>
        </w:rPr>
        <w:t xml:space="preserve">Pentru un singur </w:t>
      </w:r>
      <w:r>
        <w:rPr>
          <w:b/>
          <w:bCs/>
          <w:lang w:val="ru-RU" w:eastAsia="ru-RU"/>
        </w:rPr>
        <w:t>lot;</w:t>
      </w:r>
    </w:p>
    <w:p>
      <w:pPr>
        <w:numPr>
          <w:ilvl w:val="0"/>
          <w:numId w:val="12"/>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pPr>
        <w:numPr>
          <w:ilvl w:val="0"/>
          <w:numId w:val="12"/>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pPr>
        <w:numPr>
          <w:ilvl w:val="0"/>
          <w:numId w:val="12"/>
        </w:numPr>
        <w:shd w:val="clear" w:color="auto" w:fill="FFFFFF" w:themeFill="background1"/>
        <w:tabs>
          <w:tab w:val="right" w:pos="426"/>
        </w:tabs>
        <w:rPr>
          <w:lang w:val="it-IT" w:eastAsia="ru-RU"/>
        </w:rPr>
      </w:pPr>
      <w:r>
        <w:rPr>
          <w:lang w:val="it-IT" w:eastAsia="ru-RU"/>
        </w:rPr>
        <w:t>Alte limitări privind numărul de loturi care pot fi atribuite aceluiași ofertant________________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____nu se admite</w:t>
      </w:r>
      <w:r>
        <w:rPr>
          <w:b/>
          <w:lang w:eastAsia="ru-RU"/>
        </w:rPr>
        <w:t>___________</w:t>
      </w:r>
    </w:p>
    <w:p>
      <w:pPr>
        <w:shd w:val="clear" w:color="auto" w:fill="FFFFFF" w:themeFill="background1"/>
        <w:tabs>
          <w:tab w:val="right" w:pos="426"/>
        </w:tabs>
        <w:rPr>
          <w:sz w:val="20"/>
          <w:lang w:val="fr-FR" w:eastAsia="ru-RU"/>
        </w:rPr>
      </w:pPr>
      <w:r>
        <w:rPr>
          <w:sz w:val="20"/>
          <w:lang w:val="fr-FR"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r>
        <w:rPr>
          <w:sz w:val="20"/>
          <w:szCs w:val="20"/>
        </w:rPr>
        <w:t>:ianuarie, februarie, martie, aprilie, mai, septembrie, octombrie, noiembrie, decembrie 202</w:t>
      </w:r>
      <w:r>
        <w:rPr>
          <w:rFonts w:hint="default"/>
          <w:sz w:val="20"/>
          <w:szCs w:val="20"/>
          <w:lang w:val="ro-RO"/>
        </w:rPr>
        <w:t>6</w:t>
      </w:r>
      <w:r>
        <w:rPr>
          <w:sz w:val="20"/>
          <w:szCs w:val="20"/>
        </w:rPr>
        <w:t xml:space="preserve"> </w:t>
      </w:r>
      <w:r>
        <w:rPr>
          <w:b/>
          <w:lang w:val="it-IT" w:eastAsia="ru-RU"/>
        </w:rPr>
        <w:t>de luni pînă vineri, ora 10.40, cu excepția sărbătorilor legaleîn vigoare și a perioadei de vacanță care vor fi comunicate prestatorului în prealabil.</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contractului:_______31.12.202</w:t>
      </w:r>
      <w:r>
        <w:rPr>
          <w:rFonts w:hint="default"/>
          <w:b/>
          <w:lang w:val="ro-RO" w:eastAsia="ru-RU"/>
        </w:rPr>
        <w:t>6</w:t>
      </w:r>
      <w:r>
        <w:rPr>
          <w:b/>
          <w:lang w:val="it-IT" w:eastAsia="ru-RU"/>
        </w:rPr>
        <w:t>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____nu___________________________</w:t>
      </w:r>
    </w:p>
    <w:p>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_________________nu se aplică_________</w:t>
      </w:r>
    </w:p>
    <w:p>
      <w:pPr>
        <w:shd w:val="clear" w:color="auto" w:fill="FFFFFF" w:themeFill="background1"/>
        <w:tabs>
          <w:tab w:val="right" w:pos="426"/>
        </w:tabs>
        <w:contextualSpacing/>
        <w:jc w:val="center"/>
        <w:rPr>
          <w:sz w:val="20"/>
          <w:lang w:val="fr-FR" w:eastAsia="ru-RU"/>
        </w:rPr>
      </w:pPr>
      <w:r>
        <w:rPr>
          <w:sz w:val="20"/>
          <w:lang w:val="fr-FR"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pPr>
        <w:shd w:val="clear" w:color="auto" w:fill="FFFFFF" w:themeFill="background1"/>
        <w:tabs>
          <w:tab w:val="right" w:pos="426"/>
        </w:tabs>
        <w:spacing w:before="120"/>
        <w:jc w:val="both"/>
        <w:rPr>
          <w:b/>
          <w:lang w:val="it-IT" w:eastAsia="ru-RU"/>
        </w:rPr>
      </w:pPr>
    </w:p>
    <w:p>
      <w:pPr>
        <w:shd w:val="clear" w:color="auto" w:fill="FFFFFF" w:themeFill="background1"/>
        <w:tabs>
          <w:tab w:val="right" w:pos="426"/>
        </w:tabs>
        <w:spacing w:before="120"/>
        <w:jc w:val="both"/>
        <w:rPr>
          <w:b/>
          <w:lang w:val="it-IT" w:eastAsia="ru-RU"/>
        </w:rPr>
      </w:pPr>
      <w:r>
        <w:rPr>
          <w:b/>
          <w:lang w:val="it-IT" w:eastAsia="ru-RU"/>
        </w:rPr>
        <w:t>Obligatoriu:</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 DUAE Formular completat,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2. Formularul ofertei completat,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3. Cerere de participare, Anexa nr.7 la Documentația standard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4. Declarație privind valabilitatea ofertei Anexa nr.8 la Documentația standard,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5. Specificații tehnice (anexa 22)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6. . Specificații de preț (anexa 23)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7. Situația financiară, ultimul raport financiar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8.Autorizația sanitară de funcționare,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9. Autorizația sanitar-veterinară de funcționare a unității de transport sau pașaport sanitar,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10.Certificat de conformitate/inofensivitate, certificat sanitar/aviz sanitar sau alt certificat care atestă calitatea produselor, eliberat de producător;</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11.Meniu model pe 5 zile lucrătoare (confrom normelor prevăzute în actele normative și legislative din RM), coordonat în modul stabilit de Agenția Națională Pentru Sănătate Publică;</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12. Declarație privind confirmarea identității beneficiarilor efectivi și neîncadrarea acestora în situația condamnării pentru participarea la activităţi ale unei organizaţii sau grupări criminale, pentru corupţie, fraudă şi/sau spălare de bani. Declarație conform Ordinului MF nr.145 din 24 noiembrie 2020,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13. Certificat privind lipsa sau existența restanțelor față de bugetul public național,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14. Dovada înregistrării persoanei juridice Certificat sau Decizie de înregistrare,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15. Extras din Registrul de stat al persoanelor juridice Ultimul Extras din Registrul de stat al persoanelor juridice,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16. Certificat de atribuire a contului bancar,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17. </w:t>
      </w:r>
      <w:r>
        <w:rPr>
          <w:color w:val="000000" w:themeColor="text1"/>
          <w:lang w:eastAsia="ru-RU"/>
          <w14:textFill>
            <w14:solidFill>
              <w14:schemeClr w14:val="tx1"/>
            </w14:solidFill>
          </w14:textFill>
        </w:rPr>
        <w:t xml:space="preserve">Oferta va fi însoțită de o Garanție bancară pentru ofertă (emisă de o bancă comercială) conform Documentației standard, </w:t>
      </w:r>
      <w:r>
        <w:rPr>
          <w:color w:val="222222"/>
          <w:shd w:val="clear" w:color="auto" w:fill="FFFFFF"/>
        </w:rPr>
        <w:t>confirmat prin aplicarea semnăturii electronice.</w:t>
      </w:r>
    </w:p>
    <w:p>
      <w:pPr>
        <w:shd w:val="clear" w:color="auto" w:fill="FFFFFF" w:themeFill="background1"/>
        <w:tabs>
          <w:tab w:val="right" w:pos="426"/>
        </w:tabs>
        <w:spacing w:before="120"/>
        <w:jc w:val="both"/>
        <w:rPr>
          <w:b/>
          <w:lang w:val="it-IT" w:eastAsia="ru-RU"/>
        </w:rPr>
      </w:pP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cuantumul___1%__ din valoarea ofertei______.</w:t>
      </w:r>
    </w:p>
    <w:p>
      <w:pPr>
        <w:pStyle w:val="49"/>
        <w:numPr>
          <w:ilvl w:val="0"/>
          <w:numId w:val="10"/>
        </w:numPr>
        <w:ind w:left="426" w:hanging="426"/>
        <w:rPr>
          <w:b/>
          <w:lang w:val="it-IT" w:eastAsia="ru-RU"/>
        </w:rPr>
      </w:pPr>
      <w:r>
        <w:rPr>
          <w:b/>
          <w:lang w:val="it-IT" w:eastAsia="ru-RU"/>
        </w:rPr>
        <w:t xml:space="preserve">Garanția de bună execuție a contractului, ____5% din valoare ofertei__, </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 ____________________nu se aplică_______________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electronică):____________________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____________________________nu se aplică__________________________________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valuta___________lei MD_____</w:t>
      </w:r>
      <w:bookmarkEnd w:id="71"/>
      <w:r>
        <w:rPr>
          <w:b/>
          <w:lang w:val="it-IT" w:eastAsia="ru-RU"/>
        </w:rPr>
        <w:t>_______________________</w:t>
      </w:r>
    </w:p>
    <w:p>
      <w:pPr>
        <w:numPr>
          <w:ilvl w:val="0"/>
          <w:numId w:val="10"/>
        </w:numPr>
        <w:tabs>
          <w:tab w:val="right" w:pos="426"/>
        </w:tabs>
        <w:spacing w:before="120"/>
        <w:ind w:left="0" w:firstLine="0"/>
        <w:jc w:val="both"/>
        <w:rPr>
          <w:b/>
          <w:lang w:val="it-IT" w:eastAsia="ru-RU"/>
        </w:rPr>
      </w:pPr>
      <w:r>
        <w:rPr>
          <w:b/>
          <w:lang w:val="it-IT" w:eastAsia="ru-RU"/>
        </w:rPr>
        <w:t>Criteriul de evaluare aplicat pentru atribuirea contractului: ___</w:t>
      </w:r>
      <w:r>
        <w:rPr>
          <w:b/>
          <w:i/>
          <w:u w:val="single"/>
          <w:lang w:val="it-IT" w:eastAsia="ru-RU"/>
        </w:rPr>
        <w:t>cel mai bun raport calitate-preț și corespunderea documentației de atribuire solicitată de autoritatea contarctantă__</w:t>
      </w:r>
    </w:p>
    <w:p>
      <w:pPr>
        <w:numPr>
          <w:ilvl w:val="0"/>
          <w:numId w:val="10"/>
        </w:numPr>
        <w:tabs>
          <w:tab w:val="right" w:pos="426"/>
        </w:tabs>
        <w:spacing w:before="120"/>
        <w:ind w:left="360" w:firstLine="0"/>
        <w:jc w:val="both"/>
        <w:rPr>
          <w:b/>
          <w:lang w:val="it-IT" w:eastAsia="ru-RU"/>
        </w:rPr>
      </w:pPr>
      <w:r>
        <w:rPr>
          <w:b/>
          <w:lang w:val="it-IT" w:eastAsia="ru-RU"/>
        </w:rPr>
        <w:t xml:space="preserve">Factorii de evaluare a ofertei celei mai avantajoase din punct de vedere economic, precum și ponderile lor: </w:t>
      </w:r>
    </w:p>
    <w:tbl>
      <w:tblPr>
        <w:tblStyle w:val="31"/>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4"/>
        <w:gridCol w:w="3066"/>
        <w:gridCol w:w="3040"/>
      </w:tblGrid>
      <w:tr>
        <w:tc>
          <w:tcPr>
            <w:tcW w:w="3238" w:type="dxa"/>
          </w:tcPr>
          <w:p>
            <w:pPr>
              <w:tabs>
                <w:tab w:val="right" w:pos="426"/>
              </w:tabs>
              <w:spacing w:before="120"/>
              <w:jc w:val="both"/>
              <w:rPr>
                <w:b/>
                <w:lang w:val="it-IT" w:eastAsia="ru-RU"/>
              </w:rPr>
            </w:pPr>
            <w:r>
              <w:rPr>
                <w:b/>
                <w:lang w:val="it-IT" w:eastAsia="ru-RU"/>
              </w:rPr>
              <w:t>nr.d/o</w:t>
            </w:r>
          </w:p>
        </w:tc>
        <w:tc>
          <w:tcPr>
            <w:tcW w:w="3239" w:type="dxa"/>
          </w:tcPr>
          <w:p>
            <w:pPr>
              <w:tabs>
                <w:tab w:val="right" w:pos="426"/>
              </w:tabs>
              <w:spacing w:before="120"/>
              <w:jc w:val="both"/>
              <w:rPr>
                <w:b/>
                <w:lang w:val="it-IT" w:eastAsia="ru-RU"/>
              </w:rPr>
            </w:pPr>
            <w:r>
              <w:rPr>
                <w:b/>
                <w:lang w:val="it-IT" w:eastAsia="ru-RU"/>
              </w:rPr>
              <w:t>Denumirea factorului de evaluare</w:t>
            </w:r>
          </w:p>
        </w:tc>
        <w:tc>
          <w:tcPr>
            <w:tcW w:w="3239" w:type="dxa"/>
          </w:tcPr>
          <w:p>
            <w:pPr>
              <w:tabs>
                <w:tab w:val="right" w:pos="426"/>
              </w:tabs>
              <w:spacing w:before="120"/>
              <w:jc w:val="both"/>
              <w:rPr>
                <w:b/>
                <w:lang w:val="it-IT" w:eastAsia="ru-RU"/>
              </w:rPr>
            </w:pPr>
            <w:r>
              <w:rPr>
                <w:b/>
                <w:lang w:val="it-IT" w:eastAsia="ru-RU"/>
              </w:rPr>
              <w:t>Ponderea %</w:t>
            </w:r>
          </w:p>
        </w:tc>
      </w:tr>
      <w:tr>
        <w:tc>
          <w:tcPr>
            <w:tcW w:w="3238" w:type="dxa"/>
          </w:tcPr>
          <w:p>
            <w:pPr>
              <w:tabs>
                <w:tab w:val="right" w:pos="426"/>
              </w:tabs>
              <w:spacing w:before="120"/>
              <w:jc w:val="both"/>
              <w:rPr>
                <w:b/>
                <w:lang w:val="it-IT" w:eastAsia="ru-RU"/>
              </w:rPr>
            </w:pPr>
            <w:r>
              <w:rPr>
                <w:b/>
                <w:lang w:val="it-IT" w:eastAsia="ru-RU"/>
              </w:rPr>
              <w:t>1</w:t>
            </w:r>
          </w:p>
        </w:tc>
        <w:tc>
          <w:tcPr>
            <w:tcW w:w="3239" w:type="dxa"/>
          </w:tcPr>
          <w:p>
            <w:pPr>
              <w:tabs>
                <w:tab w:val="right" w:pos="426"/>
              </w:tabs>
              <w:spacing w:before="120"/>
              <w:jc w:val="both"/>
              <w:rPr>
                <w:b/>
                <w:lang w:val="it-IT" w:eastAsia="ru-RU"/>
              </w:rPr>
            </w:pPr>
            <w:r>
              <w:rPr>
                <w:b/>
                <w:lang w:val="it-IT" w:eastAsia="ru-RU"/>
              </w:rPr>
              <w:t>Cel mai bun raport calitaate-preț și corespunderea  documntației de atribuire solicitată de autoritatea contractantă</w:t>
            </w:r>
          </w:p>
        </w:tc>
        <w:tc>
          <w:tcPr>
            <w:tcW w:w="3239" w:type="dxa"/>
          </w:tcPr>
          <w:p>
            <w:pPr>
              <w:tabs>
                <w:tab w:val="right" w:pos="426"/>
              </w:tabs>
              <w:spacing w:before="120"/>
              <w:jc w:val="center"/>
              <w:rPr>
                <w:b/>
                <w:lang w:val="en-US" w:eastAsia="ru-RU"/>
              </w:rPr>
            </w:pPr>
            <w:r>
              <w:rPr>
                <w:b/>
                <w:lang w:val="en-US" w:eastAsia="ru-RU"/>
              </w:rPr>
              <w:t>100</w:t>
            </w:r>
          </w:p>
        </w:tc>
      </w:tr>
    </w:tbl>
    <w:p>
      <w:pPr>
        <w:tabs>
          <w:tab w:val="right" w:pos="426"/>
        </w:tabs>
        <w:spacing w:before="120"/>
        <w:ind w:left="360"/>
        <w:jc w:val="both"/>
        <w:rPr>
          <w:b/>
          <w:lang w:val="it-IT" w:eastAsia="ru-RU"/>
        </w:rPr>
      </w:pP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3"/>
        </w:numPr>
        <w:shd w:val="clear" w:color="auto" w:fill="FFFFFF" w:themeFill="background1"/>
        <w:tabs>
          <w:tab w:val="right" w:pos="426"/>
        </w:tabs>
        <w:spacing w:before="120"/>
        <w:rPr>
          <w:b/>
          <w:lang w:val="ru-RU" w:eastAsia="ru-RU"/>
        </w:rPr>
      </w:pPr>
      <w:r>
        <w:rPr>
          <w:b/>
          <w:lang w:eastAsia="ru-RU"/>
        </w:rPr>
        <w:t xml:space="preserve">conform SIA RSAP </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w:t>
      </w:r>
      <w:r>
        <w:rPr>
          <w:rFonts w:hint="default"/>
          <w:b/>
          <w:lang w:val="ro-RO" w:eastAsia="ru-RU"/>
        </w:rPr>
        <w:t>3</w:t>
      </w:r>
      <w:r>
        <w:rPr>
          <w:b/>
          <w:lang w:val="it-IT" w:eastAsia="ru-RU"/>
        </w:rPr>
        <w:t>0 zile_____________________________</w:t>
      </w:r>
    </w:p>
    <w:p>
      <w:pPr>
        <w:numPr>
          <w:ilvl w:val="0"/>
          <w:numId w:val="10"/>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ofertelor: __________________</w:t>
      </w:r>
      <w:r>
        <w:rPr>
          <w:sz w:val="20"/>
          <w:lang w:val="it-IT" w:eastAsia="ru-RU"/>
        </w:rPr>
        <w:t xml:space="preserve">(SIA RSAP) </w:t>
      </w:r>
      <w:r>
        <w:rPr>
          <w:b/>
          <w:lang w:eastAsia="ru-RU"/>
        </w:rPr>
        <w:t>_____</w:t>
      </w:r>
      <w:r>
        <w:rPr>
          <w:b/>
          <w:lang w:val="en-US" w:eastAsia="ru-RU"/>
        </w:rPr>
        <w:t>___________________</w:t>
      </w:r>
    </w:p>
    <w:p>
      <w:pPr>
        <w:shd w:val="clear" w:color="auto" w:fill="FFFFFF" w:themeFill="background1"/>
        <w:tabs>
          <w:tab w:val="right" w:pos="426"/>
        </w:tabs>
        <w:contextualSpacing/>
        <w:rPr>
          <w:sz w:val="20"/>
          <w:lang w:val="en-US" w:eastAsia="ru-RU"/>
        </w:rPr>
      </w:pP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color w:val="000000" w:themeColor="text1"/>
          <w:lang w:val="it-IT" w:eastAsia="ru-RU"/>
          <w14:textFill>
            <w14:solidFill>
              <w14:schemeClr w14:val="tx1"/>
            </w14:solidFill>
          </w14:textFill>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val="it-IT" w:eastAsia="ru-RU"/>
          <w14:textFill>
            <w14:solidFill>
              <w14:schemeClr w14:val="tx1"/>
            </w14:solidFill>
          </w14:textFill>
        </w:rPr>
        <w:t>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anunţ:________________nu se aplică_____________________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a anunțului de                                             participar</w:t>
      </w:r>
      <w:r>
        <w:rPr>
          <w:b/>
          <w:shd w:val="clear" w:color="auto" w:fill="FFFFFF" w:themeFill="background1"/>
          <w:lang w:val="it-IT" w:eastAsia="ru-RU"/>
        </w:rPr>
        <w:t>e:______Conform SIA RSAP______________________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6014"/>
        <w:gridCol w:w="2971"/>
      </w:tblGrid>
      <w:tr>
        <w:tc>
          <w:tcPr>
            <w:tcW w:w="0" w:type="auto"/>
            <w:shd w:val="clear" w:color="auto" w:fill="FFFFFF" w:themeFill="background1"/>
          </w:tcPr>
          <w:p>
            <w:pPr>
              <w:shd w:val="clear" w:color="auto" w:fill="FFFFFF" w:themeFill="background1"/>
              <w:tabs>
                <w:tab w:val="right" w:pos="426"/>
              </w:tabs>
              <w:rPr>
                <w:b/>
                <w:lang w:val="fr-FR" w:eastAsia="ru-RU"/>
              </w:rPr>
            </w:pPr>
            <w:r>
              <w:rPr>
                <w:b/>
                <w:lang w:val="fr-FR" w:eastAsia="ru-RU"/>
              </w:rPr>
              <w:t>Denumirea</w:t>
            </w:r>
            <w:r>
              <w:rPr>
                <w:b/>
                <w:lang w:eastAsia="ru-RU"/>
              </w:rPr>
              <w:t xml:space="preserve"> </w:t>
            </w:r>
            <w:r>
              <w:rPr>
                <w:b/>
                <w:lang w:val="fr-FR" w:eastAsia="ru-RU"/>
              </w:rPr>
              <w:t>instrumentului</w:t>
            </w:r>
            <w:r>
              <w:rPr>
                <w:b/>
                <w:lang w:eastAsia="ru-RU"/>
              </w:rPr>
              <w:t xml:space="preserve"> </w:t>
            </w:r>
            <w:r>
              <w:rPr>
                <w:b/>
                <w:lang w:val="fr-FR" w:eastAsia="ru-RU"/>
              </w:rPr>
              <w:t>electronic</w:t>
            </w:r>
          </w:p>
        </w:tc>
        <w:tc>
          <w:tcPr>
            <w:tcW w:w="0" w:type="auto"/>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c>
          <w:tcPr>
            <w:tcW w:w="0" w:type="auto"/>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pPr>
              <w:shd w:val="clear" w:color="auto" w:fill="FFFFFF" w:themeFill="background1"/>
              <w:tabs>
                <w:tab w:val="right" w:pos="426"/>
              </w:tabs>
              <w:rPr>
                <w:lang w:val="en-US" w:eastAsia="ru-RU"/>
              </w:rPr>
            </w:pPr>
            <w:r>
              <w:rPr>
                <w:lang w:val="en-US" w:eastAsia="ru-RU"/>
              </w:rPr>
              <w:t>Da</w:t>
            </w:r>
          </w:p>
        </w:tc>
      </w:tr>
      <w:t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r>
        <w:trPr>
          <w:trHeight w:val="77" w:hRule="atLeast"/>
        </w:trP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______nu__________________________________</w:t>
      </w: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r>
        <w:rPr>
          <w:b/>
          <w:shd w:val="clear" w:color="auto" w:fill="FFFFFF" w:themeFill="background1"/>
          <w:lang w:eastAsia="ru-RU"/>
        </w:rPr>
        <w:t>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__</w:t>
      </w:r>
      <w:r>
        <w:rPr>
          <w:rFonts w:hint="default"/>
          <w:b/>
          <w:shd w:val="clear" w:color="auto" w:fill="FFFFFF" w:themeFill="background1"/>
          <w:lang w:val="ro-RO" w:eastAsia="ru-RU"/>
        </w:rPr>
        <w:t>Bagrin Olesea</w:t>
      </w:r>
      <w:r>
        <w:rPr>
          <w:b/>
          <w:shd w:val="clear" w:color="auto" w:fill="FFFFFF" w:themeFill="background1"/>
          <w:lang w:val="it-IT" w:eastAsia="ru-RU"/>
        </w:rPr>
        <w:t xml:space="preserve">____  </w:t>
      </w:r>
      <w:r>
        <w:rPr>
          <w:b/>
        </w:rPr>
        <w:t>.</w:t>
      </w:r>
    </w:p>
    <w:p/>
    <w:p/>
    <w:p/>
    <w:p/>
    <w:p/>
    <w:p/>
    <w:p>
      <w:r>
        <w:t xml:space="preserve"> </w:t>
      </w:r>
    </w:p>
    <w:p>
      <w:pPr>
        <w:shd w:val="clear" w:color="auto" w:fill="FFFFFF" w:themeFill="background1"/>
        <w:tabs>
          <w:tab w:val="left" w:pos="284"/>
          <w:tab w:val="left" w:pos="426"/>
          <w:tab w:val="decimal" w:pos="8364"/>
        </w:tabs>
        <w:spacing w:line="276" w:lineRule="auto"/>
        <w:ind w:left="-1276" w:right="-144" w:firstLine="284"/>
      </w:pPr>
    </w:p>
    <w:p>
      <w:pPr>
        <w:shd w:val="clear" w:color="auto" w:fill="FFFFFF" w:themeFill="background1"/>
        <w:tabs>
          <w:tab w:val="left" w:pos="284"/>
          <w:tab w:val="left" w:pos="426"/>
          <w:tab w:val="decimal" w:pos="8364"/>
        </w:tabs>
        <w:spacing w:line="276" w:lineRule="auto"/>
        <w:ind w:left="-1276" w:right="-144" w:firstLine="284"/>
      </w:pPr>
    </w:p>
    <w:p>
      <w:pPr>
        <w:shd w:val="clear" w:color="auto" w:fill="FFFFFF" w:themeFill="background1"/>
        <w:tabs>
          <w:tab w:val="left" w:pos="284"/>
          <w:tab w:val="left" w:pos="426"/>
          <w:tab w:val="decimal" w:pos="8364"/>
        </w:tabs>
        <w:spacing w:line="276" w:lineRule="auto"/>
        <w:ind w:left="-1276" w:right="-144" w:firstLine="284"/>
      </w:pPr>
    </w:p>
    <w:p>
      <w:pPr>
        <w:shd w:val="clear" w:color="auto" w:fill="FFFFFF" w:themeFill="background1"/>
        <w:tabs>
          <w:tab w:val="left" w:pos="284"/>
          <w:tab w:val="left" w:pos="426"/>
          <w:tab w:val="decimal" w:pos="8364"/>
        </w:tabs>
        <w:spacing w:line="276" w:lineRule="auto"/>
        <w:ind w:left="-1276" w:right="-144" w:firstLine="284"/>
      </w:pPr>
    </w:p>
    <w:p>
      <w:pPr>
        <w:shd w:val="clear" w:color="auto" w:fill="FFFFFF" w:themeFill="background1"/>
        <w:tabs>
          <w:tab w:val="left" w:pos="284"/>
          <w:tab w:val="left" w:pos="426"/>
          <w:tab w:val="decimal" w:pos="8364"/>
        </w:tabs>
        <w:spacing w:line="276" w:lineRule="auto"/>
        <w:ind w:left="-1276" w:right="-144" w:firstLine="284"/>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49"/>
        <w:numPr>
          <w:ilvl w:val="0"/>
          <w:numId w:val="14"/>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4"/>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4"/>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4"/>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4"/>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3"/>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pPr>
        <w:numPr>
          <w:ilvl w:val="0"/>
          <w:numId w:val="13"/>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4"/>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4"/>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4"/>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4"/>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4"/>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4"/>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rPr>
          <w:rFonts w:eastAsia="PMingLiU"/>
          <w:b/>
          <w:lang w:val="it-IT" w:eastAsia="zh-CN"/>
        </w:rPr>
      </w:pPr>
    </w:p>
    <w:p>
      <w:pPr>
        <w:rPr>
          <w:lang w:val="it-IT"/>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0"/>
        <w:tblW w:w="9533" w:type="dxa"/>
        <w:tblInd w:w="0" w:type="dxa"/>
        <w:tblLayout w:type="autofit"/>
        <w:tblCellMar>
          <w:top w:w="15" w:type="dxa"/>
          <w:left w:w="15" w:type="dxa"/>
          <w:bottom w:w="15" w:type="dxa"/>
          <w:right w:w="15" w:type="dxa"/>
        </w:tblCellMar>
      </w:tblPr>
      <w:tblGrid>
        <w:gridCol w:w="9533"/>
      </w:tblGrid>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0"/>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5"/>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spacing w:before="240" w:after="160" w:line="259" w:lineRule="auto"/>
        <w:ind w:left="720"/>
        <w:contextualSpacing/>
        <w:jc w:val="both"/>
        <w:rPr>
          <w:rFonts w:eastAsia="Calibri"/>
        </w:rPr>
      </w:pPr>
    </w:p>
    <w:p>
      <w:pPr>
        <w:numPr>
          <w:ilvl w:val="0"/>
          <w:numId w:val="15"/>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5"/>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3254"/>
        <w:gridCol w:w="1331"/>
        <w:gridCol w:w="1385"/>
        <w:gridCol w:w="1537"/>
        <w:gridCol w:w="1365"/>
      </w:tblGrid>
      <w:tr>
        <w:tc>
          <w:tcPr>
            <w:tcW w:w="558" w:type="dxa"/>
            <w:shd w:val="clear" w:color="auto" w:fill="F2F2F2"/>
          </w:tcPr>
          <w:p>
            <w:pPr>
              <w:tabs>
                <w:tab w:val="left" w:pos="1134"/>
                <w:tab w:val="left" w:pos="2694"/>
              </w:tabs>
              <w:jc w:val="center"/>
              <w:rPr>
                <w:rFonts w:eastAsia="Calibri"/>
              </w:rPr>
            </w:pPr>
            <w:r>
              <w:rPr>
                <w:rFonts w:eastAsia="Calibri"/>
              </w:rPr>
              <w:t>Nr. crt.</w:t>
            </w:r>
          </w:p>
        </w:tc>
        <w:tc>
          <w:tcPr>
            <w:tcW w:w="3254" w:type="dxa"/>
            <w:shd w:val="clear" w:color="auto" w:fill="F2F2F2"/>
          </w:tcPr>
          <w:p>
            <w:pPr>
              <w:tabs>
                <w:tab w:val="left" w:pos="1134"/>
                <w:tab w:val="left" w:pos="2694"/>
              </w:tabs>
              <w:jc w:val="center"/>
              <w:rPr>
                <w:rFonts w:eastAsia="Calibri"/>
              </w:rPr>
            </w:pPr>
            <w:r>
              <w:rPr>
                <w:rFonts w:eastAsia="Calibri"/>
              </w:rPr>
              <w:t>Denumirea bunurilor/serviciilor</w:t>
            </w:r>
          </w:p>
        </w:tc>
        <w:tc>
          <w:tcPr>
            <w:tcW w:w="1331" w:type="dxa"/>
            <w:shd w:val="clear" w:color="auto" w:fill="F2F2F2"/>
          </w:tcPr>
          <w:p>
            <w:pPr>
              <w:tabs>
                <w:tab w:val="left" w:pos="1134"/>
                <w:tab w:val="left" w:pos="2694"/>
              </w:tabs>
              <w:jc w:val="center"/>
              <w:rPr>
                <w:rFonts w:eastAsia="Calibri"/>
              </w:rPr>
            </w:pPr>
            <w:r>
              <w:rPr>
                <w:rFonts w:eastAsia="Calibri"/>
              </w:rPr>
              <w:t>Cod CPV</w:t>
            </w:r>
          </w:p>
        </w:tc>
        <w:tc>
          <w:tcPr>
            <w:tcW w:w="1385" w:type="dxa"/>
            <w:shd w:val="clear" w:color="auto" w:fill="F2F2F2"/>
          </w:tcPr>
          <w:p>
            <w:pPr>
              <w:tabs>
                <w:tab w:val="left" w:pos="1134"/>
                <w:tab w:val="left" w:pos="2694"/>
              </w:tabs>
              <w:jc w:val="center"/>
              <w:rPr>
                <w:rFonts w:eastAsia="Calibri"/>
              </w:rPr>
            </w:pPr>
            <w:r>
              <w:rPr>
                <w:rFonts w:eastAsia="Calibri"/>
              </w:rPr>
              <w:t>Cantitate/ Unitate de măsură</w:t>
            </w:r>
          </w:p>
        </w:tc>
        <w:tc>
          <w:tcPr>
            <w:tcW w:w="1537" w:type="dxa"/>
            <w:shd w:val="clear" w:color="auto" w:fill="F2F2F2"/>
          </w:tcPr>
          <w:p>
            <w:pPr>
              <w:tabs>
                <w:tab w:val="left" w:pos="1134"/>
                <w:tab w:val="left" w:pos="2694"/>
              </w:tabs>
              <w:jc w:val="center"/>
              <w:rPr>
                <w:rFonts w:eastAsia="Calibri"/>
              </w:rPr>
            </w:pPr>
            <w:r>
              <w:rPr>
                <w:rFonts w:eastAsia="Calibri"/>
              </w:rPr>
              <w:t>Nr. și data contractului</w:t>
            </w:r>
          </w:p>
        </w:tc>
        <w:tc>
          <w:tcPr>
            <w:tcW w:w="1365" w:type="dxa"/>
            <w:shd w:val="clear" w:color="auto" w:fill="F2F2F2"/>
          </w:tcPr>
          <w:p>
            <w:pPr>
              <w:tabs>
                <w:tab w:val="left" w:pos="1134"/>
                <w:tab w:val="left" w:pos="2694"/>
              </w:tabs>
              <w:jc w:val="center"/>
              <w:rPr>
                <w:rFonts w:eastAsia="Calibri"/>
              </w:rPr>
            </w:pPr>
            <w:r>
              <w:rPr>
                <w:rFonts w:eastAsia="Calibri"/>
              </w:rPr>
              <w:t>Suma, inclusiv TVA</w:t>
            </w:r>
          </w:p>
        </w:tc>
      </w:tr>
      <w:tr>
        <w:tc>
          <w:tcPr>
            <w:tcW w:w="558" w:type="dxa"/>
          </w:tcPr>
          <w:p>
            <w:pPr>
              <w:tabs>
                <w:tab w:val="left" w:pos="1134"/>
                <w:tab w:val="left" w:pos="2694"/>
              </w:tabs>
              <w:spacing w:before="240"/>
              <w:jc w:val="center"/>
              <w:rPr>
                <w:rFonts w:eastAsia="Calibri"/>
              </w:rPr>
            </w:pPr>
            <w:r>
              <w:rPr>
                <w:rFonts w:eastAsia="Calibri"/>
              </w:rPr>
              <w:t>1</w:t>
            </w:r>
          </w:p>
        </w:tc>
        <w:tc>
          <w:tcPr>
            <w:tcW w:w="3254" w:type="dxa"/>
          </w:tcPr>
          <w:p>
            <w:pPr>
              <w:tabs>
                <w:tab w:val="left" w:pos="1134"/>
                <w:tab w:val="left" w:pos="2694"/>
              </w:tabs>
              <w:spacing w:before="240"/>
              <w:jc w:val="both"/>
              <w:rPr>
                <w:rFonts w:eastAsia="Calibri"/>
              </w:rPr>
            </w:pPr>
            <w:r>
              <w:rPr>
                <w:rFonts w:eastAsia="Calibri"/>
              </w:rPr>
              <w:t>Denumire lot nr. 1</w:t>
            </w:r>
          </w:p>
        </w:tc>
        <w:tc>
          <w:tcPr>
            <w:tcW w:w="1331" w:type="dxa"/>
          </w:tcPr>
          <w:p>
            <w:pPr>
              <w:tabs>
                <w:tab w:val="left" w:pos="1134"/>
                <w:tab w:val="left" w:pos="2694"/>
              </w:tabs>
              <w:spacing w:before="240"/>
              <w:jc w:val="center"/>
              <w:rPr>
                <w:rFonts w:eastAsia="Calibri"/>
              </w:rPr>
            </w:pPr>
          </w:p>
        </w:tc>
        <w:tc>
          <w:tcPr>
            <w:tcW w:w="1385" w:type="dxa"/>
          </w:tcPr>
          <w:p>
            <w:pPr>
              <w:tabs>
                <w:tab w:val="left" w:pos="1134"/>
                <w:tab w:val="left" w:pos="2694"/>
              </w:tabs>
              <w:spacing w:before="240"/>
              <w:jc w:val="center"/>
              <w:rPr>
                <w:rFonts w:eastAsia="Calibri"/>
              </w:rPr>
            </w:pPr>
          </w:p>
        </w:tc>
        <w:tc>
          <w:tcPr>
            <w:tcW w:w="1537" w:type="dxa"/>
          </w:tcPr>
          <w:p>
            <w:pPr>
              <w:tabs>
                <w:tab w:val="left" w:pos="1134"/>
                <w:tab w:val="left" w:pos="2694"/>
              </w:tabs>
              <w:spacing w:before="240"/>
              <w:jc w:val="center"/>
              <w:rPr>
                <w:rFonts w:eastAsia="Calibri"/>
              </w:rPr>
            </w:pPr>
          </w:p>
        </w:tc>
        <w:tc>
          <w:tcPr>
            <w:tcW w:w="1365" w:type="dxa"/>
          </w:tcPr>
          <w:p>
            <w:pPr>
              <w:tabs>
                <w:tab w:val="left" w:pos="1134"/>
                <w:tab w:val="left" w:pos="2694"/>
              </w:tabs>
              <w:spacing w:before="240"/>
              <w:jc w:val="center"/>
              <w:rPr>
                <w:rFonts w:eastAsia="Calibri"/>
              </w:rPr>
            </w:pPr>
          </w:p>
        </w:tc>
      </w:tr>
      <w:tr>
        <w:tc>
          <w:tcPr>
            <w:tcW w:w="558" w:type="dxa"/>
          </w:tcPr>
          <w:p>
            <w:pPr>
              <w:tabs>
                <w:tab w:val="left" w:pos="1134"/>
                <w:tab w:val="left" w:pos="2694"/>
              </w:tabs>
              <w:spacing w:before="240"/>
              <w:jc w:val="center"/>
              <w:rPr>
                <w:rFonts w:eastAsia="Calibri"/>
              </w:rPr>
            </w:pPr>
            <w:r>
              <w:rPr>
                <w:rFonts w:eastAsia="Calibri"/>
              </w:rPr>
              <w:t>N</w:t>
            </w:r>
          </w:p>
        </w:tc>
        <w:tc>
          <w:tcPr>
            <w:tcW w:w="3254" w:type="dxa"/>
          </w:tcPr>
          <w:p>
            <w:pPr>
              <w:tabs>
                <w:tab w:val="left" w:pos="1134"/>
                <w:tab w:val="left" w:pos="2694"/>
              </w:tabs>
              <w:spacing w:before="240"/>
              <w:jc w:val="both"/>
              <w:rPr>
                <w:rFonts w:eastAsia="Calibri"/>
              </w:rPr>
            </w:pPr>
            <w:r>
              <w:rPr>
                <w:rFonts w:eastAsia="Calibri"/>
              </w:rPr>
              <w:t>Denumire lot nr. n</w:t>
            </w:r>
          </w:p>
        </w:tc>
        <w:tc>
          <w:tcPr>
            <w:tcW w:w="1331" w:type="dxa"/>
          </w:tcPr>
          <w:p>
            <w:pPr>
              <w:tabs>
                <w:tab w:val="left" w:pos="1134"/>
                <w:tab w:val="left" w:pos="2694"/>
              </w:tabs>
              <w:spacing w:before="240"/>
              <w:jc w:val="center"/>
              <w:rPr>
                <w:rFonts w:eastAsia="Calibri"/>
              </w:rPr>
            </w:pPr>
          </w:p>
        </w:tc>
        <w:tc>
          <w:tcPr>
            <w:tcW w:w="1385" w:type="dxa"/>
          </w:tcPr>
          <w:p>
            <w:pPr>
              <w:tabs>
                <w:tab w:val="left" w:pos="1134"/>
                <w:tab w:val="left" w:pos="2694"/>
              </w:tabs>
              <w:spacing w:before="240"/>
              <w:jc w:val="center"/>
              <w:rPr>
                <w:rFonts w:eastAsia="Calibri"/>
              </w:rPr>
            </w:pPr>
          </w:p>
        </w:tc>
        <w:tc>
          <w:tcPr>
            <w:tcW w:w="1537" w:type="dxa"/>
          </w:tcPr>
          <w:p>
            <w:pPr>
              <w:tabs>
                <w:tab w:val="left" w:pos="1134"/>
                <w:tab w:val="left" w:pos="2694"/>
              </w:tabs>
              <w:spacing w:before="240"/>
              <w:jc w:val="center"/>
              <w:rPr>
                <w:rFonts w:eastAsia="Calibri"/>
              </w:rPr>
            </w:pPr>
          </w:p>
        </w:tc>
        <w:tc>
          <w:tcPr>
            <w:tcW w:w="1365"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5"/>
        </w:numPr>
        <w:spacing w:before="240" w:after="160" w:line="259" w:lineRule="auto"/>
        <w:jc w:val="both"/>
        <w:rPr>
          <w:rFonts w:eastAsia="Calibri"/>
          <w:b/>
        </w:rPr>
      </w:pPr>
      <w:r>
        <w:rPr>
          <w:rFonts w:eastAsia="Calibri"/>
          <w:b/>
        </w:rPr>
        <w:t>Alte informații:</w:t>
      </w:r>
    </w:p>
    <w:tbl>
      <w:tblPr>
        <w:tblStyle w:val="87"/>
        <w:tblW w:w="99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fldChar w:fldCharType="begin"/>
            </w:r>
            <w:r>
              <w:instrText xml:space="preserve"> HYPERLINK "http://www.ansc.md" </w:instrText>
            </w:r>
            <w:r>
              <w:fldChar w:fldCharType="separate"/>
            </w:r>
            <w:r>
              <w:rPr>
                <w:rStyle w:val="26"/>
                <w:rFonts w:eastAsia="Calibri"/>
              </w:rPr>
              <w:t>www.ansc.md</w:t>
            </w:r>
            <w:r>
              <w:rPr>
                <w:rStyle w:val="26"/>
                <w:rFonts w:eastAsia="Calibri"/>
              </w:rPr>
              <w:fldChar w:fldCharType="end"/>
            </w:r>
          </w:p>
        </w:tc>
      </w:tr>
      <w:tr>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84"/>
        <w:gridCol w:w="4146"/>
      </w:tblGrid>
      <w:tr>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83"/>
        <w:gridCol w:w="4147"/>
      </w:tblGrid>
      <w:tr>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82"/>
        <w:gridCol w:w="4148"/>
      </w:tblGrid>
      <w:tr>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16"/>
        <w:gridCol w:w="4714"/>
      </w:tblGrid>
      <w:tr>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6"/>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71"/>
        <w:gridCol w:w="1708"/>
        <w:gridCol w:w="1636"/>
        <w:gridCol w:w="2123"/>
        <w:gridCol w:w="1892"/>
      </w:tblGrid>
      <w:tr>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lang w:val="it-IT"/>
        </w:rPr>
      </w:pPr>
      <w:bookmarkStart w:id="76" w:name="_Toc449692095"/>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2"/>
        <w:tabs>
          <w:tab w:val="left" w:pos="567"/>
        </w:tabs>
        <w:rPr>
          <w:rFonts w:asciiTheme="majorHAnsi" w:hAnsiTheme="majorHAnsi" w:cstheme="majorHAnsi"/>
          <w:b/>
          <w:szCs w:val="24"/>
        </w:rPr>
      </w:pPr>
      <w:bookmarkStart w:id="77" w:name="_Toc449692096"/>
    </w:p>
    <w:p>
      <w:pPr>
        <w:pStyle w:val="12"/>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2"/>
        <w:tabs>
          <w:tab w:val="left" w:pos="-142"/>
        </w:tabs>
        <w:spacing w:before="240"/>
        <w:jc w:val="center"/>
        <w:rPr>
          <w:rFonts w:asciiTheme="majorHAnsi" w:hAnsiTheme="majorHAnsi" w:cstheme="majorHAnsi"/>
          <w:szCs w:val="24"/>
        </w:rPr>
      </w:pPr>
    </w:p>
    <w:p>
      <w:pPr>
        <w:pStyle w:val="12"/>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2"/>
        <w:tabs>
          <w:tab w:val="left" w:pos="567"/>
        </w:tabs>
        <w:spacing w:line="360" w:lineRule="auto"/>
        <w:jc w:val="both"/>
        <w:rPr>
          <w:rFonts w:ascii="Times New Roman" w:hAnsi="Times New Roman"/>
          <w:szCs w:val="24"/>
        </w:rPr>
      </w:pPr>
    </w:p>
    <w:p>
      <w:pPr>
        <w:pStyle w:val="12"/>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2"/>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2"/>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2"/>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2"/>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3"/>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2"/>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2"/>
        <w:tabs>
          <w:tab w:val="left" w:pos="567"/>
        </w:tabs>
        <w:spacing w:line="360" w:lineRule="auto"/>
        <w:rPr>
          <w:rFonts w:ascii="Times New Roman" w:hAnsi="Times New Roman"/>
          <w:szCs w:val="24"/>
        </w:rPr>
      </w:pPr>
    </w:p>
    <w:p>
      <w:pPr>
        <w:pStyle w:val="12"/>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2"/>
        <w:tabs>
          <w:tab w:val="left" w:pos="567"/>
        </w:tabs>
        <w:spacing w:line="360" w:lineRule="auto"/>
        <w:jc w:val="both"/>
        <w:rPr>
          <w:rFonts w:ascii="Times New Roman" w:hAnsi="Times New Roman"/>
          <w:szCs w:val="24"/>
        </w:rPr>
      </w:pPr>
    </w:p>
    <w:p>
      <w:pPr>
        <w:pStyle w:val="12"/>
        <w:tabs>
          <w:tab w:val="left" w:pos="567"/>
        </w:tabs>
        <w:spacing w:line="360" w:lineRule="auto"/>
        <w:jc w:val="both"/>
        <w:rPr>
          <w:rFonts w:ascii="Times New Roman" w:hAnsi="Times New Roman"/>
          <w:szCs w:val="24"/>
        </w:rPr>
      </w:pPr>
    </w:p>
    <w:p>
      <w:pPr>
        <w:pStyle w:val="12"/>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2"/>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2"/>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2"/>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2"/>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bookmarkEnd w:id="77"/>
    <w:p>
      <w:pPr>
        <w:pStyle w:val="12"/>
        <w:tabs>
          <w:tab w:val="left" w:pos="567"/>
        </w:tabs>
        <w:rPr>
          <w:rFonts w:ascii="Times New Roman" w:hAnsi="Times New Roman"/>
          <w:b/>
          <w:szCs w:val="24"/>
        </w:rPr>
      </w:pPr>
    </w:p>
    <w:p>
      <w:pPr>
        <w:pStyle w:val="12"/>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2"/>
        <w:tabs>
          <w:tab w:val="left" w:pos="567"/>
        </w:tabs>
        <w:rPr>
          <w:rFonts w:ascii="Times New Roman" w:hAnsi="Times New Roman"/>
          <w:szCs w:val="24"/>
        </w:rPr>
      </w:pPr>
      <w:r>
        <w:rPr>
          <w:rFonts w:ascii="Times New Roman" w:hAnsi="Times New Roman"/>
          <w:szCs w:val="24"/>
        </w:rPr>
        <w:t>____________________________________</w:t>
      </w:r>
    </w:p>
    <w:p>
      <w:pPr>
        <w:pStyle w:val="12"/>
        <w:tabs>
          <w:tab w:val="left" w:pos="567"/>
        </w:tabs>
        <w:rPr>
          <w:rFonts w:ascii="Times New Roman" w:hAnsi="Times New Roman"/>
          <w:i/>
          <w:iCs/>
          <w:sz w:val="20"/>
        </w:rPr>
      </w:pPr>
      <w:r>
        <w:rPr>
          <w:rFonts w:ascii="Times New Roman" w:hAnsi="Times New Roman"/>
          <w:i/>
          <w:iCs/>
          <w:sz w:val="20"/>
        </w:rPr>
        <w:t xml:space="preserve">                        (denumirea)</w:t>
      </w:r>
    </w:p>
    <w:p>
      <w:pPr>
        <w:pStyle w:val="12"/>
        <w:tabs>
          <w:tab w:val="left" w:pos="567"/>
        </w:tabs>
        <w:rPr>
          <w:rFonts w:ascii="Times New Roman" w:hAnsi="Times New Roman"/>
          <w:b/>
          <w:szCs w:val="24"/>
        </w:rPr>
      </w:pPr>
    </w:p>
    <w:p>
      <w:pPr>
        <w:pStyle w:val="12"/>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2"/>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2"/>
        <w:tabs>
          <w:tab w:val="left" w:pos="567"/>
        </w:tabs>
        <w:rPr>
          <w:rFonts w:ascii="Times New Roman" w:hAnsi="Times New Roman"/>
          <w:szCs w:val="24"/>
        </w:rPr>
      </w:pPr>
    </w:p>
    <w:p>
      <w:pPr>
        <w:pStyle w:val="12"/>
        <w:tabs>
          <w:tab w:val="left" w:pos="567"/>
        </w:tabs>
        <w:rPr>
          <w:rFonts w:ascii="Times New Roman" w:hAnsi="Times New Roman"/>
          <w:szCs w:val="24"/>
        </w:rPr>
      </w:pPr>
    </w:p>
    <w:p>
      <w:pPr>
        <w:pStyle w:val="12"/>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2"/>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2"/>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2"/>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2"/>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2"/>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2"/>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2"/>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2"/>
        <w:tabs>
          <w:tab w:val="left" w:pos="567"/>
        </w:tabs>
        <w:jc w:val="center"/>
        <w:rPr>
          <w:rFonts w:ascii="Times New Roman" w:hAnsi="Times New Roman"/>
          <w:i/>
          <w:iCs/>
          <w:sz w:val="20"/>
        </w:rPr>
      </w:pPr>
      <w:r>
        <w:rPr>
          <w:rFonts w:ascii="Times New Roman" w:hAnsi="Times New Roman"/>
          <w:i/>
          <w:iCs/>
          <w:sz w:val="20"/>
        </w:rPr>
        <w:t>(adresa băncii)</w:t>
      </w:r>
    </w:p>
    <w:p>
      <w:pPr>
        <w:pStyle w:val="12"/>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2"/>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2"/>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2"/>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2"/>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2"/>
        <w:numPr>
          <w:ilvl w:val="0"/>
          <w:numId w:val="17"/>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2"/>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2"/>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2"/>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2"/>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2"/>
        <w:tabs>
          <w:tab w:val="left" w:pos="567"/>
        </w:tabs>
        <w:rPr>
          <w:rFonts w:ascii="Times New Roman" w:hAnsi="Times New Roman"/>
          <w:i/>
          <w:iCs/>
          <w:sz w:val="20"/>
        </w:rPr>
      </w:pPr>
      <w:r>
        <w:rPr>
          <w:rFonts w:ascii="Times New Roman" w:hAnsi="Times New Roman"/>
          <w:i/>
          <w:iCs/>
          <w:sz w:val="20"/>
        </w:rPr>
        <w:t xml:space="preserve">                                                                                                           (denumirea ofertantului)</w:t>
      </w:r>
    </w:p>
    <w:p>
      <w:pPr>
        <w:pStyle w:val="12"/>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2"/>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2"/>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2"/>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2"/>
        <w:tabs>
          <w:tab w:val="left" w:pos="567"/>
        </w:tabs>
        <w:ind w:hanging="502"/>
        <w:rPr>
          <w:rFonts w:ascii="Times New Roman" w:hAnsi="Times New Roman"/>
          <w:szCs w:val="24"/>
        </w:rPr>
      </w:pPr>
    </w:p>
    <w:p>
      <w:pPr>
        <w:pStyle w:val="12"/>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2"/>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2"/>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2"/>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0"/>
        <w:tblW w:w="9744" w:type="dxa"/>
        <w:tblInd w:w="0" w:type="dxa"/>
        <w:tblLayout w:type="fixed"/>
        <w:tblCellMar>
          <w:top w:w="0" w:type="dxa"/>
          <w:left w:w="108" w:type="dxa"/>
          <w:bottom w:w="0" w:type="dxa"/>
          <w:right w:w="108" w:type="dxa"/>
        </w:tblCellMar>
      </w:tblPr>
      <w:tblGrid>
        <w:gridCol w:w="9744"/>
      </w:tblGrid>
      <w:tr>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rPr>
          <w:trHeight w:val="697" w:hRule="atLeast"/>
        </w:trPr>
        <w:tc>
          <w:tcPr>
            <w:tcW w:w="9744" w:type="dxa"/>
            <w:vAlign w:val="center"/>
          </w:tcPr>
          <w:p>
            <w:pPr>
              <w:spacing w:line="360" w:lineRule="auto"/>
              <w:jc w:val="both"/>
            </w:pPr>
          </w:p>
        </w:tc>
      </w:tr>
      <w:tr>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2"/>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2"/>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8"/>
        </w:numPr>
        <w:tabs>
          <w:tab w:val="left" w:pos="567"/>
          <w:tab w:val="left" w:pos="1080"/>
          <w:tab w:val="clear" w:pos="1069"/>
        </w:tabs>
        <w:ind w:left="0" w:firstLine="0"/>
        <w:jc w:val="both"/>
      </w:pPr>
      <w:r>
        <w:t>____________________________________________________________________</w:t>
      </w:r>
    </w:p>
    <w:p>
      <w:pPr>
        <w:numPr>
          <w:ilvl w:val="0"/>
          <w:numId w:val="18"/>
        </w:numPr>
        <w:tabs>
          <w:tab w:val="left" w:pos="567"/>
          <w:tab w:val="left" w:pos="1080"/>
          <w:tab w:val="clear" w:pos="1069"/>
        </w:tabs>
        <w:ind w:left="0" w:firstLine="0"/>
        <w:jc w:val="both"/>
      </w:pPr>
      <w:r>
        <w:t>____________________________________________________________________</w:t>
      </w:r>
    </w:p>
    <w:p>
      <w:pPr>
        <w:numPr>
          <w:ilvl w:val="0"/>
          <w:numId w:val="18"/>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49"/>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pPr>
        <w:pStyle w:val="49"/>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pPr>
        <w:pStyle w:val="49"/>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2"/>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1"/>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449692117"/>
      <w:bookmarkStart w:id="87" w:name="_Toc390252620"/>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0"/>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2664"/>
      <w:bookmarkStart w:id="90" w:name="_Toc449692111"/>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0"/>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281"/>
        <w:gridCol w:w="1796"/>
        <w:gridCol w:w="1864"/>
        <w:gridCol w:w="2310"/>
        <w:gridCol w:w="1623"/>
      </w:tblGrid>
      <w:tr>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3126"/>
        <w:gridCol w:w="1984"/>
        <w:gridCol w:w="1590"/>
        <w:gridCol w:w="2041"/>
      </w:tblGrid>
      <w:tr>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lang w:val="it-IT"/>
        </w:rPr>
      </w:pP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lang w:val="it-IT"/>
        </w:rPr>
      </w:pP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0"/>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lang w:val="it-IT"/>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5" w:name="_Hlk70343526"/>
      <w:r>
        <w:rPr>
          <w:lang w:val="it-IT"/>
        </w:rPr>
        <w:t>Anexa nr. 21</w:t>
      </w:r>
    </w:p>
    <w:p>
      <w:pPr>
        <w:jc w:val="right"/>
        <w:rPr>
          <w:lang w:val="it-IT"/>
        </w:rPr>
      </w:pPr>
      <w:r>
        <w:rPr>
          <w:lang w:val="it-IT"/>
        </w:rPr>
        <w:t xml:space="preserve">la Documentația standard </w:t>
      </w:r>
    </w:p>
    <w:bookmarkEnd w:id="86"/>
    <w:bookmarkEnd w:id="87"/>
    <w:bookmarkEnd w:id="105"/>
    <w:p>
      <w:pPr>
        <w:keepNext/>
        <w:keepLines/>
        <w:jc w:val="center"/>
        <w:outlineLvl w:val="1"/>
        <w:rPr>
          <w:rFonts w:eastAsiaTheme="majorEastAsia"/>
          <w:b/>
        </w:rPr>
      </w:pPr>
    </w:p>
    <w:p>
      <w:pPr>
        <w:keepNext/>
        <w:keepLines/>
        <w:outlineLvl w:val="1"/>
        <w:rPr>
          <w:rFonts w:eastAsiaTheme="majorEastAsia"/>
          <w:b/>
        </w:rPr>
      </w:pPr>
    </w:p>
    <w:p>
      <w:pPr>
        <w:keepNext/>
        <w:keepLines/>
        <w:jc w:val="center"/>
        <w:outlineLvl w:val="1"/>
        <w:rPr>
          <w:rFonts w:eastAsiaTheme="majorEastAsia"/>
          <w:b/>
        </w:rPr>
      </w:pPr>
    </w:p>
    <w:p>
      <w:pPr>
        <w:keepNext/>
        <w:keepLines/>
        <w:spacing w:line="360" w:lineRule="auto"/>
        <w:jc w:val="center"/>
        <w:outlineLvl w:val="1"/>
        <w:rPr>
          <w:rFonts w:eastAsiaTheme="majorEastAsia"/>
          <w:b/>
        </w:rPr>
      </w:pPr>
      <w:r>
        <w:rPr>
          <w:rFonts w:eastAsiaTheme="majorEastAsia"/>
          <w:b/>
        </w:rPr>
        <w:t>CAIET DE SARCINI</w:t>
      </w:r>
    </w:p>
    <w:p>
      <w:pPr>
        <w:keepNext/>
        <w:keepLines/>
        <w:spacing w:line="360" w:lineRule="auto"/>
        <w:jc w:val="center"/>
        <w:outlineLvl w:val="1"/>
        <w:rPr>
          <w:rFonts w:eastAsiaTheme="majorEastAsia"/>
          <w:b/>
        </w:rPr>
      </w:pPr>
      <w:r>
        <w:rPr>
          <w:rFonts w:eastAsiaTheme="majorEastAsia"/>
          <w:b/>
        </w:rPr>
        <w:t>Bunuri/Servicii</w:t>
      </w:r>
    </w:p>
    <w:p>
      <w:pPr>
        <w:keepNext/>
        <w:keepLines/>
        <w:outlineLvl w:val="1"/>
        <w:rPr>
          <w:rFonts w:eastAsiaTheme="majorEastAsia"/>
          <w:b/>
        </w:rPr>
      </w:pPr>
      <w:bookmarkStart w:id="106" w:name="_Hlk65747910"/>
    </w:p>
    <w:p>
      <w:r>
        <w:rPr>
          <w:bCs/>
        </w:rPr>
        <w:t>Obiectul</w:t>
      </w:r>
      <w:r>
        <w:rPr>
          <w:lang w:val="it-IT" w:eastAsia="ru-RU"/>
        </w:rPr>
        <w:t xml:space="preserve"> </w:t>
      </w:r>
      <w:r>
        <w:rPr>
          <w:b/>
          <w:lang w:val="it-IT" w:eastAsia="ru-RU"/>
        </w:rPr>
        <w:t xml:space="preserve">: </w:t>
      </w:r>
      <w:r>
        <w:t>Achiziționarea serviciilor de cantină și servicii lor de catering (prepararea și furnizarea pranzului) pentru o categorie de elevi ai IP CET, peutru anul 202</w:t>
      </w:r>
      <w:r>
        <w:rPr>
          <w:rFonts w:hint="default"/>
          <w:lang w:val="ro-RO"/>
        </w:rPr>
        <w:t>6</w:t>
      </w:r>
      <w:r>
        <w:t>.</w:t>
      </w:r>
    </w:p>
    <w:p/>
    <w:p>
      <w:pPr>
        <w:jc w:val="both"/>
        <w:rPr>
          <w:bCs/>
          <w:sz w:val="20"/>
          <w:szCs w:val="20"/>
        </w:rPr>
      </w:pPr>
      <w:r>
        <w:rPr>
          <w:bCs/>
          <w:sz w:val="20"/>
          <w:szCs w:val="20"/>
        </w:rPr>
        <w:t xml:space="preserve">                                                                            (denumirea, adresa)</w:t>
      </w:r>
    </w:p>
    <w:p>
      <w:pPr>
        <w:jc w:val="both"/>
        <w:rPr>
          <w:bCs/>
        </w:rPr>
      </w:pPr>
      <w:r>
        <w:rPr>
          <w:bCs/>
        </w:rPr>
        <w:t>Autoritatea contractantă_IP Centrul de Excelență în Transporturi___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pPr>
      <w:r>
        <w:t xml:space="preserve">Serviciile vor fi prestate pentru un </w:t>
      </w:r>
      <w:r>
        <w:rPr>
          <w:rFonts w:hint="default"/>
          <w:lang w:val="ro-RO"/>
        </w:rPr>
        <w:t>464</w:t>
      </w:r>
      <w:r>
        <w:t xml:space="preserve"> de elevi ai IP CET </w:t>
      </w:r>
      <w:r>
        <w:rPr>
          <w:rFonts w:hint="default"/>
          <w:lang w:val="ro-RO"/>
        </w:rPr>
        <w:t>în tot</w:t>
      </w:r>
      <w:r>
        <w:rPr>
          <w:rFonts w:hint="default"/>
          <w:sz w:val="24"/>
          <w:szCs w:val="24"/>
          <w:lang w:val="ro-RO"/>
        </w:rPr>
        <w:t xml:space="preserve">al - </w:t>
      </w:r>
      <w:r>
        <w:rPr>
          <w:rFonts w:hint="default"/>
          <w:sz w:val="24"/>
          <w:szCs w:val="24"/>
          <w:lang w:val="ro-RO" w:eastAsia="ru-RU"/>
        </w:rPr>
        <w:t>79 680 porții pe parcursul anului de învățământ</w:t>
      </w:r>
      <w:r>
        <w:rPr>
          <w:rFonts w:hint="default"/>
          <w:sz w:val="24"/>
          <w:szCs w:val="24"/>
          <w:lang w:val="ro-RO"/>
        </w:rPr>
        <w:t>.</w:t>
      </w:r>
      <w:r>
        <w:rPr>
          <w:sz w:val="24"/>
          <w:szCs w:val="24"/>
        </w:rPr>
        <w:t xml:space="preserve"> </w:t>
      </w:r>
      <w:r>
        <w:t>Elevii vor fi alimentați în incinta instituției. Prețul unui prânz per elev/zi = 1</w:t>
      </w:r>
      <w:r>
        <w:rPr>
          <w:rFonts w:hint="default"/>
          <w:lang w:val="ro-RO"/>
        </w:rPr>
        <w:t>9</w:t>
      </w:r>
      <w:r>
        <w:t>,</w:t>
      </w:r>
      <w:r>
        <w:rPr>
          <w:rFonts w:hint="default"/>
          <w:lang w:val="ro-RO"/>
        </w:rPr>
        <w:t>1</w:t>
      </w:r>
      <w:r>
        <w:t>0 lei, inclusiv TVA. Numărul de porții stabilite, vor fi preparate și servite de luni pânî vineri, cu excepția sărbătorilor legale in vigoare și a perioadei de vacanță.</w:t>
      </w:r>
    </w:p>
    <w:p>
      <w:pPr>
        <w:ind w:firstLine="709"/>
        <w:jc w:val="both"/>
      </w:pPr>
      <w:r>
        <w:rPr>
          <w:b/>
        </w:rPr>
        <w:t>2.  Utilizarea, păstrarea, protecţia, calitatea</w:t>
      </w:r>
      <w:bookmarkStart w:id="107" w:name="_Hlk63425519"/>
      <w:r>
        <w:rPr>
          <w:b/>
        </w:rPr>
        <w:t xml:space="preserve"> produselor/serviciilor</w:t>
      </w:r>
      <w:bookmarkEnd w:id="107"/>
    </w:p>
    <w:p>
      <w:pPr>
        <w:ind w:firstLine="709"/>
        <w:jc w:val="both"/>
      </w:pPr>
      <w:r>
        <w:t>- Certificatele, emise de organizații independente, prin care se atestă faptul că peratorul economic respectă anumite standarde de asigurare a calitalii, acestea trebuie să se raporteze la sistemele de asigurare a calității, bazate pe seriile de standarde europene relevante, certificate de organizații conforme cu seriile de standarde europene privind certificarea sau la standardele internaționale emise de organizații acreditate.</w:t>
      </w:r>
    </w:p>
    <w:p>
      <w:pPr>
        <w:ind w:firstLine="709"/>
        <w:jc w:val="both"/>
      </w:pPr>
      <w:r>
        <w:t>- Prezintă certificate de inofensivitate a produselor sau asigură sub răspundere proprie inofensivitatea produselor livrate;</w:t>
      </w:r>
    </w:p>
    <w:p>
      <w:pPr>
        <w:ind w:firstLine="709"/>
        <w:jc w:val="both"/>
      </w:pPr>
      <w:r>
        <w:t>- Meniul propus să fie aprobat de Agenția Națională de Sănătate Publică;</w:t>
      </w:r>
    </w:p>
    <w:p>
      <w:pPr>
        <w:spacing w:line="276" w:lineRule="auto"/>
        <w:jc w:val="both"/>
        <w:rPr>
          <w:bCs/>
        </w:rPr>
      </w:pPr>
    </w:p>
    <w:p>
      <w:pPr>
        <w:pStyle w:val="49"/>
        <w:numPr>
          <w:ilvl w:val="0"/>
          <w:numId w:val="20"/>
        </w:numPr>
        <w:spacing w:line="276" w:lineRule="auto"/>
        <w:rPr>
          <w:b/>
          <w:lang w:val="fr-FR"/>
        </w:rPr>
      </w:pPr>
      <w:r>
        <w:rPr>
          <w:b/>
          <w:lang w:val="fr-FR"/>
        </w:rPr>
        <w:t>Meniu orientativ prezentat pentru masa de « prânz » zilnic:</w:t>
      </w:r>
    </w:p>
    <w:p>
      <w:pPr>
        <w:pStyle w:val="49"/>
        <w:numPr>
          <w:ilvl w:val="0"/>
          <w:numId w:val="0"/>
        </w:numPr>
        <w:tabs>
          <w:tab w:val="clear" w:pos="1134"/>
        </w:tabs>
        <w:spacing w:line="276" w:lineRule="auto"/>
        <w:rPr>
          <w:rFonts w:eastAsia="Calibri"/>
        </w:rPr>
      </w:pPr>
      <w:r>
        <w:rPr>
          <w:rFonts w:eastAsia="Calibri"/>
        </w:rPr>
        <w:t xml:space="preserve">1. Felul I (diversificat); </w:t>
      </w:r>
    </w:p>
    <w:p>
      <w:pPr>
        <w:pStyle w:val="49"/>
        <w:numPr>
          <w:ilvl w:val="0"/>
          <w:numId w:val="0"/>
        </w:numPr>
        <w:tabs>
          <w:tab w:val="clear" w:pos="1134"/>
        </w:tabs>
        <w:spacing w:line="276" w:lineRule="auto"/>
        <w:rPr>
          <w:rFonts w:eastAsia="Calibri"/>
        </w:rPr>
      </w:pPr>
      <w:r>
        <w:rPr>
          <w:rFonts w:eastAsia="Calibri"/>
        </w:rPr>
        <w:t>2. Felul II (garnir, bucate din carne, pește);</w:t>
      </w:r>
    </w:p>
    <w:p>
      <w:pPr>
        <w:pStyle w:val="49"/>
        <w:numPr>
          <w:ilvl w:val="0"/>
          <w:numId w:val="0"/>
        </w:numPr>
        <w:tabs>
          <w:tab w:val="clear" w:pos="1134"/>
        </w:tabs>
        <w:spacing w:line="276" w:lineRule="auto"/>
        <w:rPr>
          <w:rFonts w:eastAsia="Calibri"/>
        </w:rPr>
      </w:pPr>
      <w:r>
        <w:rPr>
          <w:rFonts w:eastAsia="Calibri"/>
        </w:rPr>
        <w:t>3. Suc, compot din fructe, ceai;</w:t>
      </w:r>
    </w:p>
    <w:p>
      <w:pPr>
        <w:pStyle w:val="49"/>
        <w:numPr>
          <w:ilvl w:val="0"/>
          <w:numId w:val="0"/>
        </w:numPr>
        <w:tabs>
          <w:tab w:val="clear" w:pos="1134"/>
        </w:tabs>
        <w:spacing w:line="276" w:lineRule="auto"/>
        <w:rPr>
          <w:rFonts w:eastAsia="Calibri"/>
        </w:rPr>
      </w:pPr>
      <w:r>
        <w:rPr>
          <w:rFonts w:eastAsia="Calibri"/>
        </w:rPr>
        <w:t>4. Pâine – minim 100 gr.</w:t>
      </w:r>
    </w:p>
    <w:p>
      <w:pPr>
        <w:pStyle w:val="49"/>
        <w:numPr>
          <w:ilvl w:val="0"/>
          <w:numId w:val="0"/>
        </w:numPr>
        <w:tabs>
          <w:tab w:val="clear" w:pos="1134"/>
        </w:tabs>
        <w:spacing w:line="276" w:lineRule="auto"/>
        <w:rPr>
          <w:rFonts w:eastAsia="Calibri"/>
        </w:rPr>
      </w:pPr>
      <w:r>
        <w:rPr>
          <w:rFonts w:eastAsia="Calibri"/>
        </w:rPr>
        <w:t>Valoarea energetică: minim 960 kkal.</w:t>
      </w:r>
    </w:p>
    <w:p>
      <w:pPr>
        <w:pStyle w:val="49"/>
        <w:numPr>
          <w:ilvl w:val="0"/>
          <w:numId w:val="0"/>
        </w:numPr>
        <w:spacing w:line="276" w:lineRule="auto"/>
        <w:ind w:left="1069"/>
        <w:rPr>
          <w:rFonts w:eastAsia="Calibri"/>
        </w:rPr>
      </w:pPr>
    </w:p>
    <w:p>
      <w:pPr>
        <w:pStyle w:val="49"/>
        <w:numPr>
          <w:ilvl w:val="0"/>
          <w:numId w:val="20"/>
        </w:numPr>
        <w:spacing w:line="276" w:lineRule="auto"/>
        <w:rPr>
          <w:b/>
        </w:rPr>
      </w:pPr>
      <w:r>
        <w:rPr>
          <w:b/>
        </w:rPr>
        <w:t>Furnizarea, păstrarea, protecția produselor:</w:t>
      </w:r>
    </w:p>
    <w:p>
      <w:pPr>
        <w:pStyle w:val="49"/>
        <w:numPr>
          <w:ilvl w:val="0"/>
          <w:numId w:val="21"/>
        </w:numPr>
        <w:spacing w:line="276" w:lineRule="auto"/>
        <w:ind w:left="284"/>
      </w:pPr>
      <w:r>
        <w:t>Рrераrаrеа si distribuirea hranei se va face 5 zile pe săptămână, de luni рână vineri, la ora 10:40, cu excepția sărbătorilor legale în vigoare și a perioadei de vacanță care vor fi comunicate prestatorului în prealabil.</w:t>
      </w:r>
    </w:p>
    <w:p>
      <w:pPr>
        <w:pStyle w:val="49"/>
        <w:numPr>
          <w:ilvl w:val="0"/>
          <w:numId w:val="21"/>
        </w:numPr>
        <w:spacing w:line="276" w:lineRule="auto"/>
        <w:ind w:left="284"/>
      </w:pPr>
      <w:r>
        <w:t>Temperatura bucatelor intrate în instituție conform HG nr. 722 din 18.07.2018, art. 83:</w:t>
      </w:r>
    </w:p>
    <w:p>
      <w:pPr>
        <w:pStyle w:val="49"/>
        <w:numPr>
          <w:ilvl w:val="0"/>
          <w:numId w:val="22"/>
        </w:numPr>
        <w:spacing w:line="276" w:lineRule="auto"/>
        <w:ind w:left="284"/>
        <w:rPr>
          <w:lang w:val="fr-FR"/>
        </w:rPr>
      </w:pPr>
      <w:r>
        <w:rPr>
          <w:lang w:val="fr-FR"/>
        </w:rPr>
        <w:t>Bucatele fierbinți (supe/ciorbe, sosuri, băuturi) - nu mai mi</w:t>
      </w:r>
      <w:r>
        <w:t>с</w:t>
      </w:r>
      <w:r>
        <w:rPr>
          <w:lang w:val="fr-FR"/>
        </w:rPr>
        <w:t>ă de 75"</w:t>
      </w:r>
      <w:r>
        <w:t>С</w:t>
      </w:r>
      <w:r>
        <w:rPr>
          <w:lang w:val="fr-FR"/>
        </w:rPr>
        <w:t xml:space="preserve">; </w:t>
      </w:r>
    </w:p>
    <w:p>
      <w:pPr>
        <w:pStyle w:val="49"/>
        <w:numPr>
          <w:ilvl w:val="0"/>
          <w:numId w:val="22"/>
        </w:numPr>
        <w:spacing w:line="276" w:lineRule="auto"/>
        <w:ind w:left="284"/>
        <w:rPr>
          <w:lang w:val="fr-FR"/>
        </w:rPr>
      </w:pPr>
      <w:r>
        <w:rPr>
          <w:lang w:val="fr-FR"/>
        </w:rPr>
        <w:t xml:space="preserve">Ceai, </w:t>
      </w:r>
      <w:r>
        <w:rPr>
          <w:lang w:val="ru-RU"/>
        </w:rPr>
        <w:t>сасао</w:t>
      </w:r>
      <w:r>
        <w:rPr>
          <w:lang w:val="fr-FR"/>
        </w:rPr>
        <w:t xml:space="preserve"> </w:t>
      </w:r>
      <w:r>
        <w:rPr>
          <w:lang w:val="ru-RU"/>
        </w:rPr>
        <w:t>с</w:t>
      </w:r>
      <w:r>
        <w:rPr>
          <w:lang w:val="fr-FR"/>
        </w:rPr>
        <w:t>u lapte - 50-55''</w:t>
      </w:r>
      <w:r>
        <w:rPr>
          <w:lang w:val="ru-RU"/>
        </w:rPr>
        <w:t>С</w:t>
      </w:r>
      <w:r>
        <w:rPr>
          <w:lang w:val="fr-FR"/>
        </w:rPr>
        <w:t xml:space="preserve">; </w:t>
      </w:r>
    </w:p>
    <w:p>
      <w:pPr>
        <w:pStyle w:val="49"/>
        <w:numPr>
          <w:ilvl w:val="0"/>
          <w:numId w:val="22"/>
        </w:numPr>
        <w:spacing w:line="276" w:lineRule="auto"/>
        <w:ind w:left="284"/>
        <w:rPr>
          <w:lang w:val="fr-FR"/>
        </w:rPr>
      </w:pPr>
      <w:r>
        <w:rPr>
          <w:lang w:val="fr-FR"/>
        </w:rPr>
        <w:t>Felul doi, garnituri - nu mai mi</w:t>
      </w:r>
      <w:r>
        <w:rPr>
          <w:lang w:val="ru-RU"/>
        </w:rPr>
        <w:t>с</w:t>
      </w:r>
      <w:r>
        <w:rPr>
          <w:lang w:val="fr-FR"/>
        </w:rPr>
        <w:t>ă de 65"</w:t>
      </w:r>
      <w:r>
        <w:rPr>
          <w:lang w:val="ru-RU"/>
        </w:rPr>
        <w:t>С</w:t>
      </w:r>
      <w:r>
        <w:rPr>
          <w:lang w:val="fr-FR"/>
        </w:rPr>
        <w:t xml:space="preserve"> </w:t>
      </w:r>
    </w:p>
    <w:p>
      <w:pPr>
        <w:pStyle w:val="49"/>
        <w:numPr>
          <w:ilvl w:val="0"/>
          <w:numId w:val="22"/>
        </w:numPr>
        <w:spacing w:line="276" w:lineRule="auto"/>
        <w:ind w:left="284"/>
        <w:rPr>
          <w:lang w:val="fr-FR"/>
        </w:rPr>
      </w:pPr>
      <w:r>
        <w:rPr>
          <w:lang w:val="fr-FR"/>
        </w:rPr>
        <w:t>Băuturile răcoritoare, chefirul, iaurtul, sucul - nu mai mi</w:t>
      </w:r>
      <w:r>
        <w:rPr>
          <w:lang w:val="ru-RU"/>
        </w:rPr>
        <w:t>с</w:t>
      </w:r>
      <w:r>
        <w:rPr>
          <w:lang w:val="fr-FR"/>
        </w:rPr>
        <w:t>ă de 14''</w:t>
      </w:r>
      <w:r>
        <w:rPr>
          <w:lang w:val="ru-RU"/>
        </w:rPr>
        <w:t>С</w:t>
      </w:r>
    </w:p>
    <w:p>
      <w:pPr>
        <w:pStyle w:val="49"/>
        <w:numPr>
          <w:ilvl w:val="0"/>
          <w:numId w:val="0"/>
        </w:numPr>
        <w:spacing w:line="276" w:lineRule="auto"/>
        <w:ind w:left="851"/>
        <w:rPr>
          <w:lang w:val="fr-FR"/>
        </w:rPr>
      </w:pPr>
    </w:p>
    <w:p>
      <w:pPr>
        <w:spacing w:line="276" w:lineRule="auto"/>
      </w:pPr>
      <w:r>
        <w:t>Prestatorul se obligă să asigure prepararea  hranei din produse de calitate, însoțite obligatoriu de certificate:</w:t>
      </w:r>
    </w:p>
    <w:p>
      <w:pPr>
        <w:pStyle w:val="49"/>
        <w:numPr>
          <w:ilvl w:val="0"/>
          <w:numId w:val="22"/>
        </w:numPr>
        <w:spacing w:line="276" w:lineRule="auto"/>
        <w:ind w:left="284"/>
        <w:rPr>
          <w:lang w:val="fr-FR"/>
        </w:rPr>
      </w:pPr>
      <w:r>
        <w:rPr>
          <w:lang w:val="fr-FR"/>
        </w:rPr>
        <w:t xml:space="preserve">Certificat sanitar-veterinar  pentru produsele de origine animalieră, pește, miere, produse lactate și </w:t>
      </w:r>
      <w:r>
        <w:t>о</w:t>
      </w:r>
      <w:r>
        <w:rPr>
          <w:lang w:val="fr-FR"/>
        </w:rPr>
        <w:t xml:space="preserve">uă); </w:t>
      </w:r>
    </w:p>
    <w:p>
      <w:pPr>
        <w:pStyle w:val="49"/>
        <w:numPr>
          <w:ilvl w:val="0"/>
          <w:numId w:val="22"/>
        </w:numPr>
        <w:spacing w:line="276" w:lineRule="auto"/>
        <w:ind w:left="284"/>
        <w:rPr>
          <w:lang w:val="fr-FR"/>
        </w:rPr>
      </w:pPr>
      <w:r>
        <w:rPr>
          <w:lang w:val="fr-FR"/>
        </w:rPr>
        <w:t>Certificat de inofensivitate pentru produsele non-animala: legume, fructe, băcăni</w:t>
      </w:r>
      <w:r>
        <w:t>е</w:t>
      </w:r>
      <w:r>
        <w:rPr>
          <w:lang w:val="fr-FR"/>
        </w:rPr>
        <w:t xml:space="preserve">, </w:t>
      </w:r>
      <w:r>
        <w:t>со</w:t>
      </w:r>
      <w:r>
        <w:rPr>
          <w:lang w:val="fr-FR"/>
        </w:rPr>
        <w:t>f</w:t>
      </w:r>
      <w:r>
        <w:t>е</w:t>
      </w:r>
      <w:r>
        <w:rPr>
          <w:lang w:val="fr-FR"/>
        </w:rPr>
        <w:t>tări</w:t>
      </w:r>
      <w:r>
        <w:t>е</w:t>
      </w:r>
      <w:r>
        <w:rPr>
          <w:lang w:val="fr-FR"/>
        </w:rPr>
        <w:t xml:space="preserve"> etc.);</w:t>
      </w:r>
    </w:p>
    <w:p>
      <w:pPr>
        <w:pStyle w:val="49"/>
        <w:numPr>
          <w:ilvl w:val="0"/>
          <w:numId w:val="22"/>
        </w:numPr>
        <w:spacing w:line="276" w:lineRule="auto"/>
        <w:ind w:left="284"/>
      </w:pPr>
      <w:r>
        <w:t xml:space="preserve">Cоnfоrm legislației sanitare (Legea 10-XVI privind supravegherea de stat а sănătății publice din 03.02.2008); </w:t>
      </w:r>
    </w:p>
    <w:p>
      <w:pPr>
        <w:pStyle w:val="49"/>
        <w:numPr>
          <w:ilvl w:val="0"/>
          <w:numId w:val="22"/>
        </w:numPr>
        <w:spacing w:line="276" w:lineRule="auto"/>
        <w:ind w:left="284"/>
        <w:rPr>
          <w:lang w:val="fr-FR"/>
        </w:rPr>
      </w:pPr>
      <w:r>
        <w:rPr>
          <w:lang w:val="fr-FR"/>
        </w:rPr>
        <w:t>Certificate de calitate și conformitate (pentru toate tipurile de produse).</w:t>
      </w:r>
    </w:p>
    <w:p>
      <w:pPr>
        <w:pStyle w:val="49"/>
        <w:numPr>
          <w:ilvl w:val="0"/>
          <w:numId w:val="0"/>
        </w:numPr>
        <w:spacing w:line="276" w:lineRule="auto"/>
        <w:ind w:left="1069"/>
        <w:rPr>
          <w:b/>
          <w:lang w:val="fr-FR"/>
        </w:rPr>
      </w:pPr>
    </w:p>
    <w:p>
      <w:pPr>
        <w:pStyle w:val="49"/>
        <w:numPr>
          <w:ilvl w:val="0"/>
          <w:numId w:val="20"/>
        </w:numPr>
        <w:spacing w:line="276" w:lineRule="auto"/>
        <w:rPr>
          <w:b/>
          <w:lang w:val="fr-FR"/>
        </w:rPr>
      </w:pPr>
      <w:r>
        <w:rPr>
          <w:b/>
          <w:lang w:val="fr-FR"/>
        </w:rPr>
        <w:t xml:space="preserve">În procesul de </w:t>
      </w:r>
      <w:r>
        <w:rPr>
          <w:b/>
        </w:rPr>
        <w:t>р</w:t>
      </w:r>
      <w:r>
        <w:rPr>
          <w:b/>
          <w:lang w:val="fr-FR"/>
        </w:rPr>
        <w:t>r</w:t>
      </w:r>
      <w:r>
        <w:rPr>
          <w:b/>
        </w:rPr>
        <w:t>ера</w:t>
      </w:r>
      <w:r>
        <w:rPr>
          <w:b/>
          <w:lang w:val="fr-FR"/>
        </w:rPr>
        <w:t>r</w:t>
      </w:r>
      <w:r>
        <w:rPr>
          <w:b/>
        </w:rPr>
        <w:t>а</w:t>
      </w:r>
      <w:r>
        <w:rPr>
          <w:b/>
          <w:lang w:val="fr-FR"/>
        </w:rPr>
        <w:t>r</w:t>
      </w:r>
      <w:r>
        <w:rPr>
          <w:b/>
        </w:rPr>
        <w:t>е</w:t>
      </w:r>
      <w:r>
        <w:rPr>
          <w:b/>
          <w:lang w:val="fr-FR"/>
        </w:rPr>
        <w:t xml:space="preserve"> se v</w:t>
      </w:r>
      <w:r>
        <w:rPr>
          <w:b/>
        </w:rPr>
        <w:t>а</w:t>
      </w:r>
      <w:r>
        <w:rPr>
          <w:b/>
          <w:lang w:val="fr-FR"/>
        </w:rPr>
        <w:t xml:space="preserve"> ține cont de: </w:t>
      </w:r>
    </w:p>
    <w:p>
      <w:pPr>
        <w:pStyle w:val="49"/>
        <w:numPr>
          <w:ilvl w:val="0"/>
          <w:numId w:val="22"/>
        </w:numPr>
        <w:spacing w:line="276" w:lineRule="auto"/>
        <w:ind w:left="284"/>
        <w:rPr>
          <w:lang w:val="fr-FR"/>
        </w:rPr>
      </w:pPr>
      <w:r>
        <w:rPr>
          <w:lang w:val="fr-FR"/>
        </w:rPr>
        <w:t>Conținut crescut de grăsimi, z</w:t>
      </w:r>
      <w:r>
        <w:t>а</w:t>
      </w:r>
      <w:r>
        <w:rPr>
          <w:lang w:val="fr-FR"/>
        </w:rPr>
        <w:t xml:space="preserve">hăr, sare; </w:t>
      </w:r>
    </w:p>
    <w:p>
      <w:pPr>
        <w:pStyle w:val="49"/>
        <w:numPr>
          <w:ilvl w:val="0"/>
          <w:numId w:val="22"/>
        </w:numPr>
        <w:spacing w:line="276" w:lineRule="auto"/>
        <w:ind w:left="284"/>
        <w:rPr>
          <w:lang w:val="fr-FR"/>
        </w:rPr>
      </w:pPr>
      <w:r>
        <w:rPr>
          <w:lang w:val="fr-FR"/>
        </w:rPr>
        <w:t>Condițiile igienico-sanitare prevăzute de actele n</w:t>
      </w:r>
      <w:r>
        <w:t>о</w:t>
      </w:r>
      <w:r>
        <w:rPr>
          <w:lang w:val="fr-FR"/>
        </w:rPr>
        <w:t>rm</w:t>
      </w:r>
      <w:r>
        <w:t>а</w:t>
      </w:r>
      <w:r>
        <w:rPr>
          <w:lang w:val="fr-FR"/>
        </w:rPr>
        <w:t>tiv</w:t>
      </w:r>
      <w:r>
        <w:t>е</w:t>
      </w:r>
      <w:r>
        <w:rPr>
          <w:lang w:val="fr-FR"/>
        </w:rPr>
        <w:t xml:space="preserve"> în vigoare pentru depozitarea și păstrarea produselor agroalimentare, respectiv pentru distribuția hranei.</w:t>
      </w:r>
    </w:p>
    <w:p>
      <w:pPr>
        <w:spacing w:line="276" w:lineRule="auto"/>
        <w:ind w:firstLine="709"/>
        <w:jc w:val="both"/>
        <w:rPr>
          <w:b/>
          <w:lang w:val="fr-FR"/>
        </w:rPr>
      </w:pPr>
    </w:p>
    <w:p>
      <w:pPr>
        <w:pStyle w:val="49"/>
        <w:numPr>
          <w:ilvl w:val="0"/>
          <w:numId w:val="20"/>
        </w:numPr>
        <w:spacing w:line="276" w:lineRule="auto"/>
        <w:rPr>
          <w:b/>
        </w:rPr>
      </w:pPr>
      <w:r>
        <w:rPr>
          <w:b/>
        </w:rPr>
        <w:t>Transportarea/livrarea:</w:t>
      </w:r>
    </w:p>
    <w:p>
      <w:pPr>
        <w:pStyle w:val="49"/>
        <w:numPr>
          <w:ilvl w:val="0"/>
          <w:numId w:val="22"/>
        </w:numPr>
        <w:spacing w:line="276" w:lineRule="auto"/>
        <w:ind w:left="284"/>
      </w:pPr>
      <w:r>
        <w:t>Transportarea se va efectua cu mijloacele de transport specializate ce corespund normelor de igienă și temperatură, însoțite de autorizație sanitar-veterinară și echipament sanitar de protecție (legea nr. 78 din 18.03.2014, privind produsele alimentare, art.15, pct. 3, Legea nr. 221 din 19.10.2007 privind activitatea sanitar-veterinară);</w:t>
      </w:r>
    </w:p>
    <w:p>
      <w:pPr>
        <w:pStyle w:val="49"/>
        <w:numPr>
          <w:ilvl w:val="0"/>
          <w:numId w:val="22"/>
        </w:numPr>
        <w:spacing w:line="276" w:lineRule="auto"/>
        <w:ind w:left="284"/>
        <w:rPr>
          <w:lang w:val="fr-FR"/>
        </w:rPr>
      </w:pPr>
      <w:r>
        <w:rPr>
          <w:lang w:val="fr-FR"/>
        </w:rPr>
        <w:t>Produsele vor fi transportate în recipiente inoxidabile, închise, individuale pentru fiecare fel de mâncare, în conformitate cu normele de igienă în vigoare;</w:t>
      </w:r>
    </w:p>
    <w:p>
      <w:pPr>
        <w:pStyle w:val="49"/>
        <w:numPr>
          <w:ilvl w:val="0"/>
          <w:numId w:val="22"/>
        </w:numPr>
        <w:spacing w:line="276" w:lineRule="auto"/>
        <w:ind w:left="284"/>
        <w:rPr>
          <w:lang w:val="fr-FR"/>
        </w:rPr>
      </w:pPr>
      <w:r>
        <w:rPr>
          <w:lang w:val="fr-FR"/>
        </w:rPr>
        <w:t>Livrarea se va efectua direct în incinta instituției;</w:t>
      </w:r>
    </w:p>
    <w:p>
      <w:pPr>
        <w:pStyle w:val="49"/>
        <w:numPr>
          <w:ilvl w:val="0"/>
          <w:numId w:val="22"/>
        </w:numPr>
        <w:spacing w:line="276" w:lineRule="auto"/>
        <w:ind w:left="284"/>
        <w:rPr>
          <w:lang w:val="fr-FR"/>
        </w:rPr>
      </w:pPr>
      <w:r>
        <w:rPr>
          <w:lang w:val="fr-FR"/>
        </w:rPr>
        <w:t>La livrare se va prezenta fișa de însoțire a alimentelor care va fi semnată de către reprezentanții prestatorului și de către Directorul instituției, sau de către asistentul medical al instituției sau de persoana împuternicită prin ordin.</w:t>
      </w:r>
    </w:p>
    <w:p>
      <w:pPr>
        <w:spacing w:line="360" w:lineRule="auto"/>
        <w:ind w:left="284" w:hanging="360"/>
      </w:pPr>
    </w:p>
    <w:p>
      <w:pPr>
        <w:pStyle w:val="49"/>
        <w:numPr>
          <w:ilvl w:val="0"/>
          <w:numId w:val="20"/>
        </w:numPr>
        <w:spacing w:line="360" w:lineRule="auto"/>
        <w:rPr>
          <w:b/>
        </w:rPr>
      </w:pPr>
      <w:r>
        <w:rPr>
          <w:b/>
        </w:rPr>
        <w:t>Observații:</w:t>
      </w:r>
    </w:p>
    <w:p>
      <w:pPr>
        <w:spacing w:line="276" w:lineRule="auto"/>
        <w:jc w:val="both"/>
      </w:pPr>
      <w:r>
        <w:t xml:space="preserve">     În cazul în care se constată abateri ce pot conduce la consecințe grave pentru starea de sănătate a elevilor, distribuirea hranei va fi stopată și înlocuită în cel mai scurt timp posibil cu alta.</w:t>
      </w:r>
    </w:p>
    <w:p>
      <w:pPr>
        <w:spacing w:line="276" w:lineRule="auto"/>
        <w:jc w:val="both"/>
      </w:pPr>
      <w:r>
        <w:t xml:space="preserve">     Autoritatea contractantă va delega la necesitate o persoană responsabilă pentru a monitoriza</w:t>
      </w:r>
    </w:p>
    <w:p>
      <w:pPr>
        <w:spacing w:line="276" w:lineRule="auto"/>
        <w:ind w:left="360" w:hanging="360"/>
        <w:jc w:val="both"/>
      </w:pPr>
      <w:r>
        <w:t>procesul de preparare și distribuire a hranei.</w:t>
      </w:r>
    </w:p>
    <w:p>
      <w:pPr>
        <w:spacing w:line="276" w:lineRule="auto"/>
        <w:jc w:val="both"/>
      </w:pPr>
      <w:r>
        <w:t xml:space="preserve">Oferta financiară va fi pregătită luându-se în calcul meniul pentru </w:t>
      </w:r>
      <w:r>
        <w:rPr>
          <w:rFonts w:hint="default"/>
          <w:lang w:val="ro-RO"/>
        </w:rPr>
        <w:t>464</w:t>
      </w:r>
      <w:r>
        <w:t xml:space="preserve"> elevi.</w:t>
      </w:r>
    </w:p>
    <w:p>
      <w:pPr>
        <w:pStyle w:val="49"/>
        <w:numPr>
          <w:ilvl w:val="0"/>
          <w:numId w:val="0"/>
        </w:numPr>
        <w:spacing w:line="360" w:lineRule="auto"/>
        <w:ind w:left="720"/>
        <w:rPr>
          <w:lang w:val="ro-RO"/>
        </w:rPr>
      </w:pPr>
    </w:p>
    <w:p>
      <w:pPr>
        <w:spacing w:line="360" w:lineRule="auto"/>
        <w:rPr>
          <w:bCs/>
          <w:iCs/>
        </w:rPr>
      </w:pPr>
      <w:r>
        <w:rPr>
          <w:bCs/>
          <w:iCs/>
        </w:rPr>
        <w:t xml:space="preserve">Autoritatea contractantă  ________________       LȘ                                         </w:t>
      </w:r>
      <w:bookmarkEnd w:id="106"/>
    </w:p>
    <w:p>
      <w:pPr>
        <w:rPr>
          <w:b/>
        </w:rPr>
        <w:sectPr>
          <w:footerReference r:id="rId5" w:type="default"/>
          <w:pgSz w:w="11906" w:h="16838"/>
          <w:pgMar w:top="568" w:right="991" w:bottom="1418" w:left="1701" w:header="708" w:footer="708" w:gutter="0"/>
          <w:cols w:space="708" w:num="1"/>
          <w:docGrid w:linePitch="360" w:charSpace="0"/>
        </w:sectPr>
      </w:pPr>
    </w:p>
    <w:tbl>
      <w:tblPr>
        <w:tblStyle w:val="10"/>
        <w:tblpPr w:leftFromText="180" w:rightFromText="180" w:vertAnchor="page" w:horzAnchor="margin" w:tblpY="347"/>
        <w:tblW w:w="6187" w:type="pct"/>
        <w:tblInd w:w="0" w:type="dxa"/>
        <w:tblLayout w:type="fixed"/>
        <w:tblCellMar>
          <w:top w:w="0" w:type="dxa"/>
          <w:left w:w="108" w:type="dxa"/>
          <w:bottom w:w="0" w:type="dxa"/>
          <w:right w:w="108" w:type="dxa"/>
        </w:tblCellMar>
      </w:tblPr>
      <w:tblGrid>
        <w:gridCol w:w="1276"/>
        <w:gridCol w:w="816"/>
        <w:gridCol w:w="1561"/>
        <w:gridCol w:w="991"/>
        <w:gridCol w:w="849"/>
        <w:gridCol w:w="3915"/>
        <w:gridCol w:w="4026"/>
        <w:gridCol w:w="1415"/>
        <w:gridCol w:w="852"/>
        <w:gridCol w:w="492"/>
      </w:tblGrid>
      <w:tr>
        <w:trPr>
          <w:trHeight w:val="697" w:hRule="atLeast"/>
        </w:trPr>
        <w:tc>
          <w:tcPr>
            <w:tcW w:w="5000" w:type="pct"/>
            <w:gridSpan w:val="10"/>
            <w:shd w:val="clear" w:color="auto" w:fill="auto"/>
            <w:vAlign w:val="center"/>
          </w:tcPr>
          <w:p>
            <w:pPr>
              <w:jc w:val="center"/>
              <w:rPr>
                <w:b/>
                <w:sz w:val="20"/>
                <w:szCs w:val="20"/>
                <w:lang w:val="fr-FR"/>
              </w:rPr>
            </w:pPr>
            <w:r>
              <w:rPr>
                <w:b/>
                <w:sz w:val="20"/>
                <w:szCs w:val="20"/>
                <w:lang w:val="fr-FR"/>
              </w:rPr>
              <w:br w:type="page"/>
            </w:r>
            <w:r>
              <w:rPr>
                <w:b/>
              </w:rPr>
              <w:br w:type="page"/>
            </w:r>
            <w:r>
              <w:rPr>
                <w:b/>
                <w:lang w:val="fr-FR"/>
              </w:rPr>
              <w:br w:type="page"/>
            </w:r>
            <w:r>
              <w:rPr>
                <w:b/>
                <w:sz w:val="20"/>
                <w:szCs w:val="20"/>
                <w:lang w:val="fr-FR"/>
              </w:rPr>
              <w:br w:type="page"/>
            </w:r>
            <w:bookmarkStart w:id="108" w:name="_Toc356920194"/>
            <w:bookmarkStart w:id="109" w:name="_Toc392180206"/>
            <w:bookmarkStart w:id="110" w:name="_Toc449539095"/>
            <w:r>
              <w:rPr>
                <w:b/>
                <w:sz w:val="20"/>
                <w:szCs w:val="20"/>
                <w:lang w:val="fr-FR"/>
              </w:rPr>
              <w:t xml:space="preserve">                                                                                                                                                                                                                            </w:t>
            </w:r>
          </w:p>
          <w:p>
            <w:pPr>
              <w:rPr>
                <w:b/>
                <w:sz w:val="20"/>
                <w:szCs w:val="20"/>
                <w:lang w:val="fr-FR"/>
              </w:rPr>
            </w:pPr>
          </w:p>
          <w:p>
            <w:pPr>
              <w:jc w:val="center"/>
              <w:rPr>
                <w:lang w:val="it-IT"/>
              </w:rPr>
            </w:pPr>
          </w:p>
          <w:p>
            <w:pPr>
              <w:rPr>
                <w:lang w:val="it-IT"/>
              </w:rPr>
            </w:pPr>
          </w:p>
          <w:p>
            <w:pPr>
              <w:rPr>
                <w:sz w:val="22"/>
                <w:szCs w:val="22"/>
                <w:lang w:val="it-IT"/>
              </w:rPr>
            </w:pPr>
            <w:r>
              <w:rPr>
                <w:lang w:val="it-IT"/>
              </w:rPr>
              <w:t xml:space="preserve">                                                                                                                                                                                                                        Anexa nr. 22</w:t>
            </w:r>
          </w:p>
          <w:p>
            <w:pPr>
              <w:jc w:val="center"/>
              <w:rPr>
                <w:lang w:val="it-IT"/>
              </w:rPr>
            </w:pPr>
            <w:r>
              <w:rPr>
                <w:lang w:val="it-IT"/>
              </w:rPr>
              <w:t xml:space="preserve">                                                                                                                                                                                       la Documentația standard </w:t>
            </w:r>
          </w:p>
          <w:p>
            <w:pPr>
              <w:jc w:val="center"/>
              <w:rPr>
                <w:lang w:val="it-IT"/>
              </w:rPr>
            </w:pPr>
            <w:r>
              <w:rPr>
                <w:lang w:val="it-IT"/>
              </w:rPr>
              <w:t xml:space="preserve">                                                                                                                                                                             </w:t>
            </w:r>
          </w:p>
          <w:p>
            <w:pPr>
              <w:pStyle w:val="3"/>
              <w:rPr>
                <w:sz w:val="24"/>
                <w:lang w:val="fr-FR"/>
              </w:rPr>
            </w:pPr>
            <w:bookmarkStart w:id="111" w:name="_Hlk77771394"/>
            <w:r>
              <w:t xml:space="preserve">Specificaţii tehnice </w:t>
            </w:r>
            <w:bookmarkEnd w:id="108"/>
            <w:bookmarkEnd w:id="109"/>
            <w:bookmarkEnd w:id="110"/>
            <w:bookmarkEnd w:id="111"/>
          </w:p>
        </w:tc>
      </w:tr>
      <w:tr>
        <w:tc>
          <w:tcPr>
            <w:tcW w:w="5000" w:type="pct"/>
            <w:gridSpan w:val="10"/>
            <w:tcBorders>
              <w:bottom w:val="single" w:color="auto" w:sz="4" w:space="0"/>
            </w:tcBorders>
            <w:shd w:val="clear" w:color="auto" w:fill="auto"/>
          </w:tcPr>
          <w:tbl>
            <w:tblPr>
              <w:tblStyle w:val="10"/>
              <w:tblW w:w="10500" w:type="dxa"/>
              <w:jc w:val="center"/>
              <w:tblLayout w:type="fixed"/>
              <w:tblCellMar>
                <w:top w:w="15" w:type="dxa"/>
                <w:left w:w="15" w:type="dxa"/>
                <w:bottom w:w="15" w:type="dxa"/>
                <w:right w:w="15" w:type="dxa"/>
              </w:tblCellMar>
            </w:tblPr>
            <w:tblGrid>
              <w:gridCol w:w="10500"/>
            </w:tblGrid>
            <w:tr>
              <w:trPr>
                <w:jc w:val="center"/>
              </w:trPr>
              <w:tc>
                <w:tcPr>
                  <w:tcW w:w="10500" w:type="dxa"/>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rPr>
          <w:gridAfter w:val="1"/>
          <w:wAfter w:w="152" w:type="pct"/>
          <w:trHeight w:val="397" w:hRule="atLeast"/>
        </w:trPr>
        <w:tc>
          <w:tcPr>
            <w:tcW w:w="4848" w:type="pct"/>
            <w:gridSpan w:val="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rPr>
          <w:gridAfter w:val="1"/>
          <w:wAfter w:w="152" w:type="pct"/>
          <w:trHeight w:val="397" w:hRule="atLeast"/>
        </w:trPr>
        <w:tc>
          <w:tcPr>
            <w:tcW w:w="4848" w:type="pct"/>
            <w:gridSpan w:val="9"/>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rPr>
          <w:trHeight w:val="210" w:hRule="atLeast"/>
        </w:trPr>
        <w:tc>
          <w:tcPr>
            <w:tcW w:w="2905" w:type="pct"/>
            <w:gridSpan w:val="6"/>
            <w:shd w:val="clear" w:color="auto" w:fill="auto"/>
          </w:tcPr>
          <w:p/>
        </w:tc>
        <w:tc>
          <w:tcPr>
            <w:tcW w:w="2095" w:type="pct"/>
            <w:gridSpan w:val="4"/>
            <w:shd w:val="clear" w:color="auto" w:fill="auto"/>
          </w:tcPr>
          <w:p/>
        </w:tc>
      </w:tr>
      <w:tr>
        <w:trPr>
          <w:gridAfter w:val="1"/>
          <w:wAfter w:w="152" w:type="pct"/>
          <w:trHeight w:val="1206" w:hRule="atLeast"/>
        </w:trPr>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Denumirea bunurilor/serviciilor</w:t>
            </w:r>
          </w:p>
        </w:tc>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Denumirea modelului bunului/</w:t>
            </w:r>
          </w:p>
          <w:p>
            <w:pPr>
              <w:jc w:val="center"/>
              <w:rPr>
                <w:b/>
                <w:sz w:val="20"/>
                <w:szCs w:val="20"/>
              </w:rPr>
            </w:pPr>
            <w:r>
              <w:rPr>
                <w:b/>
                <w:sz w:val="20"/>
                <w:szCs w:val="20"/>
              </w:rPr>
              <w:t>serviciului</w:t>
            </w:r>
          </w:p>
        </w:tc>
        <w:tc>
          <w:tcPr>
            <w:tcW w:w="30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Ţara de origine</w:t>
            </w:r>
          </w:p>
        </w:tc>
        <w:tc>
          <w:tcPr>
            <w:tcW w:w="26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Produ-cătorul</w:t>
            </w:r>
          </w:p>
        </w:tc>
        <w:tc>
          <w:tcPr>
            <w:tcW w:w="24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Specificarea tehnică deplină solicitată de către autoritatea contractantă</w:t>
            </w:r>
          </w:p>
        </w:tc>
        <w:tc>
          <w:tcPr>
            <w:tcW w:w="437" w:type="pct"/>
            <w:tcBorders>
              <w:top w:val="single" w:color="auto" w:sz="4" w:space="0"/>
              <w:left w:val="single" w:color="auto" w:sz="4" w:space="0"/>
              <w:bottom w:val="single" w:color="auto" w:sz="4" w:space="0"/>
              <w:right w:val="single" w:color="auto" w:sz="4" w:space="0"/>
            </w:tcBorders>
            <w:vAlign w:val="center"/>
          </w:tcPr>
          <w:p>
            <w:pPr>
              <w:jc w:val="center"/>
              <w:rPr>
                <w:b/>
                <w:sz w:val="20"/>
                <w:szCs w:val="20"/>
              </w:rPr>
            </w:pPr>
            <w:r>
              <w:rPr>
                <w:b/>
                <w:sz w:val="20"/>
                <w:szCs w:val="20"/>
              </w:rPr>
              <w:t>Specificarea tehnică deplină propusă de către ofertant</w:t>
            </w:r>
          </w:p>
        </w:tc>
        <w:tc>
          <w:tcPr>
            <w:tcW w:w="26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Standarde de referinţă</w:t>
            </w:r>
          </w:p>
        </w:tc>
      </w:tr>
      <w:tr>
        <w:trPr>
          <w:gridAfter w:val="1"/>
          <w:wAfter w:w="152" w:type="pct"/>
          <w:trHeight w:val="283" w:hRule="atLeast"/>
        </w:trPr>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30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26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24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437"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26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rPr>
          <w:gridAfter w:val="1"/>
          <w:wAfter w:w="152" w:type="pct"/>
          <w:trHeight w:val="397" w:hRule="atLeast"/>
        </w:trPr>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0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6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4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both"/>
              <w:rPr>
                <w:sz w:val="20"/>
                <w:szCs w:val="20"/>
              </w:rPr>
            </w:pPr>
          </w:p>
        </w:tc>
        <w:tc>
          <w:tcPr>
            <w:tcW w:w="437" w:type="pct"/>
            <w:tcBorders>
              <w:top w:val="single" w:color="auto" w:sz="4" w:space="0"/>
              <w:left w:val="single" w:color="auto" w:sz="4" w:space="0"/>
              <w:bottom w:val="single" w:color="auto" w:sz="4" w:space="0"/>
              <w:right w:val="single" w:color="auto" w:sz="4" w:space="0"/>
            </w:tcBorders>
          </w:tcPr>
          <w:p>
            <w:pPr>
              <w:rPr>
                <w:sz w:val="20"/>
                <w:szCs w:val="20"/>
              </w:rPr>
            </w:pPr>
          </w:p>
        </w:tc>
        <w:tc>
          <w:tcPr>
            <w:tcW w:w="26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152" w:type="pct"/>
          <w:trHeight w:val="397" w:hRule="atLeast"/>
        </w:trPr>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2"/>
              <w:numPr>
                <w:ilvl w:val="0"/>
                <w:numId w:val="23"/>
              </w:numPr>
              <w:shd w:val="clear" w:color="auto" w:fill="FFFFFF"/>
              <w:wordWrap w:val="0"/>
              <w:jc w:val="both"/>
              <w:textAlignment w:val="baseline"/>
              <w:rPr>
                <w:sz w:val="20"/>
                <w:szCs w:val="20"/>
                <w:lang w:val="fr-FR"/>
              </w:rPr>
            </w:pPr>
            <w:r>
              <w:rPr>
                <w:sz w:val="20"/>
                <w:szCs w:val="20"/>
                <w:lang w:val="fr-FR"/>
              </w:rPr>
              <w:t>Servicii de cantină și servicii de catering (prepararea și furnizalea prânzului pentru perioada:ianuarie, februarie, martie, aprilie, mai, septembrie, octombrie, noiembrie, decembrie 202</w:t>
            </w:r>
            <w:r>
              <w:rPr>
                <w:rFonts w:hint="default"/>
                <w:sz w:val="20"/>
                <w:szCs w:val="20"/>
                <w:lang w:val="ro-RO"/>
              </w:rPr>
              <w:t>6</w:t>
            </w:r>
          </w:p>
          <w:p>
            <w:pPr>
              <w:jc w:val="both"/>
              <w:rPr>
                <w:sz w:val="20"/>
                <w:szCs w:val="20"/>
              </w:rPr>
            </w:pPr>
            <w:r>
              <w:rPr>
                <w:sz w:val="20"/>
                <w:szCs w:val="20"/>
              </w:rPr>
              <w:t>)</w:t>
            </w:r>
          </w:p>
        </w:tc>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0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6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4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360" w:hanging="360"/>
              <w:rPr>
                <w:rFonts w:eastAsia="Calibri"/>
                <w:sz w:val="22"/>
                <w:szCs w:val="22"/>
              </w:rPr>
            </w:pPr>
            <w:r>
              <w:rPr>
                <w:rFonts w:eastAsia="Calibri"/>
                <w:sz w:val="22"/>
                <w:szCs w:val="22"/>
              </w:rPr>
              <w:t>Criteriul de evaluare: cel mai bun raport calitate-preț.</w:t>
            </w:r>
          </w:p>
          <w:p>
            <w:pPr>
              <w:rPr>
                <w:rFonts w:eastAsia="Calibri"/>
                <w:sz w:val="22"/>
              </w:rPr>
            </w:pPr>
            <w:r>
              <w:rPr>
                <w:rFonts w:eastAsia="Calibri"/>
                <w:sz w:val="22"/>
              </w:rPr>
              <w:t>Structura meniului:</w:t>
            </w:r>
          </w:p>
          <w:p>
            <w:pPr>
              <w:rPr>
                <w:rFonts w:eastAsia="Calibri"/>
                <w:sz w:val="22"/>
              </w:rPr>
            </w:pPr>
            <w:r>
              <w:rPr>
                <w:rFonts w:eastAsia="Calibri"/>
                <w:sz w:val="22"/>
              </w:rPr>
              <w:t xml:space="preserve">-  Felul I (diversificat); </w:t>
            </w:r>
          </w:p>
          <w:p>
            <w:pPr>
              <w:rPr>
                <w:rFonts w:eastAsia="Calibri"/>
                <w:sz w:val="22"/>
              </w:rPr>
            </w:pPr>
            <w:r>
              <w:rPr>
                <w:rFonts w:eastAsia="Calibri"/>
                <w:sz w:val="22"/>
              </w:rPr>
              <w:t>-  Felul II (garnir, bucate din carne, pește);</w:t>
            </w:r>
          </w:p>
          <w:p>
            <w:pPr>
              <w:rPr>
                <w:rFonts w:eastAsia="Calibri"/>
                <w:sz w:val="22"/>
              </w:rPr>
            </w:pPr>
            <w:r>
              <w:rPr>
                <w:rFonts w:eastAsia="Calibri"/>
                <w:sz w:val="22"/>
              </w:rPr>
              <w:t>-  Suc, compot din fructe, ceai;</w:t>
            </w:r>
          </w:p>
          <w:p>
            <w:pPr>
              <w:ind w:left="360" w:hanging="360"/>
              <w:rPr>
                <w:rFonts w:eastAsia="Calibri"/>
                <w:sz w:val="22"/>
              </w:rPr>
            </w:pPr>
            <w:r>
              <w:rPr>
                <w:rFonts w:eastAsia="Calibri"/>
                <w:sz w:val="22"/>
              </w:rPr>
              <w:t>-  Pâine – minim 100 gr.</w:t>
            </w:r>
          </w:p>
          <w:p>
            <w:pPr>
              <w:rPr>
                <w:rFonts w:eastAsia="Calibri"/>
                <w:sz w:val="22"/>
                <w:lang w:val="en-US"/>
              </w:rPr>
            </w:pPr>
            <w:r>
              <w:rPr>
                <w:rFonts w:eastAsia="Calibri"/>
                <w:sz w:val="22"/>
                <w:lang w:val="en-US"/>
              </w:rPr>
              <w:t>Valoarea energetică: minim 960 kkal.</w:t>
            </w:r>
          </w:p>
          <w:p>
            <w:pPr>
              <w:ind w:left="360" w:hanging="360"/>
              <w:rPr>
                <w:rFonts w:eastAsia="Calibri"/>
                <w:sz w:val="22"/>
                <w:szCs w:val="22"/>
              </w:rPr>
            </w:pPr>
            <w:r>
              <w:rPr>
                <w:rFonts w:eastAsia="Calibri"/>
                <w:sz w:val="22"/>
                <w:szCs w:val="22"/>
              </w:rPr>
              <w:t xml:space="preserve">Costul unui prânz/elev – </w:t>
            </w:r>
            <w:r>
              <w:rPr>
                <w:rFonts w:hint="default" w:eastAsia="Calibri"/>
                <w:sz w:val="22"/>
                <w:szCs w:val="22"/>
                <w:lang w:val="ro-RO"/>
              </w:rPr>
              <w:t>19</w:t>
            </w:r>
            <w:r>
              <w:rPr>
                <w:rFonts w:eastAsia="Calibri"/>
                <w:sz w:val="22"/>
                <w:szCs w:val="22"/>
              </w:rPr>
              <w:t>.</w:t>
            </w:r>
            <w:r>
              <w:rPr>
                <w:rFonts w:hint="default" w:eastAsia="Calibri"/>
                <w:sz w:val="22"/>
                <w:szCs w:val="22"/>
                <w:lang w:val="ro-RO"/>
              </w:rPr>
              <w:t>1</w:t>
            </w:r>
            <w:r>
              <w:rPr>
                <w:rFonts w:eastAsia="Calibri"/>
                <w:sz w:val="22"/>
                <w:szCs w:val="22"/>
              </w:rPr>
              <w:t>0 lei, inclusiv TVA.</w:t>
            </w:r>
          </w:p>
          <w:p>
            <w:pPr>
              <w:ind w:left="360" w:hanging="360"/>
              <w:rPr>
                <w:sz w:val="22"/>
              </w:rPr>
            </w:pPr>
            <w:r>
              <w:rPr>
                <w:rFonts w:eastAsia="Calibri"/>
                <w:sz w:val="22"/>
              </w:rPr>
              <w:t xml:space="preserve">Livrarea prânzului se va efectua de luni până vineri, la ora 10:40, conform meniului, </w:t>
            </w:r>
            <w:r>
              <w:rPr>
                <w:sz w:val="22"/>
              </w:rPr>
              <w:t>în</w:t>
            </w:r>
          </w:p>
          <w:p>
            <w:pPr>
              <w:ind w:left="360" w:hanging="360"/>
              <w:rPr>
                <w:sz w:val="22"/>
              </w:rPr>
            </w:pPr>
            <w:r>
              <w:rPr>
                <w:sz w:val="22"/>
              </w:rPr>
              <w:t>recipiente inoxidabile, închise, individuale pentru fiecare fel de mâncare, în</w:t>
            </w:r>
          </w:p>
          <w:p>
            <w:pPr>
              <w:ind w:left="360" w:hanging="360"/>
              <w:rPr>
                <w:sz w:val="20"/>
                <w:szCs w:val="20"/>
              </w:rPr>
            </w:pPr>
            <w:r>
              <w:rPr>
                <w:sz w:val="22"/>
              </w:rPr>
              <w:t>conformitate cu normele de igienă în vigoare.</w:t>
            </w:r>
            <w:r>
              <w:rPr>
                <w:rFonts w:eastAsia="Calibri"/>
                <w:sz w:val="22"/>
              </w:rPr>
              <w:t xml:space="preserve"> în incinta instituției</w:t>
            </w:r>
            <w:r>
              <w:rPr>
                <w:i/>
              </w:rPr>
              <w:t xml:space="preserve"> </w:t>
            </w:r>
          </w:p>
        </w:tc>
        <w:tc>
          <w:tcPr>
            <w:tcW w:w="437" w:type="pct"/>
            <w:tcBorders>
              <w:top w:val="single" w:color="auto" w:sz="4" w:space="0"/>
              <w:left w:val="single" w:color="auto" w:sz="4" w:space="0"/>
              <w:bottom w:val="single" w:color="auto" w:sz="4" w:space="0"/>
              <w:right w:val="single" w:color="auto" w:sz="4" w:space="0"/>
            </w:tcBorders>
          </w:tcPr>
          <w:p>
            <w:pPr>
              <w:rPr>
                <w:sz w:val="20"/>
                <w:szCs w:val="20"/>
              </w:rPr>
            </w:pPr>
          </w:p>
        </w:tc>
        <w:tc>
          <w:tcPr>
            <w:tcW w:w="26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152" w:type="pct"/>
          <w:trHeight w:val="397" w:hRule="atLeast"/>
        </w:trPr>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both"/>
              <w:rPr>
                <w:sz w:val="20"/>
                <w:szCs w:val="20"/>
              </w:rPr>
            </w:pPr>
            <w:r>
              <w:rPr>
                <w:b/>
                <w:sz w:val="20"/>
                <w:szCs w:val="20"/>
              </w:rPr>
              <w:t>TOTAL</w:t>
            </w:r>
          </w:p>
        </w:tc>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0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6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4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both"/>
              <w:rPr>
                <w:sz w:val="20"/>
                <w:szCs w:val="20"/>
              </w:rPr>
            </w:pPr>
          </w:p>
        </w:tc>
        <w:tc>
          <w:tcPr>
            <w:tcW w:w="437" w:type="pct"/>
            <w:tcBorders>
              <w:top w:val="single" w:color="auto" w:sz="4" w:space="0"/>
              <w:left w:val="single" w:color="auto" w:sz="4" w:space="0"/>
              <w:bottom w:val="single" w:color="auto" w:sz="4" w:space="0"/>
              <w:right w:val="single" w:color="auto" w:sz="4" w:space="0"/>
            </w:tcBorders>
          </w:tcPr>
          <w:p>
            <w:pPr>
              <w:rPr>
                <w:sz w:val="20"/>
                <w:szCs w:val="20"/>
              </w:rPr>
            </w:pPr>
          </w:p>
        </w:tc>
        <w:tc>
          <w:tcPr>
            <w:tcW w:w="26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9"/>
          <w:wAfter w:w="4606" w:type="pct"/>
          <w:trHeight w:val="397" w:hRule="atLeast"/>
        </w:trPr>
        <w:tc>
          <w:tcPr>
            <w:tcW w:w="394" w:type="pct"/>
          </w:tcPr>
          <w:p>
            <w:pPr>
              <w:rPr>
                <w:sz w:val="20"/>
                <w:szCs w:val="20"/>
              </w:rPr>
            </w:pPr>
          </w:p>
        </w:tc>
      </w:tr>
    </w:tbl>
    <w:p>
      <w:pPr>
        <w:framePr w:h="9569" w:hRule="exact" w:wrap="auto" w:vAnchor="page" w:hAnchor="page" w:x="1096" w:y="1516"/>
        <w:jc w:val="right"/>
        <w:rPr>
          <w:sz w:val="22"/>
          <w:szCs w:val="22"/>
          <w:lang w:val="it-IT"/>
        </w:rPr>
      </w:pPr>
      <w:r>
        <w:rPr>
          <w:lang w:val="it-IT"/>
        </w:rPr>
        <w:t xml:space="preserve">    Anexa nr. 23</w:t>
      </w:r>
    </w:p>
    <w:p>
      <w:pPr>
        <w:framePr w:h="9569" w:hRule="exact" w:wrap="auto" w:vAnchor="page" w:hAnchor="page" w:x="1096" w:y="1516"/>
        <w:ind w:right="-2439"/>
        <w:jc w:val="center"/>
        <w:rPr>
          <w:lang w:val="it-IT"/>
        </w:rPr>
      </w:pPr>
      <w:r>
        <w:rPr>
          <w:lang w:val="it-IT"/>
        </w:rPr>
        <w:t xml:space="preserve">                                                                                                                                       la Documentația standard </w:t>
      </w:r>
    </w:p>
    <w:p>
      <w:pPr>
        <w:pStyle w:val="4"/>
        <w:framePr w:h="9569" w:hRule="exact" w:wrap="auto" w:vAnchor="page" w:hAnchor="page" w:x="1096" w:y="1516"/>
        <w:spacing w:after="75"/>
        <w:ind w:left="226"/>
        <w:rPr>
          <w:sz w:val="26"/>
          <w:lang w:val="en-US"/>
        </w:rPr>
      </w:pPr>
    </w:p>
    <w:p>
      <w:pPr>
        <w:pStyle w:val="4"/>
        <w:framePr w:h="9569" w:hRule="exact" w:wrap="auto" w:vAnchor="page" w:hAnchor="page" w:x="1096" w:y="1516"/>
        <w:spacing w:after="75"/>
        <w:ind w:left="226"/>
        <w:rPr>
          <w:lang w:val="en-US"/>
        </w:rPr>
      </w:pPr>
      <w:r>
        <w:rPr>
          <w:sz w:val="26"/>
          <w:lang w:val="en-US"/>
        </w:rPr>
        <w:t>Specificații de preț</w:t>
      </w:r>
    </w:p>
    <w:p>
      <w:pPr>
        <w:framePr w:h="9569" w:hRule="exact" w:wrap="auto" w:vAnchor="page" w:hAnchor="page" w:x="1096" w:y="1516"/>
        <w:spacing w:after="13" w:line="249" w:lineRule="auto"/>
        <w:ind w:left="266"/>
        <w:rPr>
          <w:lang w:val="fr-FR"/>
        </w:rPr>
      </w:pPr>
      <w:r>
        <w:rPr>
          <w:i/>
          <w:lang w:val="fr-FR"/>
        </w:rPr>
        <w:t>[Acest tabel va fi completat de către ofertant în coloanele 5,6,7,8, iar de către autoritatea contractantă – în coloanele 1,2,3,4,9,10]</w:t>
      </w:r>
      <w:r>
        <w:rPr>
          <w:lang w:val="fr-FR"/>
        </w:rPr>
        <w:t xml:space="preserve"> </w:t>
      </w:r>
    </w:p>
    <w:p>
      <w:pPr>
        <w:framePr w:h="9569" w:hRule="exact" w:wrap="auto" w:vAnchor="page" w:hAnchor="page" w:x="1096" w:y="1516"/>
        <w:spacing w:line="259" w:lineRule="auto"/>
        <w:ind w:left="216"/>
        <w:rPr>
          <w:lang w:val="fr-FR"/>
        </w:rPr>
      </w:pPr>
      <w:r>
        <w:rPr>
          <w:i/>
          <w:lang w:val="fr-FR"/>
        </w:rPr>
        <w:t xml:space="preserve"> </w:t>
      </w:r>
    </w:p>
    <w:p>
      <w:pPr>
        <w:framePr w:h="9569" w:hRule="exact" w:wrap="auto" w:vAnchor="page" w:hAnchor="page" w:x="1096" w:y="1516"/>
        <w:spacing w:line="259" w:lineRule="auto"/>
        <w:ind w:left="1198"/>
        <w:jc w:val="center"/>
        <w:rPr>
          <w:lang w:val="fr-FR"/>
        </w:rPr>
      </w:pPr>
      <w:r>
        <w:rPr>
          <w:lang w:val="fr-FR"/>
        </w:rPr>
        <w:t xml:space="preserve"> </w:t>
      </w:r>
    </w:p>
    <w:tbl>
      <w:tblPr>
        <w:tblStyle w:val="102"/>
        <w:tblW w:w="14314" w:type="dxa"/>
        <w:tblInd w:w="108" w:type="dxa"/>
        <w:tblLayout w:type="autofit"/>
        <w:tblCellMar>
          <w:top w:w="104" w:type="dxa"/>
          <w:left w:w="108" w:type="dxa"/>
          <w:bottom w:w="0" w:type="dxa"/>
          <w:right w:w="115" w:type="dxa"/>
        </w:tblCellMar>
      </w:tblPr>
      <w:tblGrid>
        <w:gridCol w:w="14314"/>
      </w:tblGrid>
      <w:tr>
        <w:trPr>
          <w:trHeight w:val="409" w:hRule="atLeast"/>
        </w:trPr>
        <w:tc>
          <w:tcPr>
            <w:tcW w:w="14314" w:type="dxa"/>
            <w:tcBorders>
              <w:top w:val="single" w:color="000000" w:sz="4" w:space="0"/>
              <w:left w:val="single" w:color="000000" w:sz="4" w:space="0"/>
              <w:bottom w:val="single" w:color="000000" w:sz="4" w:space="0"/>
              <w:right w:val="single" w:color="000000" w:sz="4" w:space="0"/>
            </w:tcBorders>
          </w:tcPr>
          <w:p>
            <w:pPr>
              <w:framePr w:h="9569" w:hRule="exact" w:wrap="auto" w:vAnchor="page" w:hAnchor="page" w:x="1096" w:y="1516"/>
              <w:spacing w:line="259" w:lineRule="auto"/>
              <w:rPr>
                <w:lang w:val="en-US" w:eastAsia="ru-RU"/>
              </w:rPr>
            </w:pPr>
            <w:r>
              <w:rPr>
                <w:lang w:val="en-US" w:eastAsia="ru-RU"/>
              </w:rPr>
              <w:t xml:space="preserve">Numărul  procedurii de achiziție______________din_________ </w:t>
            </w:r>
          </w:p>
        </w:tc>
      </w:tr>
      <w:tr>
        <w:trPr>
          <w:trHeight w:val="406" w:hRule="atLeast"/>
        </w:trPr>
        <w:tc>
          <w:tcPr>
            <w:tcW w:w="14314" w:type="dxa"/>
            <w:tcBorders>
              <w:top w:val="single" w:color="000000" w:sz="4" w:space="0"/>
              <w:left w:val="single" w:color="000000" w:sz="4" w:space="0"/>
              <w:bottom w:val="single" w:color="000000" w:sz="4" w:space="0"/>
              <w:right w:val="single" w:color="000000" w:sz="4" w:space="0"/>
            </w:tcBorders>
          </w:tcPr>
          <w:p>
            <w:pPr>
              <w:framePr w:h="9569" w:hRule="exact" w:wrap="auto" w:vAnchor="page" w:hAnchor="page" w:x="1096" w:y="1516"/>
              <w:spacing w:line="259" w:lineRule="auto"/>
              <w:rPr>
                <w:lang w:val="en-US" w:eastAsia="ru-RU"/>
              </w:rPr>
            </w:pPr>
            <w:r>
              <w:rPr>
                <w:lang w:val="en-US" w:eastAsia="ru-RU"/>
              </w:rPr>
              <w:t xml:space="preserve">Denumirea  procedurii de achiziție: Cererea ofertelor de prețuri </w:t>
            </w:r>
          </w:p>
        </w:tc>
      </w:tr>
    </w:tbl>
    <w:p>
      <w:pPr>
        <w:framePr w:h="9569" w:hRule="exact" w:wrap="auto" w:vAnchor="page" w:hAnchor="page" w:x="1096" w:y="1516"/>
        <w:spacing w:line="259" w:lineRule="auto"/>
        <w:ind w:left="216"/>
        <w:rPr>
          <w:lang w:val="en-US"/>
        </w:rPr>
      </w:pPr>
      <w:r>
        <w:rPr>
          <w:lang w:val="en-US"/>
        </w:rPr>
        <w:t xml:space="preserve"> </w:t>
      </w:r>
      <w:r>
        <w:rPr>
          <w:lang w:val="en-US"/>
        </w:rPr>
        <w:tab/>
      </w:r>
      <w:r>
        <w:rPr>
          <w:lang w:val="en-US"/>
        </w:rPr>
        <w:t xml:space="preserve"> </w:t>
      </w:r>
    </w:p>
    <w:tbl>
      <w:tblPr>
        <w:tblStyle w:val="10"/>
        <w:tblW w:w="13149" w:type="dxa"/>
        <w:tblInd w:w="0" w:type="dxa"/>
        <w:tblLayout w:type="fixed"/>
        <w:tblCellMar>
          <w:top w:w="0" w:type="dxa"/>
          <w:left w:w="108" w:type="dxa"/>
          <w:bottom w:w="0" w:type="dxa"/>
          <w:right w:w="108" w:type="dxa"/>
        </w:tblCellMar>
      </w:tblPr>
      <w:tblGrid>
        <w:gridCol w:w="1160"/>
        <w:gridCol w:w="1781"/>
        <w:gridCol w:w="950"/>
        <w:gridCol w:w="834"/>
        <w:gridCol w:w="1031"/>
        <w:gridCol w:w="932"/>
        <w:gridCol w:w="656"/>
        <w:gridCol w:w="813"/>
        <w:gridCol w:w="1647"/>
        <w:gridCol w:w="3345"/>
      </w:tblGrid>
      <w:tr>
        <w:trPr>
          <w:trHeight w:val="1043"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b/>
                <w:sz w:val="20"/>
              </w:rPr>
            </w:pPr>
            <w:r>
              <w:rPr>
                <w:b/>
                <w:sz w:val="20"/>
              </w:rPr>
              <w:t>Cod CPV</w:t>
            </w:r>
          </w:p>
        </w:tc>
        <w:tc>
          <w:tcPr>
            <w:tcW w:w="1781"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 xml:space="preserve">Denumirea bunurilor </w:t>
            </w:r>
          </w:p>
        </w:tc>
        <w:tc>
          <w:tcPr>
            <w:tcW w:w="950"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Unitatea de măsură</w:t>
            </w:r>
          </w:p>
        </w:tc>
        <w:tc>
          <w:tcPr>
            <w:tcW w:w="834" w:type="dxa"/>
            <w:tcBorders>
              <w:top w:val="single" w:color="auto" w:sz="4" w:space="0"/>
              <w:left w:val="single" w:color="auto" w:sz="4" w:space="0"/>
              <w:bottom w:val="nil"/>
              <w:right w:val="single" w:color="auto" w:sz="4" w:space="0"/>
            </w:tcBorders>
          </w:tcPr>
          <w:p>
            <w:pPr>
              <w:framePr w:h="9569" w:hRule="exact" w:wrap="auto" w:vAnchor="page" w:hAnchor="page" w:x="1096" w:y="1516"/>
              <w:jc w:val="center"/>
              <w:rPr>
                <w:b/>
                <w:sz w:val="20"/>
              </w:rPr>
            </w:pPr>
            <w:r>
              <w:rPr>
                <w:b/>
                <w:sz w:val="20"/>
              </w:rPr>
              <w:t>Canti-tatea</w:t>
            </w:r>
          </w:p>
        </w:tc>
        <w:tc>
          <w:tcPr>
            <w:tcW w:w="1031"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Preţ unitar (fără TVA)</w:t>
            </w:r>
          </w:p>
        </w:tc>
        <w:tc>
          <w:tcPr>
            <w:tcW w:w="932"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Preţ unitar (cu TVA)</w:t>
            </w:r>
          </w:p>
        </w:tc>
        <w:tc>
          <w:tcPr>
            <w:tcW w:w="656"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Suma</w:t>
            </w:r>
          </w:p>
          <w:p>
            <w:pPr>
              <w:framePr w:h="9569" w:hRule="exact" w:wrap="auto" w:vAnchor="page" w:hAnchor="page" w:x="1096" w:y="1516"/>
              <w:jc w:val="center"/>
              <w:rPr>
                <w:b/>
                <w:sz w:val="20"/>
              </w:rPr>
            </w:pPr>
            <w:r>
              <w:rPr>
                <w:b/>
                <w:sz w:val="20"/>
              </w:rPr>
              <w:t>fără</w:t>
            </w:r>
          </w:p>
          <w:p>
            <w:pPr>
              <w:framePr w:h="9569" w:hRule="exact" w:wrap="auto" w:vAnchor="page" w:hAnchor="page" w:x="1096" w:y="1516"/>
              <w:jc w:val="center"/>
              <w:rPr>
                <w:b/>
                <w:sz w:val="20"/>
              </w:rPr>
            </w:pPr>
            <w:r>
              <w:rPr>
                <w:b/>
                <w:sz w:val="20"/>
              </w:rPr>
              <w:t>TVA</w:t>
            </w:r>
          </w:p>
        </w:tc>
        <w:tc>
          <w:tcPr>
            <w:tcW w:w="813"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Suma</w:t>
            </w:r>
          </w:p>
          <w:p>
            <w:pPr>
              <w:framePr w:h="9569" w:hRule="exact" w:wrap="auto" w:vAnchor="page" w:hAnchor="page" w:x="1096" w:y="1516"/>
              <w:jc w:val="center"/>
              <w:rPr>
                <w:b/>
                <w:sz w:val="20"/>
              </w:rPr>
            </w:pPr>
            <w:r>
              <w:rPr>
                <w:b/>
                <w:sz w:val="20"/>
              </w:rPr>
              <w:t>cu TVA</w:t>
            </w:r>
          </w:p>
        </w:tc>
        <w:tc>
          <w:tcPr>
            <w:tcW w:w="1647"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szCs w:val="28"/>
              </w:rPr>
              <w:t xml:space="preserve">Termenul de livrare </w:t>
            </w:r>
          </w:p>
        </w:tc>
        <w:tc>
          <w:tcPr>
            <w:tcW w:w="3345"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b/>
                <w:sz w:val="20"/>
                <w:szCs w:val="28"/>
              </w:rPr>
            </w:pPr>
            <w:r>
              <w:rPr>
                <w:b/>
                <w:sz w:val="20"/>
                <w:szCs w:val="28"/>
              </w:rPr>
              <w:t>Clasificație bugetară (IBAN)</w:t>
            </w:r>
          </w:p>
        </w:tc>
      </w:tr>
      <w:tr>
        <w:trPr>
          <w:trHeight w:val="283"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1</w:t>
            </w:r>
          </w:p>
        </w:tc>
        <w:tc>
          <w:tcPr>
            <w:tcW w:w="178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3</w:t>
            </w:r>
          </w:p>
        </w:tc>
        <w:tc>
          <w:tcPr>
            <w:tcW w:w="834"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4</w:t>
            </w:r>
          </w:p>
        </w:tc>
        <w:tc>
          <w:tcPr>
            <w:tcW w:w="103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5</w:t>
            </w:r>
          </w:p>
        </w:tc>
        <w:tc>
          <w:tcPr>
            <w:tcW w:w="932"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6</w:t>
            </w:r>
          </w:p>
        </w:tc>
        <w:tc>
          <w:tcPr>
            <w:tcW w:w="656"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7</w:t>
            </w:r>
          </w:p>
        </w:tc>
        <w:tc>
          <w:tcPr>
            <w:tcW w:w="813"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8</w:t>
            </w:r>
          </w:p>
        </w:tc>
        <w:tc>
          <w:tcPr>
            <w:tcW w:w="1647"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sz w:val="20"/>
              </w:rPr>
            </w:pPr>
            <w:r>
              <w:rPr>
                <w:sz w:val="20"/>
              </w:rPr>
              <w:t>9</w:t>
            </w:r>
          </w:p>
        </w:tc>
        <w:tc>
          <w:tcPr>
            <w:tcW w:w="3345"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sz w:val="20"/>
              </w:rPr>
            </w:pPr>
            <w:r>
              <w:rPr>
                <w:sz w:val="20"/>
              </w:rPr>
              <w:t>10</w:t>
            </w:r>
          </w:p>
        </w:tc>
      </w:tr>
      <w:tr>
        <w:trPr>
          <w:trHeight w:val="397"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78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b/>
                <w:sz w:val="20"/>
              </w:rPr>
            </w:pPr>
            <w:r>
              <w:rPr>
                <w:b/>
                <w:sz w:val="20"/>
              </w:rPr>
              <w:t>Bunuri</w:t>
            </w:r>
          </w:p>
        </w:tc>
        <w:tc>
          <w:tcPr>
            <w:tcW w:w="95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34"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03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932"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656"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13"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647"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c>
          <w:tcPr>
            <w:tcW w:w="3345"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r>
      <w:tr>
        <w:trPr>
          <w:trHeight w:val="397"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55500000-5</w:t>
            </w:r>
          </w:p>
        </w:tc>
        <w:tc>
          <w:tcPr>
            <w:tcW w:w="178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lang w:val="en-US"/>
              </w:rPr>
            </w:pPr>
            <w:r>
              <w:rPr>
                <w:sz w:val="20"/>
                <w:szCs w:val="20"/>
                <w:lang w:val="en-US"/>
              </w:rPr>
              <w:t>Servicii de cantină și catering (prepararea și furnizarea prânzului)</w:t>
            </w:r>
          </w:p>
        </w:tc>
        <w:tc>
          <w:tcPr>
            <w:tcW w:w="95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porții</w:t>
            </w:r>
          </w:p>
        </w:tc>
        <w:tc>
          <w:tcPr>
            <w:tcW w:w="834"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rFonts w:hint="default"/>
                <w:b/>
                <w:bCs/>
                <w:sz w:val="20"/>
                <w:szCs w:val="20"/>
                <w:lang w:val="ro-RO" w:eastAsia="ru-RU"/>
              </w:rPr>
              <w:t xml:space="preserve">79 680 porții </w:t>
            </w:r>
          </w:p>
        </w:tc>
        <w:tc>
          <w:tcPr>
            <w:tcW w:w="103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p>
        </w:tc>
        <w:tc>
          <w:tcPr>
            <w:tcW w:w="932"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p>
        </w:tc>
        <w:tc>
          <w:tcPr>
            <w:tcW w:w="656"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p>
        </w:tc>
        <w:tc>
          <w:tcPr>
            <w:tcW w:w="813"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p>
        </w:tc>
        <w:tc>
          <w:tcPr>
            <w:tcW w:w="1647" w:type="dxa"/>
            <w:tcBorders>
              <w:top w:val="single" w:color="auto" w:sz="4" w:space="0"/>
              <w:left w:val="single" w:color="auto" w:sz="4" w:space="0"/>
              <w:bottom w:val="single" w:color="auto" w:sz="4" w:space="0"/>
              <w:right w:val="single" w:color="auto" w:sz="4" w:space="0"/>
            </w:tcBorders>
            <w:vAlign w:val="center"/>
          </w:tcPr>
          <w:p>
            <w:pPr>
              <w:pStyle w:val="2"/>
              <w:framePr w:h="9569" w:hRule="exact" w:wrap="auto" w:vAnchor="page" w:hAnchor="page" w:x="1096" w:y="1516"/>
              <w:numPr>
                <w:ilvl w:val="0"/>
                <w:numId w:val="0"/>
              </w:numPr>
              <w:shd w:val="clear" w:color="auto" w:fill="FFFFFF"/>
              <w:wordWrap w:val="0"/>
              <w:ind w:left="-83"/>
              <w:jc w:val="both"/>
              <w:textAlignment w:val="baseline"/>
              <w:rPr>
                <w:rFonts w:hint="default"/>
                <w:sz w:val="20"/>
                <w:szCs w:val="20"/>
                <w:lang w:val="ro-RO"/>
              </w:rPr>
            </w:pPr>
            <w:r>
              <w:rPr>
                <w:sz w:val="20"/>
                <w:szCs w:val="20"/>
                <w:lang w:val="fr-FR"/>
              </w:rPr>
              <w:t>ianuarie, februarie, martie, aprilie, mai, septembrie, octombrie, noiembrie, decembrie 202</w:t>
            </w:r>
            <w:r>
              <w:rPr>
                <w:rFonts w:hint="default"/>
                <w:sz w:val="20"/>
                <w:szCs w:val="20"/>
                <w:lang w:val="ro-RO"/>
              </w:rPr>
              <w:t>6</w:t>
            </w:r>
          </w:p>
          <w:p>
            <w:pPr>
              <w:framePr w:h="9569" w:hRule="exact" w:wrap="auto" w:vAnchor="page" w:hAnchor="page" w:x="1096" w:y="1516"/>
              <w:jc w:val="center"/>
              <w:rPr>
                <w:sz w:val="20"/>
              </w:rPr>
            </w:pPr>
            <w:r>
              <w:rPr>
                <w:sz w:val="20"/>
                <w:szCs w:val="20"/>
              </w:rPr>
              <w:t>)</w:t>
            </w:r>
          </w:p>
        </w:tc>
        <w:tc>
          <w:tcPr>
            <w:tcW w:w="3345"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rFonts w:ascii="Arial" w:hAnsi="Arial" w:cs="Arial"/>
                <w:color w:val="222222"/>
                <w:shd w:val="clear" w:color="auto" w:fill="FFFFFF"/>
              </w:rPr>
              <w:t> </w:t>
            </w:r>
            <w:r>
              <w:fldChar w:fldCharType="begin"/>
            </w:r>
            <w:r>
              <w:instrText xml:space="preserve"> HYPERLINK "https://e-docplat.mf.gov.md/document/13689904/preview" \t "_blank" </w:instrText>
            </w:r>
            <w:r>
              <w:fldChar w:fldCharType="separate"/>
            </w:r>
            <w:r>
              <w:rPr>
                <w:rStyle w:val="26"/>
                <w:rFonts w:ascii="Arial" w:hAnsi="Arial" w:cs="Arial"/>
                <w:color w:val="0085C9"/>
                <w:sz w:val="17"/>
                <w:szCs w:val="17"/>
                <w:shd w:val="clear" w:color="auto" w:fill="FFFFFF"/>
              </w:rPr>
              <w:t>MD91TRPCCC518430A01425AA</w:t>
            </w:r>
            <w:r>
              <w:rPr>
                <w:rStyle w:val="26"/>
                <w:rFonts w:ascii="Arial" w:hAnsi="Arial" w:cs="Arial"/>
                <w:color w:val="0085C9"/>
                <w:sz w:val="17"/>
                <w:szCs w:val="17"/>
                <w:shd w:val="clear" w:color="auto" w:fill="FFFFFF"/>
              </w:rPr>
              <w:fldChar w:fldCharType="end"/>
            </w:r>
          </w:p>
        </w:tc>
      </w:tr>
      <w:tr>
        <w:trPr>
          <w:trHeight w:val="397"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78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b/>
                <w:sz w:val="20"/>
              </w:rPr>
            </w:pPr>
          </w:p>
        </w:tc>
        <w:tc>
          <w:tcPr>
            <w:tcW w:w="95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34"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03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932"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656"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13"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647"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c>
          <w:tcPr>
            <w:tcW w:w="3345"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r>
      <w:tr>
        <w:trPr>
          <w:trHeight w:val="397"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78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34"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03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932"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656"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13"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647"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c>
          <w:tcPr>
            <w:tcW w:w="3345"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r>
    </w:tbl>
    <w:p>
      <w:pPr>
        <w:framePr w:h="9569" w:hRule="exact" w:wrap="auto" w:vAnchor="page" w:hAnchor="page" w:x="1096" w:y="1516"/>
        <w:spacing w:line="259" w:lineRule="auto"/>
        <w:ind w:left="96" w:right="-1093"/>
      </w:pPr>
    </w:p>
    <w:p>
      <w:pPr>
        <w:framePr w:h="9569" w:hRule="exact" w:wrap="auto" w:vAnchor="page" w:hAnchor="page" w:x="1096" w:y="1516"/>
        <w:spacing w:after="26" w:line="259" w:lineRule="auto"/>
        <w:jc w:val="right"/>
      </w:pPr>
      <w:r>
        <w:rPr>
          <w:sz w:val="20"/>
        </w:rPr>
        <w:t xml:space="preserve"> </w:t>
      </w:r>
      <w:r>
        <w:rPr>
          <w:sz w:val="20"/>
        </w:rPr>
        <w:tab/>
      </w:r>
      <w:r>
        <w:rPr>
          <w:sz w:val="20"/>
        </w:rPr>
        <w:t xml:space="preserve"> </w:t>
      </w:r>
      <w:r>
        <w:rPr>
          <w:sz w:val="20"/>
        </w:rPr>
        <w:tab/>
      </w:r>
      <w:r>
        <w:rPr>
          <w:sz w:val="20"/>
        </w:rPr>
        <w:t xml:space="preserve"> </w:t>
      </w:r>
    </w:p>
    <w:p>
      <w:pPr>
        <w:framePr w:h="9569" w:hRule="exact" w:wrap="auto" w:vAnchor="page" w:hAnchor="page" w:x="1096" w:y="1516"/>
        <w:spacing w:after="27" w:line="249" w:lineRule="auto"/>
        <w:ind w:left="211"/>
        <w:rPr>
          <w:lang w:val="fr-FR"/>
        </w:rPr>
      </w:pPr>
      <w:r>
        <w:rPr>
          <w:sz w:val="20"/>
          <w:lang w:val="fr-FR"/>
        </w:rPr>
        <w:t xml:space="preserve">Semnat:_______________ Numele, Prenumele:_____________________________ În calitate de: ______________ </w:t>
      </w:r>
    </w:p>
    <w:p>
      <w:pPr>
        <w:framePr w:h="9569" w:hRule="exact" w:wrap="auto" w:vAnchor="page" w:hAnchor="page" w:x="1096" w:y="1516"/>
        <w:spacing w:line="259" w:lineRule="auto"/>
        <w:ind w:left="216"/>
        <w:rPr>
          <w:lang w:val="fr-FR"/>
        </w:rPr>
      </w:pPr>
      <w:r>
        <w:rPr>
          <w:sz w:val="20"/>
          <w:lang w:val="fr-FR"/>
        </w:rPr>
        <w:t xml:space="preserve"> </w:t>
      </w:r>
    </w:p>
    <w:p>
      <w:pPr>
        <w:framePr w:h="9569" w:hRule="exact" w:wrap="auto" w:vAnchor="page" w:hAnchor="page" w:x="1096" w:y="1516"/>
        <w:spacing w:line="249" w:lineRule="auto"/>
        <w:ind w:left="211" w:right="3053"/>
      </w:pPr>
      <w:r>
        <w:rPr>
          <w:sz w:val="20"/>
          <w:u w:val="single" w:color="000000"/>
        </w:rPr>
        <w:t>Ofertantul: _________</w:t>
      </w:r>
      <w:r>
        <w:rPr>
          <w:sz w:val="20"/>
        </w:rPr>
        <w:t xml:space="preserve">______________ Adresa: ________________________________________________________ </w:t>
      </w:r>
      <w:r>
        <w:t xml:space="preserve"> </w:t>
      </w:r>
    </w:p>
    <w:p>
      <w:pPr>
        <w:framePr w:h="9569" w:hRule="exact" w:wrap="auto" w:vAnchor="page" w:hAnchor="page" w:x="1096" w:y="1516"/>
        <w:spacing w:line="259" w:lineRule="auto"/>
        <w:ind w:left="108"/>
      </w:pPr>
      <w:r>
        <w:rPr>
          <w:sz w:val="2"/>
        </w:rPr>
        <w:t xml:space="preserve"> </w:t>
      </w:r>
    </w:p>
    <w:p>
      <w:pPr>
        <w:framePr w:h="9569" w:hRule="exact" w:wrap="auto" w:vAnchor="page" w:hAnchor="page" w:x="1096" w:y="1516"/>
        <w:spacing w:after="23" w:line="259" w:lineRule="auto"/>
        <w:ind w:right="-2835"/>
        <w:sectPr>
          <w:footerReference r:id="rId8" w:type="first"/>
          <w:footerReference r:id="rId6" w:type="default"/>
          <w:footerReference r:id="rId7" w:type="even"/>
          <w:footnotePr>
            <w:numRestart w:val="eachPage"/>
          </w:footnotePr>
          <w:pgSz w:w="16838" w:h="11906" w:orient="landscape"/>
          <w:pgMar w:top="689" w:right="3402" w:bottom="517" w:left="566" w:header="720" w:footer="720" w:gutter="0"/>
          <w:cols w:space="720" w:num="1"/>
        </w:sectPr>
      </w:pPr>
      <w:r>
        <w:rPr>
          <w:rFonts w:ascii="Calibri" w:hAnsi="Calibri" w:eastAsia="Calibri" w:cs="Calibri"/>
          <w:sz w:val="22"/>
          <w:lang w:val="en-US"/>
        </w:rPr>
        <mc:AlternateContent>
          <mc:Choice Requires="wpg">
            <w:drawing>
              <wp:inline distT="0" distB="0" distL="0" distR="0">
                <wp:extent cx="9972675" cy="5715"/>
                <wp:effectExtent l="0" t="0" r="0" b="0"/>
                <wp:docPr id="62283" name="Group 62283"/>
                <wp:cNvGraphicFramePr/>
                <a:graphic xmlns:a="http://schemas.openxmlformats.org/drawingml/2006/main">
                  <a:graphicData uri="http://schemas.microsoft.com/office/word/2010/wordprocessingGroup">
                    <wpg:wgp>
                      <wpg:cNvGrpSpPr/>
                      <wpg:grpSpPr>
                        <a:xfrm>
                          <a:off x="0" y="0"/>
                          <a:ext cx="9973056" cy="6096"/>
                          <a:chOff x="0" y="0"/>
                          <a:chExt cx="9973056" cy="6096"/>
                        </a:xfrm>
                      </wpg:grpSpPr>
                      <wps:wsp>
                        <wps:cNvPr id="64565" name="Shape 64565"/>
                        <wps:cNvSpPr/>
                        <wps:spPr>
                          <a:xfrm>
                            <a:off x="0" y="0"/>
                            <a:ext cx="827837" cy="9144"/>
                          </a:xfrm>
                          <a:custGeom>
                            <a:avLst/>
                            <a:gdLst/>
                            <a:ahLst/>
                            <a:cxnLst/>
                            <a:rect l="0" t="0" r="0" b="0"/>
                            <a:pathLst>
                              <a:path w="827837" h="9144">
                                <a:moveTo>
                                  <a:pt x="0" y="0"/>
                                </a:moveTo>
                                <a:lnTo>
                                  <a:pt x="827837" y="0"/>
                                </a:lnTo>
                                <a:lnTo>
                                  <a:pt x="82783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6" name="Shape 64566"/>
                        <wps:cNvSpPr/>
                        <wps:spPr>
                          <a:xfrm>
                            <a:off x="82783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7" name="Shape 64567"/>
                        <wps:cNvSpPr/>
                        <wps:spPr>
                          <a:xfrm>
                            <a:off x="833933" y="0"/>
                            <a:ext cx="149352" cy="9144"/>
                          </a:xfrm>
                          <a:custGeom>
                            <a:avLst/>
                            <a:gdLst/>
                            <a:ahLst/>
                            <a:cxnLst/>
                            <a:rect l="0" t="0" r="0" b="0"/>
                            <a:pathLst>
                              <a:path w="149352" h="9144">
                                <a:moveTo>
                                  <a:pt x="0" y="0"/>
                                </a:moveTo>
                                <a:lnTo>
                                  <a:pt x="149352" y="0"/>
                                </a:lnTo>
                                <a:lnTo>
                                  <a:pt x="14935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8" name="Shape 64568"/>
                        <wps:cNvSpPr/>
                        <wps:spPr>
                          <a:xfrm>
                            <a:off x="9832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9" name="Shape 64569"/>
                        <wps:cNvSpPr/>
                        <wps:spPr>
                          <a:xfrm>
                            <a:off x="989330" y="0"/>
                            <a:ext cx="8244587" cy="9144"/>
                          </a:xfrm>
                          <a:custGeom>
                            <a:avLst/>
                            <a:gdLst/>
                            <a:ahLst/>
                            <a:cxnLst/>
                            <a:rect l="0" t="0" r="0" b="0"/>
                            <a:pathLst>
                              <a:path w="8244587" h="9144">
                                <a:moveTo>
                                  <a:pt x="0" y="0"/>
                                </a:moveTo>
                                <a:lnTo>
                                  <a:pt x="8244587" y="0"/>
                                </a:lnTo>
                                <a:lnTo>
                                  <a:pt x="82445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0" name="Shape 64570"/>
                        <wps:cNvSpPr/>
                        <wps:spPr>
                          <a:xfrm>
                            <a:off x="92339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1" name="Shape 64571"/>
                        <wps:cNvSpPr/>
                        <wps:spPr>
                          <a:xfrm>
                            <a:off x="9240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2" name="Shape 64572"/>
                        <wps:cNvSpPr/>
                        <wps:spPr>
                          <a:xfrm>
                            <a:off x="924306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3" name="Shape 64573"/>
                        <wps:cNvSpPr/>
                        <wps:spPr>
                          <a:xfrm>
                            <a:off x="9249156" y="0"/>
                            <a:ext cx="723900" cy="9144"/>
                          </a:xfrm>
                          <a:custGeom>
                            <a:avLst/>
                            <a:gdLst/>
                            <a:ahLst/>
                            <a:cxnLst/>
                            <a:rect l="0" t="0" r="0" b="0"/>
                            <a:pathLst>
                              <a:path w="723900" h="9144">
                                <a:moveTo>
                                  <a:pt x="0" y="0"/>
                                </a:moveTo>
                                <a:lnTo>
                                  <a:pt x="723900" y="0"/>
                                </a:lnTo>
                                <a:lnTo>
                                  <a:pt x="7239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_x0000_s1026" o:spid="_x0000_s1026" o:spt="203" style="height:0.45pt;width:785.25pt;" coordsize="9973056,6096" o:gfxdata="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">
                <o:lock v:ext="edit" aspectratio="f"/>
                <v:shape id="Shape 64565" o:spid="_x0000_s1026" o:spt="100" style="position:absolute;left:0;top:0;height:9144;width:827837;" fillcolor="#000000" filled="t" stroked="f" coordsize="827837,9144" o:gfxdata="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" path="m0,0l827837,0,827837,9144,0,9144,0,0e">
                  <v:fill on="t" focussize="0,0"/>
                  <v:stroke on="f" weight="0pt" miterlimit="1" joinstyle="miter"/>
                  <v:imagedata o:title=""/>
                  <o:lock v:ext="edit" aspectratio="f"/>
                </v:shape>
                <v:shape id="Shape 64566" o:spid="_x0000_s1026" o:spt="100" style="position:absolute;left:827837;top:0;height:9144;width:9144;" fillcolor="#000000" filled="t" stroked="f" coordsize="9144,9144" o:gfxdata="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B8civ6+AAAA3gAAAA8AAAAAAAAAAQAgAAAAOAAAAGRycy9kb3ducmV2&#10;LnhtbFBLAQIUABQAAAAIAIdO4kAzLwWeOwAAADkAAAAQAAAAAAAAAAEAIAAAACMBAABkcnMvc2hh&#10;cGV4bWwueG1sUEsFBgAAAAAGAAYAWwEAAM0DAAAAAA==&#10;" path="m0,0l9144,0,9144,9144,0,9144,0,0e">
                  <v:fill on="t" focussize="0,0"/>
                  <v:stroke on="f" weight="0pt" miterlimit="1" joinstyle="miter"/>
                  <v:imagedata o:title=""/>
                  <o:lock v:ext="edit" aspectratio="f"/>
                </v:shape>
                <v:shape id="Shape 64567" o:spid="_x0000_s1026" o:spt="100" style="position:absolute;left:833933;top:0;height:9144;width:149352;" fillcolor="#000000" filled="t" stroked="f" coordsize="149352,9144" o:gfxdata="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" path="m0,0l149352,0,149352,9144,0,9144,0,0e">
                  <v:fill on="t" focussize="0,0"/>
                  <v:stroke on="f" weight="0pt" miterlimit="1" joinstyle="miter"/>
                  <v:imagedata o:title=""/>
                  <o:lock v:ext="edit" aspectratio="f"/>
                </v:shape>
                <v:shape id="Shape 64568" o:spid="_x0000_s1026" o:spt="100" style="position:absolute;left:983234;top:0;height:9144;width:9144;" fillcolor="#000000" filled="t" stroked="f" coordsize="9144,9144" o:gfxdata="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AHPuxe7AAAA3gAAAA8AAAAAAAAAAQAgAAAAOAAAAGRycy9kb3ducmV2Lnht&#10;bFBLAQIUABQAAAAIAIdO4kAzLwWeOwAAADkAAAAQAAAAAAAAAAEAIAAAACABAABkcnMvc2hhcGV4&#10;bWwueG1sUEsFBgAAAAAGAAYAWwEAAMoDAAAAAA==&#10;" path="m0,0l9144,0,9144,9144,0,9144,0,0e">
                  <v:fill on="t" focussize="0,0"/>
                  <v:stroke on="f" weight="0pt" miterlimit="1" joinstyle="miter"/>
                  <v:imagedata o:title=""/>
                  <o:lock v:ext="edit" aspectratio="f"/>
                </v:shape>
                <v:shape id="Shape 64569" o:spid="_x0000_s1026" o:spt="100" style="position:absolute;left:989330;top:0;height:9144;width:8244587;" fillcolor="#000000" filled="t" stroked="f" coordsize="8244587,9144" o:gfxdata="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" path="m0,0l8244587,0,8244587,9144,0,9144,0,0e">
                  <v:fill on="t" focussize="0,0"/>
                  <v:stroke on="f" weight="0pt" miterlimit="1" joinstyle="miter"/>
                  <v:imagedata o:title=""/>
                  <o:lock v:ext="edit" aspectratio="f"/>
                </v:shape>
                <v:shape id="Shape 64570" o:spid="_x0000_s1026" o:spt="100" style="position:absolute;left:9233916;top:0;height:9144;width:9144;" fillcolor="#000000" filled="t" stroked="f" coordsize="9144,9144" o:gfxdata="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emAhzL0AAADeAAAADwAAAAAAAAABACAAAAA4AAAAZHJzL2Rvd25yZXYu&#10;eG1sUEsBAhQAFAAAAAgAh07iQDMvBZ47AAAAOQAAABAAAAAAAAAAAQAgAAAAIgEAAGRycy9zaGFw&#10;ZXhtbC54bWxQSwUGAAAAAAYABgBbAQAAzAMAAAAA&#10;" path="m0,0l9144,0,9144,9144,0,9144,0,0e">
                  <v:fill on="t" focussize="0,0"/>
                  <v:stroke on="f" weight="0pt" miterlimit="1" joinstyle="miter"/>
                  <v:imagedata o:title=""/>
                  <o:lock v:ext="edit" aspectratio="f"/>
                </v:shape>
                <v:shape id="Shape 64571" o:spid="_x0000_s1026" o:spt="100" style="position:absolute;left:9240012;top:0;height:9144;width:9144;" fillcolor="#000000" filled="t" stroked="f" coordsize="9144,9144" o:gfxdata="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BUshFe+AAAA3gAAAA8AAAAAAAAAAQAgAAAAOAAAAGRycy9kb3ducmV2&#10;LnhtbFBLAQIUABQAAAAIAIdO4kAzLwWeOwAAADkAAAAQAAAAAAAAAAEAIAAAACMBAABkcnMvc2hh&#10;cGV4bWwueG1sUEsFBgAAAAAGAAYAWwEAAM0DAAAAAA==&#10;" path="m0,0l9144,0,9144,9144,0,9144,0,0e">
                  <v:fill on="t" focussize="0,0"/>
                  <v:stroke on="f" weight="0pt" miterlimit="1" joinstyle="miter"/>
                  <v:imagedata o:title=""/>
                  <o:lock v:ext="edit" aspectratio="f"/>
                </v:shape>
                <v:shape id="Shape 64572" o:spid="_x0000_s1026" o:spt="100" style="position:absolute;left:9243060;top:0;height:9144;width:9144;" fillcolor="#000000" filled="t" stroked="f" coordsize="9144,9144" o:gfxdata="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Dl/hogvwAAAN4AAAAPAAAAAAAAAAEAIAAAADgAAABkcnMvZG93bnJl&#10;di54bWxQSwECFAAUAAAACACHTuJAMy8FnjsAAAA5AAAAEAAAAAAAAAABACAAAAAkAQAAZHJzL3No&#10;YXBleG1sLnhtbFBLBQYAAAAABgAGAFsBAADOAwAAAAA=&#10;" path="m0,0l9144,0,9144,9144,0,9144,0,0e">
                  <v:fill on="t" focussize="0,0"/>
                  <v:stroke on="f" weight="0pt" miterlimit="1" joinstyle="miter"/>
                  <v:imagedata o:title=""/>
                  <o:lock v:ext="edit" aspectratio="f"/>
                </v:shape>
                <v:shape id="Shape 64573" o:spid="_x0000_s1026" o:spt="100" style="position:absolute;left:9249156;top:0;height:9144;width:723900;" fillcolor="#000000" filled="t" stroked="f" coordsize="723900,9144" o:gfxdata="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EjQXL2+AAAA3gAAAA8AAAAAAAAAAQAgAAAAOAAAAGRycy9kb3ducmV2&#10;LnhtbFBLAQIUABQAAAAIAIdO4kAzLwWeOwAAADkAAAAQAAAAAAAAAAEAIAAAACMBAABkcnMvc2hh&#10;cGV4bWwueG1sUEsFBgAAAAAGAAYAWwEAAM0DAAAAAA==&#10;" path="m0,0l723900,0,723900,9144,0,9144,0,0e">
                  <v:fill on="t" focussize="0,0"/>
                  <v:stroke on="f" weight="0pt" miterlimit="1" joinstyle="miter"/>
                  <v:imagedata o:title=""/>
                  <o:lock v:ext="edit" aspectratio="f"/>
                </v:shape>
                <w10:wrap type="none"/>
                <w10:anchorlock/>
              </v:group>
            </w:pict>
          </mc:Fallback>
        </mc:AlternateContent>
      </w:r>
    </w:p>
    <w:p>
      <w:pPr>
        <w:framePr w:h="9569" w:hRule="exact" w:wrap="auto" w:vAnchor="margin" w:hAnchor="text" w:y="-589"/>
        <w:rPr>
          <w:b/>
        </w:rPr>
        <w:sectPr>
          <w:pgSz w:w="16838" w:h="11906" w:orient="landscape"/>
          <w:pgMar w:top="993" w:right="1440" w:bottom="1440" w:left="709" w:header="709" w:footer="709" w:gutter="0"/>
          <w:cols w:space="708" w:num="1"/>
          <w:docGrid w:linePitch="360" w:charSpace="0"/>
        </w:sectPr>
      </w:pPr>
    </w:p>
    <w:p>
      <w:pPr>
        <w:jc w:val="right"/>
        <w:rPr>
          <w:lang w:val="it-IT"/>
        </w:r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2" w:name="_Hlk77771427"/>
      <w:r>
        <w:rPr>
          <w:b/>
        </w:rPr>
        <w:t>CONTRACT – MODEL</w:t>
      </w:r>
      <w:bookmarkEnd w:id="112"/>
      <w:r>
        <w:rPr>
          <w:b/>
        </w:rPr>
        <w:t xml:space="preserve"> </w:t>
      </w:r>
    </w:p>
    <w:p>
      <w:pPr>
        <w:pStyle w:val="49"/>
        <w:numPr>
          <w:ilvl w:val="0"/>
          <w:numId w:val="0"/>
        </w:numPr>
        <w:ind w:right="-1"/>
        <w:rPr>
          <w:lang w:val="ro-RO"/>
        </w:rPr>
      </w:pPr>
    </w:p>
    <w:p>
      <w:pPr>
        <w:pStyle w:val="49"/>
        <w:numPr>
          <w:ilvl w:val="0"/>
          <w:numId w:val="0"/>
        </w:numPr>
        <w:ind w:right="-1"/>
        <w:rPr>
          <w:i/>
          <w:lang w:val="ro-RO"/>
        </w:rPr>
      </w:pPr>
    </w:p>
    <w:tbl>
      <w:tblPr>
        <w:tblStyle w:val="10"/>
        <w:tblW w:w="10173" w:type="dxa"/>
        <w:tblInd w:w="-426" w:type="dxa"/>
        <w:tblLayout w:type="fixed"/>
        <w:tblCellMar>
          <w:top w:w="0" w:type="dxa"/>
          <w:left w:w="108" w:type="dxa"/>
          <w:bottom w:w="0" w:type="dxa"/>
          <w:right w:w="108" w:type="dxa"/>
        </w:tblCellMar>
      </w:tblPr>
      <w:tblGrid>
        <w:gridCol w:w="10173"/>
      </w:tblGrid>
      <w:tr>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0"/>
              <w:tblW w:w="9781" w:type="dxa"/>
              <w:tblInd w:w="0" w:type="dxa"/>
              <w:tblLayout w:type="fixed"/>
              <w:tblCellMar>
                <w:top w:w="0" w:type="dxa"/>
                <w:left w:w="108" w:type="dxa"/>
                <w:bottom w:w="0" w:type="dxa"/>
                <w:right w:w="108" w:type="dxa"/>
              </w:tblCellMar>
            </w:tblPr>
            <w:tblGrid>
              <w:gridCol w:w="4890"/>
              <w:gridCol w:w="4891"/>
            </w:tblGrid>
            <w:tr>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Cs/>
              </w:rPr>
            </w:pPr>
          </w:p>
          <w:p>
            <w:pPr>
              <w:pStyle w:val="2"/>
              <w:numPr>
                <w:ilvl w:val="0"/>
                <w:numId w:val="24"/>
              </w:numPr>
              <w:tabs>
                <w:tab w:val="left" w:pos="2295"/>
              </w:tabs>
              <w:rPr>
                <w:lang w:val="it-IT"/>
              </w:rPr>
            </w:pPr>
            <w:r>
              <w:rPr>
                <w:lang w:val="it-IT"/>
              </w:rPr>
              <w:t xml:space="preserve">CONDIȚIILE </w:t>
            </w:r>
          </w:p>
          <w:p>
            <w:pPr>
              <w:pStyle w:val="49"/>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tabs>
                <w:tab w:val="left" w:pos="2295"/>
              </w:tabs>
              <w:jc w:val="right"/>
            </w:pPr>
          </w:p>
          <w:p>
            <w:pPr>
              <w:tabs>
                <w:tab w:val="left" w:pos="2295"/>
              </w:tabs>
              <w:jc w:val="right"/>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0"/>
              <w:tblW w:w="9747" w:type="dxa"/>
              <w:tblInd w:w="0" w:type="dxa"/>
              <w:tblLayout w:type="fixed"/>
              <w:tblCellMar>
                <w:top w:w="0" w:type="dxa"/>
                <w:left w:w="108" w:type="dxa"/>
                <w:bottom w:w="0" w:type="dxa"/>
                <w:right w:w="108" w:type="dxa"/>
              </w:tblCellMar>
            </w:tblPr>
            <w:tblGrid>
              <w:gridCol w:w="5179"/>
              <w:gridCol w:w="4568"/>
            </w:tblGrid>
            <w:tr>
              <w:tc>
                <w:tcPr>
                  <w:tcW w:w="9747" w:type="dxa"/>
                  <w:gridSpan w:val="2"/>
                </w:tcPr>
                <w:p>
                  <w:pPr>
                    <w:jc w:val="center"/>
                    <w:rPr>
                      <w:b/>
                      <w:bCs/>
                    </w:rPr>
                  </w:pPr>
                  <w:bookmarkStart w:id="113" w:name="_Hlk77771456"/>
                  <w:r>
                    <w:rPr>
                      <w:b/>
                      <w:bCs/>
                      <w:caps/>
                    </w:rPr>
                    <w:t>ACORD ADIȚIONAL</w:t>
                  </w:r>
                  <w:r>
                    <w:rPr>
                      <w:b/>
                      <w:bCs/>
                    </w:rPr>
                    <w:t xml:space="preserve"> </w:t>
                  </w:r>
                  <w:bookmarkEnd w:id="113"/>
                  <w:r>
                    <w:rPr>
                      <w:b/>
                      <w:bCs/>
                    </w:rPr>
                    <w:t>Nr.______</w:t>
                  </w:r>
                </w:p>
                <w:p>
                  <w:pPr>
                    <w:jc w:val="center"/>
                  </w:pPr>
                </w:p>
                <w:p>
                  <w:pPr>
                    <w:jc w:val="center"/>
                  </w:pPr>
                  <w:r>
                    <w:t>la contractul Nr.</w:t>
                  </w:r>
                  <w:r>
                    <w:rPr>
                      <w:rFonts w:eastAsia="Calibri"/>
                    </w:rPr>
                    <w:t>________</w:t>
                  </w:r>
                  <w:r>
                    <w:t>din ”__„_________ 20___</w:t>
                  </w:r>
                </w:p>
                <w:p/>
                <w:p/>
              </w:tc>
            </w:tr>
            <w:tr>
              <w:tc>
                <w:tcPr>
                  <w:tcW w:w="9747" w:type="dxa"/>
                  <w:gridSpan w:val="2"/>
                </w:tcPr>
                <w:p>
                  <w:pPr>
                    <w:pStyle w:val="14"/>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4"/>
                    <w:ind w:firstLine="0"/>
                    <w:rPr>
                      <w:sz w:val="24"/>
                      <w:szCs w:val="24"/>
                    </w:rPr>
                  </w:pPr>
                </w:p>
                <w:p>
                  <w:pPr>
                    <w:pStyle w:val="14"/>
                    <w:ind w:firstLine="0"/>
                    <w:rPr>
                      <w:color w:val="FF0000"/>
                      <w:sz w:val="24"/>
                      <w:szCs w:val="24"/>
                      <w:u w:val="single"/>
                    </w:rPr>
                  </w:pPr>
                  <w:r>
                    <w:rPr>
                      <w:sz w:val="24"/>
                      <w:szCs w:val="24"/>
                    </w:rPr>
                    <w:t>Prezentul acord se încheie ca urmare a deciziei grupului de lucru pentru achiziții nr._____ din ______________  20____.</w:t>
                  </w:r>
                </w:p>
                <w:p>
                  <w:pPr>
                    <w:pStyle w:val="14"/>
                    <w:ind w:firstLine="0"/>
                    <w:rPr>
                      <w:sz w:val="24"/>
                      <w:szCs w:val="24"/>
                    </w:rPr>
                  </w:pPr>
                </w:p>
                <w:p>
                  <w:pPr>
                    <w:pStyle w:val="14"/>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7"/>
                    <w:tabs>
                      <w:tab w:val="right" w:pos="10205"/>
                    </w:tabs>
                    <w:ind w:firstLine="0"/>
                    <w:jc w:val="left"/>
                    <w:rPr>
                      <w:lang w:val="ro-RO"/>
                    </w:rPr>
                  </w:pPr>
                </w:p>
                <w:p>
                  <w:pPr>
                    <w:pStyle w:val="14"/>
                    <w:ind w:right="-1" w:firstLine="0"/>
                    <w:rPr>
                      <w:sz w:val="24"/>
                      <w:szCs w:val="24"/>
                    </w:rPr>
                  </w:pPr>
                  <w:r>
                    <w:rPr>
                      <w:sz w:val="24"/>
                      <w:szCs w:val="24"/>
                    </w:rPr>
                    <w:t>Prin prezentul acord, în Contract se aplică următoarele modificări:</w:t>
                  </w:r>
                </w:p>
                <w:p>
                  <w:pPr>
                    <w:pStyle w:val="49"/>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3"/>
                    <w:rPr>
                      <w:rFonts w:ascii="Times New Roman" w:hAnsi="Times New Roman" w:cs="Times New Roman"/>
                      <w:b w:val="0"/>
                      <w:bCs w:val="0"/>
                      <w:szCs w:val="24"/>
                    </w:rPr>
                  </w:pPr>
                </w:p>
                <w:p/>
                <w:p/>
                <w:p/>
                <w:p/>
                <w:p>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4" w:name="_Hlk77771474"/>
            <w:r>
              <w:rPr>
                <w:b/>
                <w:bCs/>
              </w:rPr>
              <w:t>ACORD-CADRU</w:t>
            </w:r>
          </w:p>
          <w:bookmarkEnd w:id="114"/>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49"/>
              <w:numPr>
                <w:ilvl w:val="0"/>
                <w:numId w:val="25"/>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r>
              <w:t xml:space="preserve">Conducătorul Grupului de lucru: </w:t>
            </w:r>
          </w:p>
          <w:p>
            <w:pPr>
              <w:jc w:val="both"/>
            </w:pPr>
          </w:p>
          <w:p>
            <w:pPr>
              <w:jc w:val="both"/>
            </w:pPr>
            <w:r>
              <w:t>Membrii Grupului de lucru:</w:t>
            </w:r>
          </w:p>
          <w:p>
            <w:pPr>
              <w:jc w:val="both"/>
            </w:pPr>
            <w:r>
              <w:t xml:space="preserve">________________ </w:t>
            </w:r>
          </w:p>
          <w:p>
            <w:pPr>
              <w:jc w:val="both"/>
            </w:pPr>
            <w:r>
              <w:t xml:space="preserve">________________ </w:t>
            </w:r>
          </w:p>
          <w:p>
            <w:pPr>
              <w:jc w:val="both"/>
            </w:pPr>
            <w:r>
              <w:t xml:space="preserve">________________ </w:t>
            </w:r>
          </w:p>
          <w:p>
            <w:pPr>
              <w:jc w:val="both"/>
            </w:pPr>
            <w:r>
              <w:t xml:space="preserve">________________ </w:t>
            </w:r>
          </w:p>
          <w:p>
            <w:pPr>
              <w:jc w:val="both"/>
            </w:pPr>
          </w:p>
        </w:tc>
      </w:tr>
    </w:tbl>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Light">
    <w:altName w:val="Helvetica Neue"/>
    <w:panose1 w:val="020F0302020204030204"/>
    <w:charset w:val="00"/>
    <w:family w:val="swiss"/>
    <w:pitch w:val="default"/>
    <w:sig w:usb0="00000000" w:usb1="00000000" w:usb2="00000009" w:usb3="00000000" w:csb0="000001FF" w:csb1="00000000"/>
  </w:font>
  <w:font w:name="等线 Ligh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Baltica RR">
    <w:altName w:val="苹方-简"/>
    <w:panose1 w:val="00000000000000000000"/>
    <w:charset w:val="00"/>
    <w:family w:val="auto"/>
    <w:pitch w:val="default"/>
    <w:sig w:usb0="00000000" w:usb1="00000000" w:usb2="00000000" w:usb3="00000000" w:csb0="00000001" w:csb1="00000000"/>
  </w:font>
  <w:font w:name="Cambria">
    <w:altName w:val="苹方-简"/>
    <w:panose1 w:val="02040503050406030204"/>
    <w:charset w:val="00"/>
    <w:family w:val="roman"/>
    <w:pitch w:val="default"/>
    <w:sig w:usb0="00000000" w:usb1="00000000" w:usb2="02000000" w:usb3="00000000" w:csb0="0000019F" w:csb1="00000000"/>
  </w:font>
  <w:font w:name="Tahoma">
    <w:panose1 w:val="020B0604030504040204"/>
    <w:charset w:val="00"/>
    <w:family w:val="swiss"/>
    <w:pitch w:val="default"/>
    <w:sig w:usb0="00000000" w:usb1="00000000" w:usb2="00000000" w:usb3="00000000" w:csb0="00000000" w:csb1="00000000"/>
  </w:font>
  <w:font w:name="Consolas">
    <w:altName w:val="苹方-简"/>
    <w:panose1 w:val="020B0609020204030204"/>
    <w:charset w:val="00"/>
    <w:family w:val="modern"/>
    <w:pitch w:val="default"/>
    <w:sig w:usb0="00000000" w:usb1="00000000" w:usb2="00000001" w:usb3="00000000" w:csb0="0000019F" w:csb1="00000000"/>
  </w:font>
  <w:font w:name="Tms Rmn">
    <w:altName w:val="苹方-简"/>
    <w:panose1 w:val="02020603040505020304"/>
    <w:charset w:val="00"/>
    <w:family w:val="roman"/>
    <w:pitch w:val="default"/>
    <w:sig w:usb0="00000000" w:usb1="00000000" w:usb2="00000000" w:usb3="00000000" w:csb0="00000001" w:csb1="00000000"/>
  </w:font>
  <w:font w:name="PMingLiU">
    <w:altName w:val="宋体-繁"/>
    <w:panose1 w:val="02010601000101010101"/>
    <w:charset w:val="88"/>
    <w:family w:val="auto"/>
    <w:pitch w:val="default"/>
    <w:sig w:usb0="00000000" w:usb1="00000000" w:usb2="00000010" w:usb3="00000000" w:csb0="00100000" w:csb1="00000000"/>
  </w:font>
  <w:font w:name="宋体-繁">
    <w:panose1 w:val="02010600040101010101"/>
    <w:charset w:val="86"/>
    <w:family w:val="auto"/>
    <w:pitch w:val="default"/>
    <w:sig w:usb0="00000000" w:usb1="00000000" w:usb2="00000000" w:usb3="00000000" w:csb0="00160000" w:csb1="00000000"/>
  </w:font>
  <w:font w:name="EUAlbertina">
    <w:altName w:val="苹方-简"/>
    <w:panose1 w:val="00000000000000000000"/>
    <w:charset w:val="00"/>
    <w:family w:val="roman"/>
    <w:pitch w:val="default"/>
    <w:sig w:usb0="00000000" w:usb1="00000000" w:usb2="00000000" w:usb3="00000000" w:csb0="00000001" w:csb1="00000000"/>
  </w:font>
  <w:font w:name="等线">
    <w:altName w:val="苹方-简"/>
    <w:panose1 w:val="00000000000000000000"/>
    <w:charset w:val="00"/>
    <w:family w:val="auto"/>
    <w:pitch w:val="default"/>
    <w:sig w:usb0="00000000" w:usb1="00000000" w:usb2="00000000" w:usb3="00000000" w:csb0="00000000" w:csb1="00000000"/>
  </w:font>
  <w:font w:name="Cambria Math">
    <w:altName w:val="Kingsoft Math"/>
    <w:panose1 w:val="02040503050406030204"/>
    <w:charset w:val="00"/>
    <w:family w:val="roman"/>
    <w:pitch w:val="default"/>
    <w:sig w:usb0="00000000" w:usb1="00000000" w:usb2="02000000" w:usb3="00000000" w:csb0="0000019F" w:csb1="00000000"/>
  </w:font>
  <w:font w:name="Kingsoft Math">
    <w:panose1 w:val="02040503050406030204"/>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MS Mincho">
    <w:altName w:val="Hiragino Sans"/>
    <w:panose1 w:val="02020609040205080304"/>
    <w:charset w:val="80"/>
    <w:family w:val="roman"/>
    <w:pitch w:val="default"/>
    <w:sig w:usb0="00000000" w:usb1="00000000" w:usb2="00000010" w:usb3="00000000" w:csb0="00020000" w:csb1="00000000"/>
  </w:font>
  <w:font w:name="Hiragino Sans">
    <w:panose1 w:val="020B0300000000000000"/>
    <w:charset w:val="86"/>
    <w:family w:val="auto"/>
    <w:pitch w:val="default"/>
    <w:sig w:usb0="00000000" w:usb1="00000000" w:usb2="00000000" w:usb3="00000000" w:csb0="00160000" w:csb1="00000000"/>
  </w:font>
  <w:font w:name="Hiragino Sans GB">
    <w:panose1 w:val="020B0300000000000000"/>
    <w:charset w:val="86"/>
    <w:family w:val="auto"/>
    <w:pitch w:val="default"/>
    <w:sig w:usb0="00000000" w:usb1="00000000" w:usb2="00000000" w:usb3="00000000" w:csb0="00160000" w:csb1="00000000"/>
  </w:font>
  <w:font w:name="DejaVu Math TeX Gyre">
    <w:panose1 w:val="02000503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1"/>
          <w:jc w:val="right"/>
        </w:pPr>
        <w:r>
          <w:fldChar w:fldCharType="begin"/>
        </w:r>
        <w:r>
          <w:instrText xml:space="preserve"> PAGE   \* MERGEFORMAT </w:instrText>
        </w:r>
        <w:r>
          <w:fldChar w:fldCharType="separate"/>
        </w:r>
        <w:r>
          <w:t>48</w:t>
        </w:r>
        <w:r>
          <w:fldChar w:fldCharType="end"/>
        </w:r>
      </w:p>
    </w:sdtContent>
  </w:sdt>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717BF0"/>
    <w:multiLevelType w:val="multilevel"/>
    <w:tmpl w:val="0C717BF0"/>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4">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7">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CAF798B"/>
    <w:multiLevelType w:val="multilevel"/>
    <w:tmpl w:val="2CAF798B"/>
    <w:lvl w:ilvl="0" w:tentative="0">
      <w:start w:val="2"/>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2F6154B7"/>
    <w:multiLevelType w:val="multilevel"/>
    <w:tmpl w:val="2F6154B7"/>
    <w:lvl w:ilvl="0" w:tentative="0">
      <w:start w:val="1"/>
      <w:numFmt w:val="decimal"/>
      <w:lvlText w:val="%1."/>
      <w:lvlJc w:val="left"/>
      <w:pPr>
        <w:ind w:left="1429" w:hanging="360"/>
      </w:pPr>
      <w:rPr>
        <w:rFonts w:hint="default"/>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13">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4">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6">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7">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8">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9">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7F507C5D"/>
    <w:multiLevelType w:val="multilevel"/>
    <w:tmpl w:val="7F507C5D"/>
    <w:lvl w:ilvl="0" w:tentative="0">
      <w:start w:val="1"/>
      <w:numFmt w:val="decimal"/>
      <w:pStyle w:val="49"/>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9"/>
  </w:num>
  <w:num w:numId="2">
    <w:abstractNumId w:val="21"/>
  </w:num>
  <w:num w:numId="3">
    <w:abstractNumId w:val="3"/>
  </w:num>
  <w:num w:numId="4">
    <w:abstractNumId w:val="18"/>
  </w:num>
  <w:num w:numId="5">
    <w:abstractNumId w:val="4"/>
  </w:num>
  <w:num w:numId="6">
    <w:abstractNumId w:val="16"/>
  </w:num>
  <w:num w:numId="7">
    <w:abstractNumId w:val="13"/>
  </w:num>
  <w:num w:numId="8">
    <w:abstractNumId w:val="17"/>
  </w:num>
  <w:num w:numId="9">
    <w:abstractNumId w:val="9"/>
  </w:num>
  <w:num w:numId="10">
    <w:abstractNumId w:val="14"/>
  </w:num>
  <w:num w:numId="11">
    <w:abstractNumId w:val="0"/>
  </w:num>
  <w:num w:numId="12">
    <w:abstractNumId w:val="11"/>
  </w:num>
  <w:num w:numId="13">
    <w:abstractNumId w:val="20"/>
  </w:num>
  <w:num w:numId="14">
    <w:abstractNumId w:val="1"/>
  </w:num>
  <w:num w:numId="15">
    <w:abstractNumId w:val="5"/>
  </w:num>
  <w:num w:numId="16">
    <w:abstractNumId w:val="2"/>
  </w:num>
  <w:num w:numId="17">
    <w:abstractNumId w:val="7"/>
  </w:num>
  <w:num w:numId="18">
    <w:abstractNumId w:val="6"/>
  </w:num>
  <w:num w:numId="19">
    <w:abstractNumId w:val="8"/>
  </w:num>
  <w:num w:numId="20">
    <w:abstractNumId w:val="15"/>
  </w:num>
  <w:num w:numId="21">
    <w:abstractNumId w:val="12"/>
  </w:num>
  <w:num w:numId="22">
    <w:abstractNumId w:val="10"/>
  </w:num>
  <w:num w:numId="23">
    <w:abstractNumId w:val="19"/>
    <w:lvlOverride w:ilvl="0">
      <w:startOverride w:val="1"/>
    </w:lvlOverride>
  </w:num>
  <w:num w:numId="24">
    <w:abstractNumId w:val="19"/>
    <w:lvlOverride w:ilvl="0">
      <w:startOverride w:val="2"/>
    </w:lvlOverride>
  </w:num>
  <w:num w:numId="25">
    <w:abstractNumId w:val="2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309E"/>
    <w:rsid w:val="0004449E"/>
    <w:rsid w:val="0004670D"/>
    <w:rsid w:val="00050E70"/>
    <w:rsid w:val="0005316F"/>
    <w:rsid w:val="00054AD8"/>
    <w:rsid w:val="00055A06"/>
    <w:rsid w:val="000565E9"/>
    <w:rsid w:val="00056F96"/>
    <w:rsid w:val="00057663"/>
    <w:rsid w:val="00057F3A"/>
    <w:rsid w:val="00060382"/>
    <w:rsid w:val="00064F1F"/>
    <w:rsid w:val="00065C50"/>
    <w:rsid w:val="00067D0D"/>
    <w:rsid w:val="00067F45"/>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1E24"/>
    <w:rsid w:val="000924C3"/>
    <w:rsid w:val="000928D3"/>
    <w:rsid w:val="00092953"/>
    <w:rsid w:val="00092E6C"/>
    <w:rsid w:val="00093056"/>
    <w:rsid w:val="000930AB"/>
    <w:rsid w:val="00093AE5"/>
    <w:rsid w:val="00096009"/>
    <w:rsid w:val="00096AB9"/>
    <w:rsid w:val="00097617"/>
    <w:rsid w:val="000A2D22"/>
    <w:rsid w:val="000A4AC3"/>
    <w:rsid w:val="000A63ED"/>
    <w:rsid w:val="000A7988"/>
    <w:rsid w:val="000A7A90"/>
    <w:rsid w:val="000B2369"/>
    <w:rsid w:val="000B5D92"/>
    <w:rsid w:val="000B62CB"/>
    <w:rsid w:val="000B6CE5"/>
    <w:rsid w:val="000C00CF"/>
    <w:rsid w:val="000C0DF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347"/>
    <w:rsid w:val="00183D79"/>
    <w:rsid w:val="00185148"/>
    <w:rsid w:val="001856BA"/>
    <w:rsid w:val="001866CB"/>
    <w:rsid w:val="00186AE9"/>
    <w:rsid w:val="00192E0B"/>
    <w:rsid w:val="00193AA0"/>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389"/>
    <w:rsid w:val="001B630A"/>
    <w:rsid w:val="001C03B0"/>
    <w:rsid w:val="001C1C70"/>
    <w:rsid w:val="001C1F6F"/>
    <w:rsid w:val="001C2A3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E85"/>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588"/>
    <w:rsid w:val="00246C3E"/>
    <w:rsid w:val="002477E2"/>
    <w:rsid w:val="00247A37"/>
    <w:rsid w:val="002514C3"/>
    <w:rsid w:val="00251B8A"/>
    <w:rsid w:val="002539DB"/>
    <w:rsid w:val="00260B38"/>
    <w:rsid w:val="002614DE"/>
    <w:rsid w:val="00261F4D"/>
    <w:rsid w:val="002632F1"/>
    <w:rsid w:val="00264637"/>
    <w:rsid w:val="00266F98"/>
    <w:rsid w:val="00267E8E"/>
    <w:rsid w:val="002726F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5FA6"/>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852"/>
    <w:rsid w:val="00350122"/>
    <w:rsid w:val="003506C9"/>
    <w:rsid w:val="00350BEC"/>
    <w:rsid w:val="0035258F"/>
    <w:rsid w:val="00352B05"/>
    <w:rsid w:val="003534BD"/>
    <w:rsid w:val="00353CFA"/>
    <w:rsid w:val="00355106"/>
    <w:rsid w:val="00355211"/>
    <w:rsid w:val="003553FC"/>
    <w:rsid w:val="00356E1C"/>
    <w:rsid w:val="00357925"/>
    <w:rsid w:val="00357B7D"/>
    <w:rsid w:val="0036022B"/>
    <w:rsid w:val="00360232"/>
    <w:rsid w:val="00361092"/>
    <w:rsid w:val="00361D56"/>
    <w:rsid w:val="0036564A"/>
    <w:rsid w:val="00365B58"/>
    <w:rsid w:val="00366D59"/>
    <w:rsid w:val="00366E2C"/>
    <w:rsid w:val="00367E05"/>
    <w:rsid w:val="00370700"/>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CB1"/>
    <w:rsid w:val="003931BB"/>
    <w:rsid w:val="00393AC1"/>
    <w:rsid w:val="00395A55"/>
    <w:rsid w:val="003961E7"/>
    <w:rsid w:val="00396A4B"/>
    <w:rsid w:val="00397504"/>
    <w:rsid w:val="003A0008"/>
    <w:rsid w:val="003A1523"/>
    <w:rsid w:val="003A202B"/>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629"/>
    <w:rsid w:val="003E3C2E"/>
    <w:rsid w:val="003F06E8"/>
    <w:rsid w:val="003F0C88"/>
    <w:rsid w:val="003F2E01"/>
    <w:rsid w:val="003F3D59"/>
    <w:rsid w:val="003F4185"/>
    <w:rsid w:val="003F4302"/>
    <w:rsid w:val="003F6B9C"/>
    <w:rsid w:val="003F6EE2"/>
    <w:rsid w:val="003F7191"/>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4E84"/>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5633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70"/>
    <w:rsid w:val="0049123D"/>
    <w:rsid w:val="00491A3D"/>
    <w:rsid w:val="004967D7"/>
    <w:rsid w:val="00496AFA"/>
    <w:rsid w:val="004A1C90"/>
    <w:rsid w:val="004A4AF2"/>
    <w:rsid w:val="004A582E"/>
    <w:rsid w:val="004A695A"/>
    <w:rsid w:val="004A7FEE"/>
    <w:rsid w:val="004B0051"/>
    <w:rsid w:val="004B0F2F"/>
    <w:rsid w:val="004B2E51"/>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27A1"/>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59D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47D"/>
    <w:rsid w:val="00563A9C"/>
    <w:rsid w:val="00563E78"/>
    <w:rsid w:val="005640A1"/>
    <w:rsid w:val="00564463"/>
    <w:rsid w:val="00570670"/>
    <w:rsid w:val="005710BC"/>
    <w:rsid w:val="00571EC0"/>
    <w:rsid w:val="0057329B"/>
    <w:rsid w:val="00573A39"/>
    <w:rsid w:val="00573E88"/>
    <w:rsid w:val="005754E4"/>
    <w:rsid w:val="00575B83"/>
    <w:rsid w:val="005827D9"/>
    <w:rsid w:val="00583B50"/>
    <w:rsid w:val="00585681"/>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288"/>
    <w:rsid w:val="005D44CE"/>
    <w:rsid w:val="005D5589"/>
    <w:rsid w:val="005D560A"/>
    <w:rsid w:val="005D5FE4"/>
    <w:rsid w:val="005D708F"/>
    <w:rsid w:val="005D7A9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3BB"/>
    <w:rsid w:val="006957AA"/>
    <w:rsid w:val="006966A8"/>
    <w:rsid w:val="00696992"/>
    <w:rsid w:val="00697048"/>
    <w:rsid w:val="006A075A"/>
    <w:rsid w:val="006A0B61"/>
    <w:rsid w:val="006A1387"/>
    <w:rsid w:val="006A13D0"/>
    <w:rsid w:val="006A1B4F"/>
    <w:rsid w:val="006A5054"/>
    <w:rsid w:val="006A554A"/>
    <w:rsid w:val="006A7DED"/>
    <w:rsid w:val="006B2729"/>
    <w:rsid w:val="006B38DA"/>
    <w:rsid w:val="006B53BB"/>
    <w:rsid w:val="006B6003"/>
    <w:rsid w:val="006B6292"/>
    <w:rsid w:val="006B79CE"/>
    <w:rsid w:val="006B7B9B"/>
    <w:rsid w:val="006B7EA6"/>
    <w:rsid w:val="006C018D"/>
    <w:rsid w:val="006C0C8A"/>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D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1FF9"/>
    <w:rsid w:val="00762C66"/>
    <w:rsid w:val="007635D3"/>
    <w:rsid w:val="00764172"/>
    <w:rsid w:val="00764871"/>
    <w:rsid w:val="0076688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A42"/>
    <w:rsid w:val="007A3EAB"/>
    <w:rsid w:val="007A3F02"/>
    <w:rsid w:val="007A5A6E"/>
    <w:rsid w:val="007A6D74"/>
    <w:rsid w:val="007A75D0"/>
    <w:rsid w:val="007B1E26"/>
    <w:rsid w:val="007B392A"/>
    <w:rsid w:val="007B53EA"/>
    <w:rsid w:val="007B66A1"/>
    <w:rsid w:val="007B6EB1"/>
    <w:rsid w:val="007B71D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27E"/>
    <w:rsid w:val="00806E2B"/>
    <w:rsid w:val="008078C5"/>
    <w:rsid w:val="00810245"/>
    <w:rsid w:val="00811137"/>
    <w:rsid w:val="00811CD9"/>
    <w:rsid w:val="008124B9"/>
    <w:rsid w:val="00812A22"/>
    <w:rsid w:val="00814F37"/>
    <w:rsid w:val="0081505C"/>
    <w:rsid w:val="00816026"/>
    <w:rsid w:val="00817031"/>
    <w:rsid w:val="00817E55"/>
    <w:rsid w:val="008202F4"/>
    <w:rsid w:val="00821779"/>
    <w:rsid w:val="00821DD7"/>
    <w:rsid w:val="008220A4"/>
    <w:rsid w:val="008260DA"/>
    <w:rsid w:val="0082679F"/>
    <w:rsid w:val="0083019C"/>
    <w:rsid w:val="008302B6"/>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5A46"/>
    <w:rsid w:val="00867676"/>
    <w:rsid w:val="00867DA9"/>
    <w:rsid w:val="00871B4B"/>
    <w:rsid w:val="008726D2"/>
    <w:rsid w:val="00872C99"/>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28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AC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373"/>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47B3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9AD"/>
    <w:rsid w:val="00974378"/>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C0"/>
    <w:rsid w:val="009B36B8"/>
    <w:rsid w:val="009B3B58"/>
    <w:rsid w:val="009B3F29"/>
    <w:rsid w:val="009B5EEA"/>
    <w:rsid w:val="009C1485"/>
    <w:rsid w:val="009C148D"/>
    <w:rsid w:val="009C2598"/>
    <w:rsid w:val="009C2ED9"/>
    <w:rsid w:val="009C2F8F"/>
    <w:rsid w:val="009C3734"/>
    <w:rsid w:val="009C48C6"/>
    <w:rsid w:val="009C6148"/>
    <w:rsid w:val="009C7694"/>
    <w:rsid w:val="009D032C"/>
    <w:rsid w:val="009D056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2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078"/>
    <w:rsid w:val="00A53EBF"/>
    <w:rsid w:val="00A53ED5"/>
    <w:rsid w:val="00A54239"/>
    <w:rsid w:val="00A5524E"/>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C0C"/>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AB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E7E"/>
    <w:rsid w:val="00AF344A"/>
    <w:rsid w:val="00AF3627"/>
    <w:rsid w:val="00AF3952"/>
    <w:rsid w:val="00AF4244"/>
    <w:rsid w:val="00AF4E2D"/>
    <w:rsid w:val="00AF5246"/>
    <w:rsid w:val="00B00190"/>
    <w:rsid w:val="00B0080D"/>
    <w:rsid w:val="00B0183E"/>
    <w:rsid w:val="00B030A3"/>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8A"/>
    <w:rsid w:val="00B322B4"/>
    <w:rsid w:val="00B324F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C08"/>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C5F"/>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AC2"/>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283D"/>
    <w:rsid w:val="00D23943"/>
    <w:rsid w:val="00D246D6"/>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C6D87"/>
    <w:rsid w:val="00DD01C9"/>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67F7"/>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4B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072"/>
    <w:rsid w:val="00F12593"/>
    <w:rsid w:val="00F12FF4"/>
    <w:rsid w:val="00F133B2"/>
    <w:rsid w:val="00F13982"/>
    <w:rsid w:val="00F1442D"/>
    <w:rsid w:val="00F144A6"/>
    <w:rsid w:val="00F15324"/>
    <w:rsid w:val="00F1573D"/>
    <w:rsid w:val="00F17A4C"/>
    <w:rsid w:val="00F17B3A"/>
    <w:rsid w:val="00F20BDD"/>
    <w:rsid w:val="00F20EB1"/>
    <w:rsid w:val="00F226F2"/>
    <w:rsid w:val="00F26D37"/>
    <w:rsid w:val="00F3000C"/>
    <w:rsid w:val="00F329F2"/>
    <w:rsid w:val="00F34383"/>
    <w:rsid w:val="00F34609"/>
    <w:rsid w:val="00F35D37"/>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F6BA30E"/>
    <w:rsid w:val="7D7CA811"/>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next w:val="1"/>
    <w:link w:val="41"/>
    <w:qFormat/>
    <w:uiPriority w:val="0"/>
    <w:pPr>
      <w:numPr>
        <w:ilvl w:val="0"/>
        <w:numId w:val="1"/>
      </w:numPr>
      <w:tabs>
        <w:tab w:val="left" w:pos="1134"/>
      </w:tabs>
      <w:jc w:val="center"/>
      <w:outlineLvl w:val="0"/>
    </w:pPr>
    <w:rPr>
      <w:b/>
    </w:rPr>
  </w:style>
  <w:style w:type="paragraph" w:styleId="3">
    <w:name w:val="heading 2"/>
    <w:basedOn w:val="1"/>
    <w:next w:val="1"/>
    <w:link w:val="42"/>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43"/>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44"/>
    <w:qFormat/>
    <w:uiPriority w:val="0"/>
    <w:pPr>
      <w:keepNext/>
      <w:outlineLvl w:val="3"/>
    </w:pPr>
    <w:rPr>
      <w:rFonts w:ascii="Baltica RR" w:hAnsi="Baltica RR"/>
      <w:b/>
      <w:szCs w:val="20"/>
      <w:lang w:eastAsia="ru-RU"/>
    </w:rPr>
  </w:style>
  <w:style w:type="paragraph" w:styleId="6">
    <w:name w:val="heading 5"/>
    <w:basedOn w:val="1"/>
    <w:next w:val="1"/>
    <w:link w:val="45"/>
    <w:qFormat/>
    <w:uiPriority w:val="0"/>
    <w:pPr>
      <w:keepNext/>
      <w:ind w:firstLine="6804"/>
      <w:outlineLvl w:val="4"/>
    </w:pPr>
    <w:rPr>
      <w:sz w:val="28"/>
      <w:szCs w:val="20"/>
      <w:lang w:eastAsia="ru-RU"/>
    </w:rPr>
  </w:style>
  <w:style w:type="paragraph" w:styleId="7">
    <w:name w:val="heading 8"/>
    <w:basedOn w:val="1"/>
    <w:next w:val="1"/>
    <w:link w:val="46"/>
    <w:semiHidden/>
    <w:unhideWhenUsed/>
    <w:qFormat/>
    <w:uiPriority w:val="0"/>
    <w:pPr>
      <w:spacing w:before="240" w:after="60"/>
      <w:outlineLvl w:val="7"/>
    </w:pPr>
    <w:rPr>
      <w:rFonts w:ascii="Calibri" w:hAnsi="Calibri"/>
      <w:i/>
      <w:iCs/>
    </w:rPr>
  </w:style>
  <w:style w:type="paragraph" w:styleId="8">
    <w:name w:val="heading 9"/>
    <w:basedOn w:val="1"/>
    <w:next w:val="1"/>
    <w:link w:val="47"/>
    <w:semiHidden/>
    <w:unhideWhenUsed/>
    <w:qFormat/>
    <w:uiPriority w:val="0"/>
    <w:pPr>
      <w:spacing w:before="240" w:after="60"/>
      <w:outlineLvl w:val="8"/>
    </w:pPr>
    <w:rPr>
      <w:rFonts w:ascii="Cambria" w:hAnsi="Cambria"/>
      <w:sz w:val="22"/>
      <w:szCs w:val="22"/>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11">
    <w:name w:val="Balloon Text"/>
    <w:basedOn w:val="1"/>
    <w:link w:val="56"/>
    <w:semiHidden/>
    <w:uiPriority w:val="99"/>
    <w:rPr>
      <w:rFonts w:ascii="Tahoma" w:hAnsi="Tahoma" w:cs="Tahoma"/>
      <w:sz w:val="16"/>
      <w:szCs w:val="16"/>
      <w:lang w:val="ru-RU" w:eastAsia="ru-RU"/>
    </w:rPr>
  </w:style>
  <w:style w:type="paragraph" w:styleId="12">
    <w:name w:val="Body Text"/>
    <w:basedOn w:val="1"/>
    <w:link w:val="50"/>
    <w:uiPriority w:val="0"/>
    <w:rPr>
      <w:rFonts w:ascii="Baltica RR" w:hAnsi="Baltica RR"/>
      <w:szCs w:val="20"/>
    </w:rPr>
  </w:style>
  <w:style w:type="paragraph" w:styleId="13">
    <w:name w:val="Body Text 2"/>
    <w:basedOn w:val="1"/>
    <w:link w:val="55"/>
    <w:uiPriority w:val="0"/>
    <w:pPr>
      <w:tabs>
        <w:tab w:val="left" w:pos="426"/>
      </w:tabs>
      <w:jc w:val="both"/>
    </w:pPr>
    <w:rPr>
      <w:rFonts w:ascii="Baltica RR" w:hAnsi="Baltica RR"/>
      <w:szCs w:val="20"/>
      <w:lang w:eastAsia="ru-RU"/>
    </w:rPr>
  </w:style>
  <w:style w:type="paragraph" w:styleId="14">
    <w:name w:val="Body Text Indent"/>
    <w:basedOn w:val="1"/>
    <w:link w:val="53"/>
    <w:uiPriority w:val="0"/>
    <w:pPr>
      <w:ind w:firstLine="720"/>
      <w:jc w:val="both"/>
    </w:pPr>
    <w:rPr>
      <w:sz w:val="20"/>
      <w:szCs w:val="20"/>
      <w:lang w:eastAsia="ru-RU"/>
    </w:rPr>
  </w:style>
  <w:style w:type="paragraph" w:styleId="15">
    <w:name w:val="Body Text Indent 2"/>
    <w:basedOn w:val="1"/>
    <w:link w:val="54"/>
    <w:uiPriority w:val="0"/>
    <w:pPr>
      <w:ind w:firstLine="567"/>
    </w:pPr>
    <w:rPr>
      <w:rFonts w:ascii="Baltica RR" w:hAnsi="Baltica RR"/>
      <w:szCs w:val="20"/>
      <w:lang w:eastAsia="ru-RU"/>
    </w:rPr>
  </w:style>
  <w:style w:type="paragraph" w:styleId="16">
    <w:name w:val="Body Text Indent 3"/>
    <w:basedOn w:val="1"/>
    <w:link w:val="59"/>
    <w:uiPriority w:val="0"/>
    <w:pPr>
      <w:spacing w:after="120"/>
      <w:ind w:left="283"/>
    </w:pPr>
    <w:rPr>
      <w:sz w:val="16"/>
      <w:szCs w:val="16"/>
    </w:rPr>
  </w:style>
  <w:style w:type="paragraph" w:styleId="17">
    <w:name w:val="caption"/>
    <w:basedOn w:val="1"/>
    <w:next w:val="1"/>
    <w:qFormat/>
    <w:uiPriority w:val="0"/>
    <w:pPr>
      <w:spacing w:before="240" w:after="60"/>
      <w:jc w:val="center"/>
    </w:pPr>
    <w:rPr>
      <w:rFonts w:ascii="Arial" w:hAnsi="Arial"/>
      <w:b/>
      <w:kern w:val="28"/>
      <w:sz w:val="32"/>
      <w:szCs w:val="20"/>
      <w:lang w:val="ru-RU" w:eastAsia="ru-RU"/>
    </w:rPr>
  </w:style>
  <w:style w:type="character" w:styleId="18">
    <w:name w:val="annotation reference"/>
    <w:uiPriority w:val="99"/>
    <w:rPr>
      <w:sz w:val="16"/>
      <w:szCs w:val="16"/>
    </w:rPr>
  </w:style>
  <w:style w:type="paragraph" w:styleId="19">
    <w:name w:val="annotation text"/>
    <w:basedOn w:val="1"/>
    <w:link w:val="69"/>
    <w:uiPriority w:val="99"/>
    <w:rPr>
      <w:sz w:val="20"/>
      <w:szCs w:val="20"/>
      <w:lang w:val="ru-RU" w:eastAsia="ru-RU"/>
    </w:rPr>
  </w:style>
  <w:style w:type="paragraph" w:styleId="20">
    <w:name w:val="annotation subject"/>
    <w:basedOn w:val="19"/>
    <w:next w:val="19"/>
    <w:link w:val="70"/>
    <w:uiPriority w:val="0"/>
    <w:rPr>
      <w:b/>
      <w:bCs/>
    </w:rPr>
  </w:style>
  <w:style w:type="paragraph" w:styleId="21">
    <w:name w:val="footer"/>
    <w:basedOn w:val="1"/>
    <w:link w:val="48"/>
    <w:uiPriority w:val="99"/>
    <w:pPr>
      <w:tabs>
        <w:tab w:val="center" w:pos="4536"/>
        <w:tab w:val="right" w:pos="9072"/>
      </w:tabs>
    </w:pPr>
  </w:style>
  <w:style w:type="character" w:styleId="22">
    <w:name w:val="footnote reference"/>
    <w:uiPriority w:val="0"/>
    <w:rPr>
      <w:vertAlign w:val="superscript"/>
    </w:rPr>
  </w:style>
  <w:style w:type="paragraph" w:styleId="23">
    <w:name w:val="footnote text"/>
    <w:basedOn w:val="1"/>
    <w:link w:val="68"/>
    <w:uiPriority w:val="0"/>
    <w:pPr>
      <w:jc w:val="both"/>
    </w:pPr>
    <w:rPr>
      <w:sz w:val="20"/>
      <w:szCs w:val="20"/>
      <w:lang w:val="en-US"/>
    </w:rPr>
  </w:style>
  <w:style w:type="paragraph" w:styleId="24">
    <w:name w:val="header"/>
    <w:basedOn w:val="1"/>
    <w:link w:val="51"/>
    <w:uiPriority w:val="0"/>
    <w:pPr>
      <w:tabs>
        <w:tab w:val="center" w:pos="4703"/>
        <w:tab w:val="right" w:pos="9406"/>
      </w:tabs>
    </w:pPr>
    <w:rPr>
      <w:sz w:val="20"/>
      <w:szCs w:val="20"/>
      <w:lang w:val="ru-RU" w:eastAsia="ru-RU"/>
    </w:rPr>
  </w:style>
  <w:style w:type="paragraph" w:styleId="25">
    <w:name w:val="HTML Preformatted"/>
    <w:basedOn w:val="1"/>
    <w:link w:val="80"/>
    <w:semiHidden/>
    <w:unhideWhenUsed/>
    <w:uiPriority w:val="99"/>
    <w:rPr>
      <w:rFonts w:ascii="Consolas" w:hAnsi="Consolas"/>
      <w:sz w:val="20"/>
      <w:szCs w:val="20"/>
    </w:rPr>
  </w:style>
  <w:style w:type="character" w:styleId="26">
    <w:name w:val="Hyperlink"/>
    <w:uiPriority w:val="99"/>
    <w:rPr>
      <w:color w:val="0000FF"/>
      <w:u w:val="single"/>
    </w:rPr>
  </w:style>
  <w:style w:type="paragraph" w:styleId="27">
    <w:name w:val="Normal (Web)"/>
    <w:basedOn w:val="1"/>
    <w:unhideWhenUsed/>
    <w:uiPriority w:val="0"/>
    <w:pPr>
      <w:ind w:firstLine="567"/>
      <w:jc w:val="both"/>
    </w:pPr>
    <w:rPr>
      <w:lang w:val="ru-RU" w:eastAsia="ru-RU"/>
    </w:rPr>
  </w:style>
  <w:style w:type="character" w:styleId="28">
    <w:name w:val="page number"/>
    <w:basedOn w:val="9"/>
    <w:uiPriority w:val="0"/>
  </w:style>
  <w:style w:type="character" w:styleId="29">
    <w:name w:val="Strong"/>
    <w:basedOn w:val="9"/>
    <w:qFormat/>
    <w:uiPriority w:val="22"/>
    <w:rPr>
      <w:b/>
      <w:bCs/>
    </w:rPr>
  </w:style>
  <w:style w:type="paragraph" w:styleId="30">
    <w:name w:val="Subtitle"/>
    <w:basedOn w:val="1"/>
    <w:link w:val="52"/>
    <w:qFormat/>
    <w:uiPriority w:val="0"/>
    <w:pPr>
      <w:jc w:val="center"/>
    </w:pPr>
    <w:rPr>
      <w:b/>
      <w:sz w:val="32"/>
      <w:szCs w:val="20"/>
      <w:lang w:val="en-US" w:eastAsia="ru-RU"/>
    </w:rPr>
  </w:style>
  <w:style w:type="table" w:styleId="31">
    <w:name w:val="Table Grid"/>
    <w:basedOn w:val="10"/>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toc 1"/>
    <w:basedOn w:val="1"/>
    <w:next w:val="1"/>
    <w:unhideWhenUsed/>
    <w:uiPriority w:val="39"/>
    <w:pPr>
      <w:tabs>
        <w:tab w:val="right" w:leader="dot" w:pos="9638"/>
      </w:tabs>
      <w:spacing w:after="100" w:line="259" w:lineRule="auto"/>
    </w:pPr>
    <w:rPr>
      <w:rFonts w:eastAsia="SimSun"/>
      <w:b/>
      <w:lang w:val="en-US"/>
    </w:rPr>
  </w:style>
  <w:style w:type="paragraph" w:styleId="33">
    <w:name w:val="toc 2"/>
    <w:basedOn w:val="1"/>
    <w:next w:val="1"/>
    <w:unhideWhenUsed/>
    <w:uiPriority w:val="39"/>
    <w:pPr>
      <w:tabs>
        <w:tab w:val="left" w:pos="660"/>
        <w:tab w:val="right" w:leader="dot" w:pos="9628"/>
      </w:tabs>
      <w:spacing w:after="100" w:line="259" w:lineRule="auto"/>
      <w:ind w:left="220"/>
    </w:pPr>
    <w:rPr>
      <w:rFonts w:eastAsia="SimSun"/>
      <w:b/>
      <w:lang w:val="en-US"/>
    </w:rPr>
  </w:style>
  <w:style w:type="paragraph" w:styleId="34">
    <w:name w:val="toc 3"/>
    <w:basedOn w:val="1"/>
    <w:next w:val="1"/>
    <w:unhideWhenUsed/>
    <w:uiPriority w:val="39"/>
    <w:pPr>
      <w:spacing w:after="100" w:line="259" w:lineRule="auto"/>
      <w:ind w:left="440"/>
    </w:pPr>
    <w:rPr>
      <w:rFonts w:ascii="Calibri" w:hAnsi="Calibri" w:eastAsia="SimSun"/>
      <w:sz w:val="22"/>
      <w:szCs w:val="22"/>
      <w:lang w:val="en-US"/>
    </w:rPr>
  </w:style>
  <w:style w:type="paragraph" w:styleId="35">
    <w:name w:val="toc 4"/>
    <w:basedOn w:val="1"/>
    <w:next w:val="1"/>
    <w:unhideWhenUsed/>
    <w:uiPriority w:val="39"/>
    <w:pPr>
      <w:spacing w:after="100" w:line="276" w:lineRule="auto"/>
      <w:ind w:left="660"/>
    </w:pPr>
    <w:rPr>
      <w:rFonts w:ascii="Calibri" w:hAnsi="Calibri"/>
      <w:sz w:val="22"/>
      <w:szCs w:val="22"/>
      <w:lang w:val="en-US"/>
    </w:rPr>
  </w:style>
  <w:style w:type="paragraph" w:styleId="36">
    <w:name w:val="toc 5"/>
    <w:basedOn w:val="1"/>
    <w:next w:val="1"/>
    <w:unhideWhenUsed/>
    <w:uiPriority w:val="39"/>
    <w:pPr>
      <w:spacing w:after="100" w:line="276" w:lineRule="auto"/>
      <w:ind w:left="880"/>
    </w:pPr>
    <w:rPr>
      <w:rFonts w:ascii="Calibri" w:hAnsi="Calibri"/>
      <w:sz w:val="22"/>
      <w:szCs w:val="22"/>
      <w:lang w:val="en-US"/>
    </w:rPr>
  </w:style>
  <w:style w:type="paragraph" w:styleId="37">
    <w:name w:val="toc 6"/>
    <w:basedOn w:val="1"/>
    <w:next w:val="1"/>
    <w:unhideWhenUsed/>
    <w:uiPriority w:val="39"/>
    <w:pPr>
      <w:spacing w:after="100" w:line="276" w:lineRule="auto"/>
      <w:ind w:left="1100"/>
    </w:pPr>
    <w:rPr>
      <w:rFonts w:ascii="Calibri" w:hAnsi="Calibri"/>
      <w:sz w:val="22"/>
      <w:szCs w:val="22"/>
      <w:lang w:val="en-US"/>
    </w:rPr>
  </w:style>
  <w:style w:type="paragraph" w:styleId="38">
    <w:name w:val="toc 7"/>
    <w:basedOn w:val="1"/>
    <w:next w:val="1"/>
    <w:unhideWhenUsed/>
    <w:uiPriority w:val="39"/>
    <w:pPr>
      <w:spacing w:after="100" w:line="276" w:lineRule="auto"/>
      <w:ind w:left="1320"/>
    </w:pPr>
    <w:rPr>
      <w:rFonts w:ascii="Calibri" w:hAnsi="Calibri"/>
      <w:sz w:val="22"/>
      <w:szCs w:val="22"/>
      <w:lang w:val="en-US"/>
    </w:rPr>
  </w:style>
  <w:style w:type="paragraph" w:styleId="39">
    <w:name w:val="toc 8"/>
    <w:basedOn w:val="1"/>
    <w:next w:val="1"/>
    <w:unhideWhenUsed/>
    <w:uiPriority w:val="39"/>
    <w:pPr>
      <w:spacing w:after="100" w:line="276" w:lineRule="auto"/>
      <w:ind w:left="1540"/>
    </w:pPr>
    <w:rPr>
      <w:rFonts w:ascii="Calibri" w:hAnsi="Calibri"/>
      <w:sz w:val="22"/>
      <w:szCs w:val="22"/>
      <w:lang w:val="en-US"/>
    </w:rPr>
  </w:style>
  <w:style w:type="paragraph" w:styleId="40">
    <w:name w:val="toc 9"/>
    <w:basedOn w:val="1"/>
    <w:next w:val="1"/>
    <w:unhideWhenUsed/>
    <w:uiPriority w:val="39"/>
    <w:pPr>
      <w:spacing w:after="100" w:line="276" w:lineRule="auto"/>
      <w:ind w:left="1760"/>
    </w:pPr>
    <w:rPr>
      <w:rFonts w:ascii="Calibri" w:hAnsi="Calibri"/>
      <w:sz w:val="22"/>
      <w:szCs w:val="22"/>
      <w:lang w:val="en-US"/>
    </w:rPr>
  </w:style>
  <w:style w:type="character" w:customStyle="1" w:styleId="41">
    <w:name w:val="Heading 1 Char"/>
    <w:basedOn w:val="9"/>
    <w:link w:val="2"/>
    <w:uiPriority w:val="0"/>
    <w:rPr>
      <w:rFonts w:ascii="Times New Roman" w:hAnsi="Times New Roman" w:eastAsia="Times New Roman" w:cs="Times New Roman"/>
      <w:b/>
      <w:sz w:val="24"/>
      <w:szCs w:val="24"/>
      <w:lang w:val="en-US"/>
    </w:rPr>
  </w:style>
  <w:style w:type="character" w:customStyle="1" w:styleId="42">
    <w:name w:val="Heading 2 Char"/>
    <w:basedOn w:val="9"/>
    <w:link w:val="3"/>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3">
    <w:name w:val="Heading 3 Char"/>
    <w:basedOn w:val="9"/>
    <w:link w:val="4"/>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4">
    <w:name w:val="Heading 4 Char"/>
    <w:basedOn w:val="9"/>
    <w:link w:val="5"/>
    <w:uiPriority w:val="0"/>
    <w:rPr>
      <w:rFonts w:ascii="Baltica RR" w:hAnsi="Baltica RR" w:eastAsia="Times New Roman" w:cs="Times New Roman"/>
      <w:b/>
      <w:sz w:val="24"/>
      <w:szCs w:val="20"/>
      <w:lang w:val="ro-RO" w:eastAsia="ru-RU"/>
    </w:rPr>
  </w:style>
  <w:style w:type="character" w:customStyle="1" w:styleId="45">
    <w:name w:val="Heading 5 Char"/>
    <w:basedOn w:val="9"/>
    <w:link w:val="6"/>
    <w:uiPriority w:val="0"/>
    <w:rPr>
      <w:rFonts w:ascii="Times New Roman" w:hAnsi="Times New Roman" w:eastAsia="Times New Roman" w:cs="Times New Roman"/>
      <w:sz w:val="28"/>
      <w:szCs w:val="20"/>
      <w:lang w:val="ro-RO" w:eastAsia="ru-RU"/>
    </w:rPr>
  </w:style>
  <w:style w:type="character" w:customStyle="1" w:styleId="46">
    <w:name w:val="Heading 8 Char"/>
    <w:basedOn w:val="9"/>
    <w:link w:val="7"/>
    <w:semiHidden/>
    <w:uiPriority w:val="0"/>
    <w:rPr>
      <w:rFonts w:ascii="Calibri" w:hAnsi="Calibri" w:eastAsia="Times New Roman" w:cs="Times New Roman"/>
      <w:i/>
      <w:iCs/>
      <w:sz w:val="24"/>
      <w:szCs w:val="24"/>
      <w:lang w:val="ro-RO"/>
    </w:rPr>
  </w:style>
  <w:style w:type="character" w:customStyle="1" w:styleId="47">
    <w:name w:val="Heading 9 Char"/>
    <w:basedOn w:val="9"/>
    <w:link w:val="8"/>
    <w:semiHidden/>
    <w:uiPriority w:val="0"/>
    <w:rPr>
      <w:rFonts w:ascii="Cambria" w:hAnsi="Cambria" w:eastAsia="Times New Roman" w:cs="Times New Roman"/>
      <w:lang w:val="ro-RO"/>
    </w:rPr>
  </w:style>
  <w:style w:type="character" w:customStyle="1" w:styleId="48">
    <w:name w:val="Footer Char"/>
    <w:basedOn w:val="9"/>
    <w:link w:val="21"/>
    <w:uiPriority w:val="99"/>
    <w:rPr>
      <w:rFonts w:ascii="Times New Roman" w:hAnsi="Times New Roman" w:eastAsia="Times New Roman" w:cs="Times New Roman"/>
      <w:sz w:val="24"/>
      <w:szCs w:val="24"/>
      <w:lang w:val="ro-RO"/>
    </w:rPr>
  </w:style>
  <w:style w:type="paragraph" w:styleId="49">
    <w:name w:val="List Paragraph"/>
    <w:basedOn w:val="1"/>
    <w:link w:val="94"/>
    <w:qFormat/>
    <w:uiPriority w:val="34"/>
    <w:pPr>
      <w:numPr>
        <w:ilvl w:val="0"/>
        <w:numId w:val="2"/>
      </w:numPr>
      <w:tabs>
        <w:tab w:val="left" w:pos="1134"/>
      </w:tabs>
      <w:jc w:val="both"/>
    </w:pPr>
    <w:rPr>
      <w:lang w:val="en-US"/>
    </w:rPr>
  </w:style>
  <w:style w:type="character" w:customStyle="1" w:styleId="50">
    <w:name w:val="Body Text Char"/>
    <w:basedOn w:val="9"/>
    <w:link w:val="12"/>
    <w:uiPriority w:val="0"/>
    <w:rPr>
      <w:rFonts w:ascii="Baltica RR" w:hAnsi="Baltica RR" w:eastAsia="Times New Roman" w:cs="Times New Roman"/>
      <w:sz w:val="24"/>
      <w:szCs w:val="20"/>
      <w:lang w:val="ro-RO"/>
    </w:rPr>
  </w:style>
  <w:style w:type="character" w:customStyle="1" w:styleId="51">
    <w:name w:val="Header Char"/>
    <w:basedOn w:val="9"/>
    <w:link w:val="24"/>
    <w:uiPriority w:val="0"/>
    <w:rPr>
      <w:rFonts w:ascii="Times New Roman" w:hAnsi="Times New Roman" w:eastAsia="Times New Roman" w:cs="Times New Roman"/>
      <w:sz w:val="20"/>
      <w:szCs w:val="20"/>
      <w:lang w:val="ru-RU" w:eastAsia="ru-RU"/>
    </w:rPr>
  </w:style>
  <w:style w:type="character" w:customStyle="1" w:styleId="52">
    <w:name w:val="Subtitle Char"/>
    <w:basedOn w:val="9"/>
    <w:link w:val="30"/>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9"/>
    <w:link w:val="14"/>
    <w:uiPriority w:val="0"/>
    <w:rPr>
      <w:rFonts w:ascii="Times New Roman" w:hAnsi="Times New Roman" w:eastAsia="Times New Roman" w:cs="Times New Roman"/>
      <w:sz w:val="20"/>
      <w:szCs w:val="20"/>
      <w:lang w:val="ro-RO" w:eastAsia="ru-RU"/>
    </w:rPr>
  </w:style>
  <w:style w:type="character" w:customStyle="1" w:styleId="54">
    <w:name w:val="Body Text Indent 2 Char"/>
    <w:basedOn w:val="9"/>
    <w:link w:val="15"/>
    <w:uiPriority w:val="0"/>
    <w:rPr>
      <w:rFonts w:ascii="Baltica RR" w:hAnsi="Baltica RR" w:eastAsia="Times New Roman" w:cs="Times New Roman"/>
      <w:sz w:val="24"/>
      <w:szCs w:val="20"/>
      <w:lang w:val="ro-RO" w:eastAsia="ru-RU"/>
    </w:rPr>
  </w:style>
  <w:style w:type="character" w:customStyle="1" w:styleId="55">
    <w:name w:val="Body Text 2 Char"/>
    <w:basedOn w:val="9"/>
    <w:link w:val="13"/>
    <w:uiPriority w:val="0"/>
    <w:rPr>
      <w:rFonts w:ascii="Baltica RR" w:hAnsi="Baltica RR" w:eastAsia="Times New Roman" w:cs="Times New Roman"/>
      <w:sz w:val="24"/>
      <w:szCs w:val="20"/>
      <w:lang w:val="ro-RO" w:eastAsia="ru-RU"/>
    </w:rPr>
  </w:style>
  <w:style w:type="character" w:customStyle="1" w:styleId="56">
    <w:name w:val="Balloon Text Char"/>
    <w:basedOn w:val="9"/>
    <w:link w:val="11"/>
    <w:semiHidden/>
    <w:uiPriority w:val="99"/>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Body Text Indent 3 Char"/>
    <w:basedOn w:val="9"/>
    <w:link w:val="16"/>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9"/>
    <w:link w:val="23"/>
    <w:uiPriority w:val="0"/>
    <w:rPr>
      <w:rFonts w:ascii="Times New Roman" w:hAnsi="Times New Roman" w:eastAsia="Times New Roman" w:cs="Times New Roman"/>
      <w:sz w:val="20"/>
      <w:szCs w:val="20"/>
      <w:lang w:val="en-US"/>
    </w:rPr>
  </w:style>
  <w:style w:type="character" w:customStyle="1" w:styleId="69">
    <w:name w:val="Comment Text Char"/>
    <w:basedOn w:val="9"/>
    <w:link w:val="19"/>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0"/>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4"/>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HTML Preformatted Char"/>
    <w:basedOn w:val="9"/>
    <w:link w:val="25"/>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0"/>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0"/>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0"/>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0"/>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0"/>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9"/>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character" w:customStyle="1" w:styleId="94">
    <w:name w:val="List Paragraph Char"/>
    <w:link w:val="49"/>
    <w:locked/>
    <w:uiPriority w:val="34"/>
    <w:rPr>
      <w:rFonts w:ascii="Times New Roman" w:hAnsi="Times New Roman" w:eastAsia="Times New Roman" w:cs="Times New Roman"/>
      <w:sz w:val="24"/>
      <w:szCs w:val="24"/>
      <w:lang w:val="en-US"/>
    </w:rPr>
  </w:style>
  <w:style w:type="character" w:customStyle="1" w:styleId="95">
    <w:name w:val="Unresolved Mention1"/>
    <w:basedOn w:val="9"/>
    <w:semiHidden/>
    <w:unhideWhenUsed/>
    <w:uiPriority w:val="99"/>
    <w:rPr>
      <w:color w:val="605E5C"/>
      <w:shd w:val="clear" w:color="auto" w:fill="E1DFDD"/>
    </w:rPr>
  </w:style>
  <w:style w:type="character" w:customStyle="1" w:styleId="96">
    <w:name w:val="Unresolved Mention2"/>
    <w:basedOn w:val="9"/>
    <w:semiHidden/>
    <w:unhideWhenUsed/>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locked/>
    <w:uiPriority w:val="99"/>
    <w:rPr>
      <w:rFonts w:ascii="Times New Roman" w:hAnsi="Times New Roman" w:eastAsia="Times New Roman" w:cs="Times New Roman"/>
      <w:sz w:val="24"/>
      <w:szCs w:val="20"/>
      <w:lang w:val="en-US"/>
    </w:rPr>
  </w:style>
  <w:style w:type="table" w:customStyle="1" w:styleId="100">
    <w:name w:val="Сетка таблицы1"/>
    <w:basedOn w:val="10"/>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
    <w:name w:val="Сетка таблицы2"/>
    <w:basedOn w:val="10"/>
    <w:uiPriority w:val="59"/>
    <w:pPr>
      <w:spacing w:after="0" w:line="240" w:lineRule="auto"/>
    </w:pPr>
    <w:rPr>
      <w:rFonts w:eastAsia="Calibri"/>
      <w:lang w:val="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2">
    <w:name w:val="TableGrid"/>
    <w:uiPriority w:val="0"/>
    <w:pPr>
      <w:spacing w:after="0" w:line="240" w:lineRule="auto"/>
    </w:pPr>
    <w:rPr>
      <w:rFonts w:eastAsiaTheme="minorEastAsia"/>
      <w:lang w:val="ru-RU" w:eastAsia="ru-RU"/>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63</Pages>
  <Words>21976</Words>
  <Characters>125266</Characters>
  <Lines>1043</Lines>
  <Paragraphs>293</Paragraphs>
  <TotalTime>2</TotalTime>
  <ScaleCrop>false</ScaleCrop>
  <LinksUpToDate>false</LinksUpToDate>
  <CharactersWithSpaces>146949</CharactersWithSpaces>
  <Application>WPS Office_5.4.4.8063_F1E327BC-269C-435d-A152-05C5408002CA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2023-03-16T18:18:00Z</dcterms:created>
  <dc:creator>student001 student001</dc:creator>
  <cp:lastModifiedBy>rotaru nicolae</cp:lastModifiedBy>
  <cp:lastPrinted>2021-11-01T19:10:00Z</cp:lastPrinted>
  <dcterms:modified xsi:type="dcterms:W3CDTF">2026-01-05T17:25:16Z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1033-5.4.4.8063</vt:lpwstr>
  </property>
</Properties>
</file>