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07907">
      <w:pPr>
        <w:pStyle w:val="2"/>
        <w:shd w:val="clear"/>
        <w:spacing w:before="120"/>
        <w:rPr>
          <w:highlight w:val="none"/>
        </w:rPr>
      </w:pPr>
      <w:r>
        <w:rPr>
          <w:highlight w:val="none"/>
        </w:rPr>
        <w:t xml:space="preserve">  </w:t>
      </w:r>
      <w:bookmarkStart w:id="0" w:name="_Hlk202528795"/>
      <w:r>
        <w:rPr>
          <w:highlight w:val="none"/>
        </w:rPr>
        <w:t>ANUNȚ DE PARTICIPARE</w:t>
      </w:r>
    </w:p>
    <w:p w14:paraId="6D19F6B1">
      <w:pPr>
        <w:shd w:val="clear"/>
        <w:rPr>
          <w:highlight w:val="none"/>
          <w:lang w:val="ro-RO"/>
        </w:rPr>
      </w:pPr>
    </w:p>
    <w:p w14:paraId="352A1D41">
      <w:pPr>
        <w:shd w:val="clear"/>
        <w:rPr>
          <w:highlight w:val="none"/>
          <w:lang w:val="ro-RO"/>
        </w:rPr>
      </w:pPr>
      <w:r>
        <w:rPr>
          <w:highlight w:val="none"/>
          <w:lang w:val="ro-RO"/>
        </w:rPr>
        <w:t xml:space="preserve">                             </w:t>
      </w:r>
    </w:p>
    <w:p w14:paraId="2FD8BD28">
      <w:pPr>
        <w:shd w:val="clear"/>
        <w:jc w:val="center"/>
        <w:rPr>
          <w:b/>
          <w:bCs/>
          <w:sz w:val="28"/>
          <w:szCs w:val="28"/>
          <w:highlight w:val="none"/>
          <w:lang w:val="en-US"/>
        </w:rPr>
      </w:pPr>
      <w:r>
        <w:rPr>
          <w:b/>
          <w:bCs/>
          <w:sz w:val="28"/>
          <w:szCs w:val="28"/>
          <w:highlight w:val="none"/>
          <w:lang w:val="it-IT"/>
        </w:rPr>
        <w:t xml:space="preserve">Privind achiziționarea </w:t>
      </w:r>
      <w:r>
        <w:rPr>
          <w:b/>
          <w:bCs/>
          <w:sz w:val="28"/>
          <w:szCs w:val="28"/>
          <w:highlight w:val="none"/>
          <w:u w:val="single"/>
          <w:lang w:val="it-IT"/>
        </w:rPr>
        <w:t>produselor alimentare pentru anul 2026 (ianuarie –decembrie)</w:t>
      </w:r>
    </w:p>
    <w:p w14:paraId="28DD7CE0">
      <w:pPr>
        <w:shd w:val="clear"/>
        <w:tabs>
          <w:tab w:val="left" w:pos="284"/>
          <w:tab w:val="right" w:pos="9531"/>
        </w:tabs>
        <w:spacing w:before="120"/>
        <w:rPr>
          <w:b/>
          <w:highlight w:val="none"/>
          <w:lang w:val="en-US"/>
        </w:rPr>
      </w:pPr>
    </w:p>
    <w:p w14:paraId="540C72F1">
      <w:pPr>
        <w:shd w:val="clear"/>
        <w:tabs>
          <w:tab w:val="left" w:pos="284"/>
          <w:tab w:val="right" w:pos="9531"/>
        </w:tabs>
        <w:spacing w:before="12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Procedura a fost inclusă în planul de achiziții publice a autorității contractante </w:t>
      </w:r>
    </w:p>
    <w:p w14:paraId="7CA27205">
      <w:pPr>
        <w:shd w:val="clear"/>
        <w:spacing w:before="120"/>
        <w:rPr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Da</w:t>
      </w:r>
    </w:p>
    <w:p w14:paraId="7EFD2E49">
      <w:pPr>
        <w:shd w:val="clear" w:color="auto"/>
        <w:spacing w:before="120"/>
        <w:rPr>
          <w:b/>
          <w:highlight w:val="none"/>
          <w:lang w:val="en-US"/>
        </w:rPr>
      </w:pPr>
    </w:p>
    <w:p w14:paraId="51E5AC1E">
      <w:pPr>
        <w:shd w:val="clear" w:color="auto"/>
        <w:spacing w:before="120"/>
        <w:rPr>
          <w:b/>
          <w:sz w:val="32"/>
          <w:szCs w:val="32"/>
          <w:highlight w:val="none"/>
          <w:lang w:val="en-US"/>
        </w:rPr>
      </w:pPr>
      <w:r>
        <w:rPr>
          <w:b/>
          <w:highlight w:val="none"/>
          <w:lang w:val="en-US"/>
        </w:rPr>
        <w:t>prin procedura de achiziție</w:t>
      </w:r>
      <w:r>
        <w:rPr>
          <w:b/>
          <w:highlight w:val="none"/>
          <w:shd w:val="clear" w:color="auto" w:fill="FFFFFF"/>
          <w:lang w:val="en-US"/>
        </w:rPr>
        <w:t>: COP</w:t>
      </w:r>
    </w:p>
    <w:p w14:paraId="7308CFA4">
      <w:pPr>
        <w:shd w:val="clear" w:color="auto"/>
        <w:spacing w:before="120"/>
        <w:rPr>
          <w:b/>
          <w:sz w:val="32"/>
          <w:szCs w:val="32"/>
          <w:highlight w:val="none"/>
        </w:rPr>
      </w:pPr>
      <w:r>
        <w:rPr>
          <w:b/>
          <w:highlight w:val="none"/>
          <w:lang w:val="it-IT"/>
        </w:rPr>
        <w:t>Cod CPV : 15800000-6</w:t>
      </w:r>
    </w:p>
    <w:p w14:paraId="3412B121"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highlight w:val="none"/>
          <w:lang w:val="en-US"/>
        </w:rPr>
      </w:pPr>
      <w:r>
        <w:rPr>
          <w:b/>
          <w:highlight w:val="none"/>
          <w:lang w:val="en-US"/>
        </w:rPr>
        <w:t>Denumirea autorității contractante: primăria s. Speia, r. Anenii Noi</w:t>
      </w:r>
    </w:p>
    <w:p w14:paraId="4C21FDDA"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highlight w:val="none"/>
          <w:lang w:val="en-US"/>
        </w:rPr>
      </w:pPr>
      <w:r>
        <w:rPr>
          <w:b/>
          <w:highlight w:val="none"/>
        </w:rPr>
        <w:t xml:space="preserve">IDNO: </w:t>
      </w:r>
      <w:r>
        <w:rPr>
          <w:b/>
          <w:highlight w:val="none"/>
          <w:lang w:val="en-US"/>
        </w:rPr>
        <w:t>1007601010013</w:t>
      </w:r>
    </w:p>
    <w:p w14:paraId="4F147D3F"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highlight w:val="none"/>
          <w:lang w:val="en-US"/>
        </w:rPr>
      </w:pPr>
      <w:r>
        <w:rPr>
          <w:b/>
          <w:highlight w:val="none"/>
          <w:lang w:val="en-US"/>
        </w:rPr>
        <w:t>Adresa: s. Speia, r-nul Anenii Noi</w:t>
      </w:r>
    </w:p>
    <w:p w14:paraId="6015A6B0"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highlight w:val="none"/>
          <w:lang w:val="en-US"/>
        </w:rPr>
      </w:pPr>
      <w:r>
        <w:rPr>
          <w:b/>
          <w:highlight w:val="none"/>
          <w:lang w:val="en-US"/>
        </w:rPr>
        <w:t>Numărul de telefon/fax: 0265 74 365</w:t>
      </w:r>
    </w:p>
    <w:p w14:paraId="39A88EBF"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highlight w:val="none"/>
          <w:lang w:val="en-US"/>
        </w:rPr>
      </w:pPr>
      <w:r>
        <w:rPr>
          <w:b/>
          <w:highlight w:val="none"/>
          <w:lang w:val="en-US"/>
        </w:rPr>
        <w:t>Adresa de e-mail și de internet a autorității contractante: Liudmila Caracu &lt;liudmila.caracu@bk.ru&gt;</w:t>
      </w:r>
    </w:p>
    <w:p w14:paraId="00EB2868">
      <w:pPr>
        <w:pStyle w:val="3"/>
        <w:shd w:val="clear"/>
        <w:spacing w:before="1"/>
        <w:rPr>
          <w:b/>
          <w:sz w:val="24"/>
          <w:szCs w:val="24"/>
          <w:highlight w:val="none"/>
          <w:lang w:val="ro-RO"/>
        </w:rPr>
      </w:pPr>
      <w:r>
        <w:rPr>
          <w:b/>
          <w:sz w:val="24"/>
          <w:szCs w:val="24"/>
          <w:highlight w:val="none"/>
          <w:lang w:val="en-US"/>
        </w:rPr>
        <w:t xml:space="preserve">6. </w:t>
      </w:r>
      <w:r>
        <w:rPr>
          <w:b/>
          <w:sz w:val="24"/>
          <w:szCs w:val="24"/>
          <w:highlight w:val="none"/>
          <w:lang w:val="ro-RO"/>
        </w:rPr>
        <w:t>D</w:t>
      </w:r>
      <w:r>
        <w:rPr>
          <w:b/>
          <w:sz w:val="24"/>
          <w:szCs w:val="24"/>
          <w:highlight w:val="none"/>
          <w:lang w:val="en-US"/>
        </w:rPr>
        <w:t>ocumentaţia de atribuire este anextă în cadrul procedurii în SIA RSAP</w:t>
      </w:r>
    </w:p>
    <w:p w14:paraId="5879BDA0">
      <w:pPr>
        <w:shd w:val="clear"/>
        <w:tabs>
          <w:tab w:val="left" w:pos="284"/>
          <w:tab w:val="right" w:pos="426"/>
        </w:tabs>
        <w:spacing w:before="12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7. Tipul autorităţii contractante şi obiectul principal de activitate /daca este cazul ,menţiunea că  autoritatea contractanta este o autoritate central de achiziţie sau că  achiziţia implică o altă formă de achiziţie comună / :</w:t>
      </w:r>
    </w:p>
    <w:p w14:paraId="516C8488">
      <w:pPr>
        <w:shd w:val="clear"/>
        <w:tabs>
          <w:tab w:val="left" w:pos="284"/>
          <w:tab w:val="right" w:pos="426"/>
        </w:tabs>
        <w:spacing w:before="120"/>
        <w:rPr>
          <w:b/>
          <w:sz w:val="24"/>
          <w:szCs w:val="24"/>
          <w:highlight w:val="none"/>
          <w:lang w:val="ro-RO"/>
        </w:rPr>
      </w:pPr>
      <w:r>
        <w:rPr>
          <w:b/>
          <w:sz w:val="24"/>
          <w:szCs w:val="24"/>
          <w:highlight w:val="none"/>
          <w:lang w:val="en-US"/>
        </w:rPr>
        <w:t xml:space="preserve">   Insti</w:t>
      </w:r>
      <w:r>
        <w:rPr>
          <w:b/>
          <w:sz w:val="24"/>
          <w:szCs w:val="24"/>
          <w:highlight w:val="none"/>
          <w:lang w:val="ro-RO"/>
        </w:rPr>
        <w:t>tuţia  publică</w:t>
      </w:r>
    </w:p>
    <w:p w14:paraId="4B253FCE">
      <w:pPr>
        <w:shd w:val="clear"/>
        <w:tabs>
          <w:tab w:val="left" w:pos="284"/>
          <w:tab w:val="right" w:pos="426"/>
        </w:tabs>
        <w:spacing w:before="120"/>
        <w:rPr>
          <w:b/>
          <w:sz w:val="24"/>
          <w:szCs w:val="24"/>
          <w:highlight w:val="none"/>
          <w:lang w:val="ro-RO"/>
        </w:rPr>
      </w:pPr>
      <w:r>
        <w:rPr>
          <w:b/>
          <w:sz w:val="24"/>
          <w:szCs w:val="24"/>
          <w:highlight w:val="none"/>
          <w:lang w:val="ro-RO"/>
        </w:rPr>
        <w:t xml:space="preserve">   Prestarea serviciilor educaţionale</w:t>
      </w:r>
    </w:p>
    <w:p w14:paraId="6F0D98FA">
      <w:pPr>
        <w:shd w:val="clear"/>
        <w:tabs>
          <w:tab w:val="left" w:pos="284"/>
          <w:tab w:val="right" w:pos="426"/>
        </w:tabs>
        <w:spacing w:before="12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8.Cumpărătorul invită operatorii economici interesaţi , care ii pot satisface necesităţile ,să  participle la procedura de achiziţie privind livrarea următoarelor bunuri:</w:t>
      </w:r>
    </w:p>
    <w:tbl>
      <w:tblPr>
        <w:tblStyle w:val="5"/>
        <w:tblW w:w="10075" w:type="dxa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14:paraId="3C0B4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E0E38">
            <w:pPr>
              <w:shd w:val="clear" w:color="auto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</w:rPr>
              <w:t>Nr. d/o</w:t>
            </w:r>
          </w:p>
        </w:tc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4474D">
            <w:pPr>
              <w:shd w:val="clear" w:color="auto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</w:rPr>
              <w:t>Cod CPV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FF6FD">
            <w:pPr>
              <w:shd w:val="clear" w:color="auto"/>
              <w:jc w:val="center"/>
              <w:rPr>
                <w:b/>
                <w:sz w:val="18"/>
                <w:szCs w:val="18"/>
                <w:highlight w:val="none"/>
                <w:lang w:val="en-US"/>
              </w:rPr>
            </w:pPr>
            <w:r>
              <w:rPr>
                <w:b/>
                <w:sz w:val="18"/>
                <w:szCs w:val="18"/>
                <w:highlight w:val="none"/>
                <w:lang w:val="en-US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733395">
            <w:pPr>
              <w:shd w:val="clear" w:color="auto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</w:rPr>
              <w:t>Unitatea de măsură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EC11C">
            <w:pPr>
              <w:shd w:val="clear" w:color="auto"/>
              <w:jc w:val="center"/>
              <w:rPr>
                <w:b/>
                <w:sz w:val="18"/>
                <w:szCs w:val="18"/>
                <w:highlight w:val="none"/>
              </w:rPr>
            </w:pPr>
            <w:r>
              <w:rPr>
                <w:b/>
                <w:sz w:val="18"/>
                <w:szCs w:val="18"/>
                <w:highlight w:val="none"/>
              </w:rPr>
              <w:t>Cantitatea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30AD0">
            <w:pPr>
              <w:shd w:val="clear" w:color="auto"/>
              <w:jc w:val="center"/>
              <w:rPr>
                <w:b/>
                <w:sz w:val="18"/>
                <w:szCs w:val="18"/>
                <w:highlight w:val="none"/>
                <w:lang w:val="en-US"/>
              </w:rPr>
            </w:pPr>
            <w:r>
              <w:rPr>
                <w:b/>
                <w:sz w:val="18"/>
                <w:szCs w:val="18"/>
                <w:highlight w:val="none"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12BDE0">
            <w:pPr>
              <w:shd w:val="clear" w:color="auto"/>
              <w:jc w:val="center"/>
              <w:rPr>
                <w:b/>
                <w:sz w:val="18"/>
                <w:szCs w:val="18"/>
                <w:highlight w:val="none"/>
                <w:lang w:val="en-US"/>
              </w:rPr>
            </w:pPr>
            <w:r>
              <w:rPr>
                <w:b/>
                <w:sz w:val="18"/>
                <w:szCs w:val="18"/>
                <w:highlight w:val="none"/>
                <w:lang w:val="en-US"/>
              </w:rPr>
              <w:t>Valoarea estimată fară TVA</w:t>
            </w:r>
            <w:r>
              <w:rPr>
                <w:b/>
                <w:sz w:val="18"/>
                <w:szCs w:val="18"/>
                <w:highlight w:val="none"/>
                <w:lang w:val="en-US"/>
              </w:rPr>
              <w:br w:type="textWrapping"/>
            </w:r>
            <w:r>
              <w:rPr>
                <w:b/>
                <w:sz w:val="18"/>
                <w:szCs w:val="18"/>
                <w:highlight w:val="none"/>
                <w:lang w:val="en-US"/>
              </w:rPr>
              <w:t>(se va indica pentru fiecare lot în parte)</w:t>
            </w:r>
          </w:p>
        </w:tc>
      </w:tr>
      <w:tr w14:paraId="23271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6E1F19">
            <w:pPr>
              <w:shd w:val="clear" w:color="auto"/>
              <w:spacing w:before="120"/>
              <w:jc w:val="center"/>
              <w:rPr>
                <w:highlight w:val="none"/>
              </w:rPr>
            </w:pPr>
            <w:r>
              <w:rPr>
                <w:highlight w:val="none"/>
              </w:rPr>
              <w:t>1</w:t>
            </w:r>
          </w:p>
        </w:tc>
        <w:tc>
          <w:tcPr>
            <w:tcW w:w="1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BB52E">
            <w:pPr>
              <w:shd w:val="clear" w:color="auto"/>
              <w:spacing w:before="120"/>
              <w:jc w:val="center"/>
              <w:rPr>
                <w:sz w:val="22"/>
                <w:szCs w:val="22"/>
                <w:highlight w:val="none"/>
                <w:lang w:val="en-US"/>
              </w:rPr>
            </w:pPr>
            <w:r>
              <w:rPr>
                <w:sz w:val="22"/>
                <w:szCs w:val="22"/>
                <w:highlight w:val="none"/>
                <w:lang w:val="en-US"/>
              </w:rPr>
              <w:t>15800000-6</w:t>
            </w:r>
          </w:p>
        </w:tc>
        <w:tc>
          <w:tcPr>
            <w:tcW w:w="2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CF5AA">
            <w:pPr>
              <w:shd w:val="clear"/>
              <w:rPr>
                <w:sz w:val="24"/>
                <w:szCs w:val="24"/>
                <w:highlight w:val="none"/>
                <w:lang w:val="en-US"/>
              </w:rPr>
            </w:pPr>
            <w:r>
              <w:rPr>
                <w:sz w:val="24"/>
                <w:szCs w:val="24"/>
                <w:highlight w:val="none"/>
                <w:lang w:val="it-IT"/>
              </w:rPr>
              <w:t>achiziționarea produselor alimentare pentru anul 2026 (ianuarie –decembrie)</w:t>
            </w:r>
          </w:p>
          <w:p w14:paraId="3F18C480">
            <w:pPr>
              <w:shd w:val="clear"/>
              <w:ind w:firstLine="200"/>
              <w:rPr>
                <w:b/>
                <w:i/>
                <w:sz w:val="22"/>
                <w:szCs w:val="22"/>
                <w:highlight w:val="none"/>
                <w:shd w:val="clear" w:color="auto" w:fill="FFFFFF" w:themeFill="background1"/>
                <w:lang w:val="en-US"/>
              </w:rPr>
            </w:pP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1CE41">
            <w:pPr>
              <w:shd w:val="clear" w:color="auto"/>
              <w:spacing w:before="120"/>
              <w:jc w:val="center"/>
              <w:rPr>
                <w:sz w:val="22"/>
                <w:szCs w:val="22"/>
                <w:highlight w:val="none"/>
                <w:lang w:val="en-US"/>
              </w:rPr>
            </w:pPr>
            <w:r>
              <w:rPr>
                <w:sz w:val="22"/>
                <w:szCs w:val="22"/>
                <w:highlight w:val="none"/>
                <w:lang w:val="en-US"/>
              </w:rPr>
              <w:t>Conform cerintelor din caietul de sarcini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2467D">
            <w:pPr>
              <w:shd w:val="clear" w:color="auto"/>
              <w:spacing w:before="120"/>
              <w:jc w:val="center"/>
              <w:rPr>
                <w:b/>
                <w:bCs/>
                <w:sz w:val="22"/>
                <w:szCs w:val="22"/>
                <w:highlight w:val="none"/>
                <w:lang w:val="en-US"/>
              </w:rPr>
            </w:pPr>
            <w:r>
              <w:rPr>
                <w:b/>
                <w:bCs/>
                <w:highlight w:val="none"/>
                <w:lang w:val="ro-RO"/>
              </w:rPr>
              <w:t>41670</w:t>
            </w:r>
            <w:r>
              <w:rPr>
                <w:b/>
                <w:bCs/>
                <w:highlight w:val="none"/>
              </w:rPr>
              <w:t>0,00</w:t>
            </w:r>
          </w:p>
        </w:tc>
      </w:tr>
      <w:tr w14:paraId="6233DE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0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009CF">
            <w:pPr>
              <w:shd w:val="clear" w:color="auto"/>
              <w:spacing w:before="120"/>
              <w:jc w:val="center"/>
              <w:rPr>
                <w:highlight w:val="none"/>
                <w:lang w:val="zh-CN"/>
              </w:rPr>
            </w:pPr>
            <w:r>
              <w:rPr>
                <w:b/>
                <w:highlight w:val="none"/>
                <w:lang w:val="en-US"/>
              </w:rPr>
              <w:t>Valoarea estimativă totală</w:t>
            </w:r>
            <w:r>
              <w:rPr>
                <w:b/>
                <w:highlight w:val="none"/>
                <w:lang w:val="zh-CN"/>
              </w:rPr>
              <w:t xml:space="preserve"> -BUGET DE STAT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5156E">
            <w:pPr>
              <w:shd w:val="clear" w:color="auto"/>
              <w:spacing w:before="120"/>
              <w:jc w:val="center"/>
              <w:rPr>
                <w:b/>
                <w:bCs/>
                <w:highlight w:val="none"/>
                <w:lang w:val="en-US"/>
              </w:rPr>
            </w:pPr>
            <w:r>
              <w:rPr>
                <w:b/>
                <w:bCs/>
                <w:highlight w:val="none"/>
                <w:lang w:val="ro-RO"/>
              </w:rPr>
              <w:t>41670</w:t>
            </w:r>
            <w:r>
              <w:rPr>
                <w:b/>
                <w:bCs/>
                <w:highlight w:val="none"/>
              </w:rPr>
              <w:t>0,00</w:t>
            </w:r>
          </w:p>
        </w:tc>
      </w:tr>
    </w:tbl>
    <w:p w14:paraId="075D9306">
      <w:pPr>
        <w:shd w:val="clear"/>
        <w:tabs>
          <w:tab w:val="left" w:pos="284"/>
          <w:tab w:val="right" w:pos="426"/>
        </w:tabs>
        <w:spacing w:before="120"/>
        <w:rPr>
          <w:b/>
          <w:sz w:val="24"/>
          <w:szCs w:val="24"/>
          <w:highlight w:val="none"/>
          <w:lang w:val="en-US"/>
        </w:rPr>
      </w:pPr>
    </w:p>
    <w:p w14:paraId="7DE4208C">
      <w:pPr>
        <w:pStyle w:val="15"/>
        <w:numPr>
          <w:ilvl w:val="0"/>
          <w:numId w:val="2"/>
        </w:numPr>
        <w:shd w:val="clear"/>
        <w:tabs>
          <w:tab w:val="right" w:pos="426"/>
        </w:tabs>
        <w:spacing w:before="120"/>
        <w:rPr>
          <w:b/>
          <w:sz w:val="24"/>
          <w:szCs w:val="24"/>
          <w:highlight w:val="none"/>
          <w:u w:val="single"/>
          <w:lang w:val="en-US"/>
        </w:rPr>
      </w:pPr>
      <w:r>
        <w:rPr>
          <w:b/>
          <w:highlight w:val="none"/>
          <w:lang w:val="en-US"/>
        </w:rPr>
        <w:t>În cazul procedurilor de preselecție se indică numărul minim al candidaţilor şi, dacă este cazul, numărul maxim al acestora. Nu este</w:t>
      </w:r>
    </w:p>
    <w:p w14:paraId="33C1A94D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u w:val="singl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În cazul în care contractul este împărțit pe loturi un operator economic poate depune oferta (se va selecta): </w:t>
      </w:r>
      <w:r>
        <w:rPr>
          <w:b/>
          <w:sz w:val="24"/>
          <w:szCs w:val="24"/>
          <w:highlight w:val="none"/>
          <w:u w:val="single"/>
          <w:lang w:val="en-US"/>
        </w:rPr>
        <w:t>cel mai scăzut preț</w:t>
      </w:r>
    </w:p>
    <w:p w14:paraId="2788ADFD">
      <w:pPr>
        <w:pStyle w:val="15"/>
        <w:numPr>
          <w:ilvl w:val="0"/>
          <w:numId w:val="3"/>
        </w:numPr>
        <w:shd w:val="clear"/>
        <w:spacing w:line="256" w:lineRule="auto"/>
        <w:rPr>
          <w:sz w:val="24"/>
          <w:szCs w:val="24"/>
          <w:highlight w:val="none"/>
          <w:lang w:val="en-US"/>
        </w:rPr>
      </w:pPr>
      <w:r>
        <w:rPr>
          <w:sz w:val="24"/>
          <w:szCs w:val="24"/>
          <w:highlight w:val="none"/>
          <w:lang w:val="en-US"/>
        </w:rPr>
        <w:t xml:space="preserve">Pentru </w:t>
      </w:r>
      <w:r>
        <w:rPr>
          <w:sz w:val="24"/>
          <w:szCs w:val="24"/>
          <w:highlight w:val="none"/>
          <w:lang w:val="ro-RO"/>
        </w:rPr>
        <w:t>fiecare</w:t>
      </w:r>
      <w:r>
        <w:rPr>
          <w:sz w:val="24"/>
          <w:szCs w:val="24"/>
          <w:highlight w:val="none"/>
          <w:lang w:val="en-US"/>
        </w:rPr>
        <w:t xml:space="preserve"> lot;</w:t>
      </w:r>
    </w:p>
    <w:p w14:paraId="41879389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Admiterea sau interzicerea ofertelor alternative: nu se admite</w:t>
      </w:r>
    </w:p>
    <w:p w14:paraId="0933B355">
      <w:pPr>
        <w:numPr>
          <w:ilvl w:val="0"/>
          <w:numId w:val="2"/>
        </w:numPr>
        <w:shd w:val="clear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Termenii și condițiile de livrare solicitați:</w:t>
      </w:r>
    </w:p>
    <w:p w14:paraId="58204671">
      <w:pPr>
        <w:pStyle w:val="15"/>
        <w:numPr>
          <w:ilvl w:val="0"/>
          <w:numId w:val="3"/>
        </w:numPr>
        <w:shd w:val="clear"/>
        <w:spacing w:line="256" w:lineRule="auto"/>
        <w:rPr>
          <w:sz w:val="24"/>
          <w:szCs w:val="24"/>
          <w:highlight w:val="none"/>
          <w:lang w:val="en-US"/>
        </w:rPr>
      </w:pPr>
      <w:r>
        <w:rPr>
          <w:b/>
          <w:bCs/>
          <w:spacing w:val="-3"/>
          <w:sz w:val="24"/>
          <w:szCs w:val="24"/>
          <w:highlight w:val="none"/>
          <w:lang w:val="en-US"/>
        </w:rPr>
        <w:t xml:space="preserve">conform </w:t>
      </w:r>
      <w:r>
        <w:rPr>
          <w:sz w:val="24"/>
          <w:szCs w:val="24"/>
          <w:highlight w:val="none"/>
          <w:lang w:val="en-US"/>
        </w:rPr>
        <w:t xml:space="preserve"> cerințelor din specificația  tehnică, la solicarea instituției,</w:t>
      </w:r>
    </w:p>
    <w:p w14:paraId="2275DAD1">
      <w:pPr>
        <w:pStyle w:val="15"/>
        <w:numPr>
          <w:ilvl w:val="0"/>
          <w:numId w:val="3"/>
        </w:numPr>
        <w:shd w:val="clear"/>
        <w:spacing w:line="256" w:lineRule="auto"/>
        <w:rPr>
          <w:sz w:val="24"/>
          <w:szCs w:val="24"/>
          <w:highlight w:val="none"/>
          <w:lang w:val="en-US"/>
        </w:rPr>
      </w:pPr>
      <w:r>
        <w:rPr>
          <w:sz w:val="24"/>
          <w:szCs w:val="24"/>
          <w:highlight w:val="none"/>
          <w:lang w:val="en-US"/>
        </w:rPr>
        <w:t>cu transportul vînzătorului pînă la destinație,</w:t>
      </w:r>
    </w:p>
    <w:p w14:paraId="1F737F13">
      <w:pPr>
        <w:pStyle w:val="15"/>
        <w:numPr>
          <w:ilvl w:val="0"/>
          <w:numId w:val="3"/>
        </w:numPr>
        <w:shd w:val="clear"/>
        <w:spacing w:line="256" w:lineRule="auto"/>
        <w:rPr>
          <w:sz w:val="24"/>
          <w:szCs w:val="24"/>
          <w:highlight w:val="none"/>
          <w:lang w:val="en-US"/>
        </w:rPr>
      </w:pPr>
      <w:r>
        <w:rPr>
          <w:sz w:val="24"/>
          <w:szCs w:val="24"/>
          <w:highlight w:val="none"/>
          <w:lang w:val="en-US"/>
        </w:rPr>
        <w:t xml:space="preserve">termenul de livrare a bunurilor  </w:t>
      </w:r>
      <w:r>
        <w:rPr>
          <w:rFonts w:hint="default"/>
          <w:sz w:val="24"/>
          <w:szCs w:val="24"/>
          <w:highlight w:val="none"/>
          <w:lang w:val="en-US"/>
        </w:rPr>
        <w:t>ianuarie/decembrie</w:t>
      </w:r>
      <w:r>
        <w:rPr>
          <w:b/>
          <w:bCs/>
          <w:sz w:val="24"/>
          <w:szCs w:val="24"/>
          <w:highlight w:val="none"/>
          <w:lang w:val="ro-RO"/>
        </w:rPr>
        <w:t xml:space="preserve"> 2026</w:t>
      </w:r>
      <w:r>
        <w:rPr>
          <w:sz w:val="24"/>
          <w:szCs w:val="24"/>
          <w:highlight w:val="none"/>
          <w:lang w:val="ro-RO"/>
        </w:rPr>
        <w:t>.</w:t>
      </w:r>
    </w:p>
    <w:p w14:paraId="2CDEC269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Termenul de valabilitate a contractulu</w:t>
      </w:r>
      <w:r>
        <w:rPr>
          <w:rFonts w:ascii="Times New Roman" w:hAnsi="Times New Roman" w:eastAsia="SimSun" w:cs="Times New Roman"/>
          <w:b/>
          <w:bCs/>
          <w:sz w:val="24"/>
          <w:szCs w:val="24"/>
          <w:highlight w:val="none"/>
          <w:lang w:val="en-US" w:eastAsia="ru-RU" w:bidi="ar-SA"/>
        </w:rPr>
        <w:t>i: 31.</w:t>
      </w:r>
      <w:r>
        <w:rPr>
          <w:rFonts w:ascii="Times New Roman" w:hAnsi="Times New Roman" w:eastAsia="SimSun" w:cs="Times New Roman"/>
          <w:b/>
          <w:bCs/>
          <w:sz w:val="24"/>
          <w:szCs w:val="24"/>
          <w:highlight w:val="none"/>
          <w:lang w:val="ro-RO" w:eastAsia="ru-RU" w:bidi="ar-SA"/>
        </w:rPr>
        <w:t>12.</w:t>
      </w:r>
      <w:r>
        <w:rPr>
          <w:rFonts w:ascii="Times New Roman" w:hAnsi="Times New Roman" w:eastAsia="SimSun" w:cs="Times New Roman"/>
          <w:b/>
          <w:bCs/>
          <w:sz w:val="24"/>
          <w:szCs w:val="24"/>
          <w:highlight w:val="none"/>
          <w:lang w:val="en-US" w:eastAsia="ru-RU" w:bidi="ar-SA"/>
        </w:rPr>
        <w:t>2026</w:t>
      </w:r>
    </w:p>
    <w:p w14:paraId="78D50D0F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Contract de achiziție rezervat atelierelor protejate sau că acesta poate fi executat numai în cadrul unor programe de angajare protejată (după caz): nu</w:t>
      </w:r>
    </w:p>
    <w:p w14:paraId="2062ED44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Prestarea serviciului este rezervată unei anumite profesii în temeiul unor acte cu putere de lege sau al unor acte administrative (după caz) mu se cere</w:t>
      </w:r>
    </w:p>
    <w:p w14:paraId="0E350413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3895"/>
        <w:gridCol w:w="3906"/>
        <w:gridCol w:w="1548"/>
      </w:tblGrid>
      <w:tr w14:paraId="365C2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</w:tcPr>
          <w:p w14:paraId="22EA137D">
            <w:pPr>
              <w:shd w:val="clear"/>
              <w:tabs>
                <w:tab w:val="left" w:pos="612"/>
              </w:tabs>
              <w:spacing w:before="120" w:after="120"/>
              <w:rPr>
                <w:b/>
                <w:iCs/>
                <w:highlight w:val="none"/>
              </w:rPr>
            </w:pPr>
            <w:r>
              <w:rPr>
                <w:b/>
                <w:iCs/>
                <w:highlight w:val="none"/>
              </w:rPr>
              <w:t>Nr. d/o</w:t>
            </w:r>
          </w:p>
        </w:tc>
        <w:tc>
          <w:tcPr>
            <w:tcW w:w="3895" w:type="dxa"/>
            <w:shd w:val="clear" w:color="auto" w:fill="auto"/>
          </w:tcPr>
          <w:p w14:paraId="08FA59F0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none"/>
              </w:rPr>
            </w:pPr>
            <w:r>
              <w:rPr>
                <w:b/>
                <w:iCs/>
                <w:highlight w:val="none"/>
              </w:rPr>
              <w:t>Descrierea criteriului/cerinței</w:t>
            </w:r>
          </w:p>
        </w:tc>
        <w:tc>
          <w:tcPr>
            <w:tcW w:w="3906" w:type="dxa"/>
            <w:shd w:val="clear" w:color="auto" w:fill="auto"/>
          </w:tcPr>
          <w:p w14:paraId="0758F028">
            <w:pPr>
              <w:shd w:val="clear"/>
              <w:tabs>
                <w:tab w:val="left" w:pos="612"/>
              </w:tabs>
              <w:spacing w:before="120" w:after="120"/>
              <w:rPr>
                <w:b/>
                <w:iCs/>
                <w:highlight w:val="none"/>
                <w:lang w:val="en-US"/>
              </w:rPr>
            </w:pPr>
            <w:r>
              <w:rPr>
                <w:b/>
                <w:iCs/>
                <w:highlight w:val="none"/>
                <w:lang w:val="en-US"/>
              </w:rPr>
              <w:t>Mod de demonstrare a îndeplinirii criteriului/cerinței:</w:t>
            </w:r>
          </w:p>
        </w:tc>
        <w:tc>
          <w:tcPr>
            <w:tcW w:w="1548" w:type="dxa"/>
            <w:shd w:val="clear" w:color="auto" w:fill="auto"/>
          </w:tcPr>
          <w:p w14:paraId="7A01E932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none"/>
              </w:rPr>
            </w:pPr>
            <w:r>
              <w:rPr>
                <w:b/>
                <w:iCs/>
                <w:highlight w:val="none"/>
              </w:rPr>
              <w:t>Nivelul minim/</w:t>
            </w:r>
            <w:r>
              <w:rPr>
                <w:b/>
                <w:iCs/>
                <w:highlight w:val="none"/>
              </w:rPr>
              <w:br w:type="textWrapping"/>
            </w:r>
            <w:r>
              <w:rPr>
                <w:b/>
                <w:iCs/>
                <w:highlight w:val="none"/>
              </w:rPr>
              <w:t>Obligativitatea</w:t>
            </w:r>
          </w:p>
        </w:tc>
      </w:tr>
      <w:tr w14:paraId="55B77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0910301A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highlight w:val="none"/>
              </w:rPr>
            </w:pPr>
            <w:r>
              <w:rPr>
                <w:bCs/>
                <w:iCs/>
                <w:highlight w:val="none"/>
              </w:rPr>
              <w:t>1</w:t>
            </w:r>
          </w:p>
        </w:tc>
        <w:tc>
          <w:tcPr>
            <w:tcW w:w="3895" w:type="dxa"/>
            <w:shd w:val="clear" w:color="auto" w:fill="auto"/>
          </w:tcPr>
          <w:p w14:paraId="4D1208D8">
            <w:pPr>
              <w:shd w:val="clear"/>
              <w:tabs>
                <w:tab w:val="left" w:pos="612"/>
              </w:tabs>
              <w:spacing w:before="120" w:after="120"/>
              <w:rPr>
                <w:b/>
                <w:bCs/>
                <w:iCs/>
                <w:highlight w:val="none"/>
                <w:lang w:val="en-US"/>
              </w:rPr>
            </w:pPr>
            <w:r>
              <w:rPr>
                <w:b/>
                <w:bCs/>
                <w:iCs/>
                <w:highlight w:val="none"/>
                <w:lang w:val="en-US"/>
              </w:rPr>
              <w:t xml:space="preserve">Propunerea financairă </w:t>
            </w:r>
          </w:p>
        </w:tc>
        <w:tc>
          <w:tcPr>
            <w:tcW w:w="3906" w:type="dxa"/>
            <w:shd w:val="clear" w:color="auto" w:fill="auto"/>
          </w:tcPr>
          <w:p w14:paraId="47EA3789">
            <w:pPr>
              <w:shd w:val="clear"/>
              <w:tabs>
                <w:tab w:val="left" w:pos="612"/>
              </w:tabs>
              <w:spacing w:before="120" w:after="120"/>
              <w:rPr>
                <w:iCs/>
                <w:highlight w:val="none"/>
                <w:lang w:val="en-US"/>
              </w:rPr>
            </w:pPr>
            <w:r>
              <w:rPr>
                <w:iCs/>
                <w:highlight w:val="none"/>
                <w:lang w:val="en-US"/>
              </w:rPr>
              <w:t xml:space="preserve">Anexa 23, </w:t>
            </w:r>
            <w:r>
              <w:rPr>
                <w:highlight w:val="none"/>
                <w:lang w:val="en-US"/>
              </w:rPr>
              <w:t>semnat electronic de catre operatorul ecoomic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7F616047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none"/>
                <w:lang w:val="en-US"/>
              </w:rPr>
            </w:pPr>
            <w:r>
              <w:rPr>
                <w:b/>
                <w:iCs/>
                <w:highlight w:val="none"/>
                <w:lang w:val="en-US"/>
              </w:rPr>
              <w:t>obligator</w:t>
            </w:r>
          </w:p>
        </w:tc>
      </w:tr>
      <w:tr w14:paraId="16C64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7A83B413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highlight w:val="none"/>
                <w:lang w:val="en-US"/>
              </w:rPr>
            </w:pPr>
            <w:r>
              <w:rPr>
                <w:bCs/>
                <w:iCs/>
                <w:highlight w:val="none"/>
                <w:lang w:val="en-US"/>
              </w:rPr>
              <w:t>2</w:t>
            </w:r>
          </w:p>
        </w:tc>
        <w:tc>
          <w:tcPr>
            <w:tcW w:w="3895" w:type="dxa"/>
            <w:shd w:val="clear" w:color="auto" w:fill="auto"/>
          </w:tcPr>
          <w:p w14:paraId="29A02474">
            <w:pPr>
              <w:shd w:val="clear"/>
              <w:tabs>
                <w:tab w:val="left" w:pos="612"/>
              </w:tabs>
              <w:spacing w:before="120" w:after="120"/>
              <w:rPr>
                <w:b/>
                <w:bCs/>
                <w:iCs/>
                <w:highlight w:val="none"/>
                <w:lang w:val="en-US"/>
              </w:rPr>
            </w:pPr>
            <w:r>
              <w:rPr>
                <w:b/>
                <w:bCs/>
                <w:iCs/>
                <w:highlight w:val="none"/>
                <w:lang w:val="en-US"/>
              </w:rPr>
              <w:t>Propunerea  tehnică</w:t>
            </w:r>
          </w:p>
        </w:tc>
        <w:tc>
          <w:tcPr>
            <w:tcW w:w="3906" w:type="dxa"/>
            <w:shd w:val="clear" w:color="auto" w:fill="auto"/>
          </w:tcPr>
          <w:p w14:paraId="7FA3512D">
            <w:pPr>
              <w:shd w:val="clear"/>
              <w:tabs>
                <w:tab w:val="left" w:pos="612"/>
              </w:tabs>
              <w:spacing w:before="120" w:after="120"/>
              <w:rPr>
                <w:iCs/>
                <w:highlight w:val="none"/>
                <w:lang w:val="en-US"/>
              </w:rPr>
            </w:pPr>
            <w:r>
              <w:rPr>
                <w:iCs/>
                <w:highlight w:val="none"/>
                <w:lang w:val="en-US"/>
              </w:rPr>
              <w:t>Anexa 22, cu semnătură electronica  de catre operatorul economic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376E1FC9">
            <w:pPr>
              <w:shd w:val="clear"/>
              <w:jc w:val="center"/>
              <w:rPr>
                <w:highlight w:val="none"/>
              </w:rPr>
            </w:pPr>
            <w:r>
              <w:rPr>
                <w:b/>
                <w:iCs/>
                <w:highlight w:val="none"/>
                <w:lang w:val="en-US"/>
              </w:rPr>
              <w:t>obligator</w:t>
            </w:r>
          </w:p>
        </w:tc>
      </w:tr>
      <w:tr w14:paraId="2A4B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4F85A67D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highlight w:val="none"/>
                <w:lang w:val="en-US"/>
              </w:rPr>
            </w:pPr>
            <w:r>
              <w:rPr>
                <w:bCs/>
                <w:iCs/>
                <w:highlight w:val="none"/>
                <w:lang w:val="en-US"/>
              </w:rPr>
              <w:t>3</w:t>
            </w:r>
          </w:p>
        </w:tc>
        <w:tc>
          <w:tcPr>
            <w:tcW w:w="3895" w:type="dxa"/>
            <w:shd w:val="clear" w:color="auto" w:fill="auto"/>
          </w:tcPr>
          <w:p w14:paraId="5550E14D">
            <w:pPr>
              <w:pStyle w:val="3"/>
              <w:shd w:val="clear"/>
              <w:tabs>
                <w:tab w:val="left" w:pos="567"/>
              </w:tabs>
              <w:rPr>
                <w:b/>
                <w:bCs/>
                <w:highlight w:val="none"/>
              </w:rPr>
            </w:pPr>
            <w:r>
              <w:rPr>
                <w:b/>
                <w:bCs/>
                <w:highlight w:val="none"/>
              </w:rPr>
              <w:t>CERERE DE PARTICIPARE</w:t>
            </w:r>
          </w:p>
        </w:tc>
        <w:tc>
          <w:tcPr>
            <w:tcW w:w="3906" w:type="dxa"/>
            <w:shd w:val="clear" w:color="auto" w:fill="auto"/>
          </w:tcPr>
          <w:p w14:paraId="1AE02349">
            <w:pPr>
              <w:shd w:val="clear"/>
              <w:rPr>
                <w:highlight w:val="none"/>
                <w:lang w:val="en-US"/>
              </w:rPr>
            </w:pPr>
            <w:r>
              <w:rPr>
                <w:highlight w:val="none"/>
                <w:lang w:val="en-US"/>
              </w:rPr>
              <w:t>Anexa nr. 7 Semnat electronic de către operatorul economici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23B678F8">
            <w:pPr>
              <w:shd w:val="clear"/>
              <w:jc w:val="center"/>
              <w:rPr>
                <w:highlight w:val="none"/>
              </w:rPr>
            </w:pPr>
            <w:r>
              <w:rPr>
                <w:b/>
                <w:iCs/>
                <w:highlight w:val="none"/>
                <w:lang w:val="en-US"/>
              </w:rPr>
              <w:t>obligator</w:t>
            </w:r>
          </w:p>
        </w:tc>
      </w:tr>
      <w:tr w14:paraId="2CF88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2E76B65B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highlight w:val="none"/>
                <w:lang w:val="en-US"/>
              </w:rPr>
            </w:pPr>
            <w:r>
              <w:rPr>
                <w:bCs/>
                <w:iCs/>
                <w:highlight w:val="none"/>
                <w:lang w:val="en-US"/>
              </w:rPr>
              <w:t>4</w:t>
            </w:r>
          </w:p>
        </w:tc>
        <w:tc>
          <w:tcPr>
            <w:tcW w:w="3895" w:type="dxa"/>
            <w:shd w:val="clear" w:color="auto" w:fill="auto"/>
          </w:tcPr>
          <w:p w14:paraId="1B3E8BB1">
            <w:pPr>
              <w:pStyle w:val="18"/>
              <w:shd w:val="clear"/>
              <w:spacing w:line="270" w:lineRule="exact"/>
              <w:ind w:left="4"/>
              <w:rPr>
                <w:b/>
                <w:bCs/>
                <w:sz w:val="20"/>
                <w:szCs w:val="20"/>
                <w:highlight w:val="none"/>
              </w:rPr>
            </w:pPr>
            <w:r>
              <w:rPr>
                <w:b/>
                <w:bCs/>
                <w:sz w:val="20"/>
                <w:szCs w:val="20"/>
                <w:highlight w:val="none"/>
              </w:rPr>
              <w:t>DECLARAŢIE</w:t>
            </w:r>
          </w:p>
          <w:p w14:paraId="4981B57B">
            <w:pPr>
              <w:pStyle w:val="18"/>
              <w:shd w:val="clear"/>
              <w:spacing w:before="117"/>
              <w:rPr>
                <w:b/>
                <w:bCs/>
                <w:sz w:val="20"/>
                <w:szCs w:val="20"/>
                <w:highlight w:val="none"/>
              </w:rPr>
            </w:pPr>
            <w:r>
              <w:rPr>
                <w:b/>
                <w:bCs/>
                <w:sz w:val="20"/>
                <w:szCs w:val="20"/>
                <w:highlight w:val="none"/>
              </w:rPr>
              <w:t>privind valabilitatea ofertei</w:t>
            </w:r>
          </w:p>
        </w:tc>
        <w:tc>
          <w:tcPr>
            <w:tcW w:w="3906" w:type="dxa"/>
            <w:shd w:val="clear" w:color="auto" w:fill="auto"/>
          </w:tcPr>
          <w:p w14:paraId="101C01A9">
            <w:pPr>
              <w:pStyle w:val="18"/>
              <w:shd w:val="clear"/>
              <w:spacing w:line="237" w:lineRule="auto"/>
              <w:ind w:left="-1" w:right="275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Anexa nr. 8 Semnat electronic de către operatorul economici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1D7858EF">
            <w:pPr>
              <w:shd w:val="clear"/>
              <w:jc w:val="center"/>
              <w:rPr>
                <w:highlight w:val="none"/>
              </w:rPr>
            </w:pPr>
            <w:r>
              <w:rPr>
                <w:b/>
                <w:iCs/>
                <w:highlight w:val="none"/>
                <w:lang w:val="en-US"/>
              </w:rPr>
              <w:t>obligator</w:t>
            </w:r>
          </w:p>
        </w:tc>
      </w:tr>
      <w:tr w14:paraId="42BF6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554F35ED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highlight w:val="none"/>
                <w:lang w:val="en-US"/>
              </w:rPr>
            </w:pPr>
            <w:r>
              <w:rPr>
                <w:bCs/>
                <w:iCs/>
                <w:highlight w:val="none"/>
                <w:lang w:val="en-US"/>
              </w:rPr>
              <w:t>5</w:t>
            </w:r>
          </w:p>
        </w:tc>
        <w:tc>
          <w:tcPr>
            <w:tcW w:w="3895" w:type="dxa"/>
            <w:shd w:val="clear" w:color="auto" w:fill="auto"/>
          </w:tcPr>
          <w:p w14:paraId="5AD4A95A">
            <w:pPr>
              <w:shd w:val="clear"/>
              <w:tabs>
                <w:tab w:val="left" w:pos="612"/>
              </w:tabs>
              <w:spacing w:before="120" w:after="120"/>
              <w:rPr>
                <w:b/>
                <w:bCs/>
                <w:iCs/>
                <w:highlight w:val="none"/>
                <w:lang w:val="en-US"/>
              </w:rPr>
            </w:pPr>
            <w:r>
              <w:rPr>
                <w:b/>
                <w:bCs/>
                <w:iCs/>
                <w:highlight w:val="none"/>
                <w:lang w:val="en-US"/>
              </w:rPr>
              <w:t>DUAE</w:t>
            </w:r>
          </w:p>
        </w:tc>
        <w:tc>
          <w:tcPr>
            <w:tcW w:w="3906" w:type="dxa"/>
            <w:shd w:val="clear" w:color="auto" w:fill="auto"/>
          </w:tcPr>
          <w:p w14:paraId="2B71BCE2">
            <w:pPr>
              <w:shd w:val="clear"/>
              <w:tabs>
                <w:tab w:val="left" w:pos="612"/>
              </w:tabs>
              <w:spacing w:before="120" w:after="120"/>
              <w:rPr>
                <w:iCs/>
                <w:highlight w:val="none"/>
                <w:lang w:val="en-US"/>
              </w:rPr>
            </w:pPr>
            <w:r>
              <w:rPr>
                <w:highlight w:val="none"/>
                <w:lang w:val="en-US"/>
              </w:rPr>
              <w:t>Semnat electronic de către operatorul economici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4568061D">
            <w:pPr>
              <w:shd w:val="clear"/>
              <w:jc w:val="center"/>
              <w:rPr>
                <w:highlight w:val="none"/>
              </w:rPr>
            </w:pPr>
            <w:r>
              <w:rPr>
                <w:b/>
                <w:iCs/>
                <w:highlight w:val="none"/>
                <w:lang w:val="en-US"/>
              </w:rPr>
              <w:t>obligator</w:t>
            </w:r>
          </w:p>
        </w:tc>
      </w:tr>
      <w:tr w14:paraId="5F91A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8" w:type="dxa"/>
            <w:gridSpan w:val="4"/>
            <w:shd w:val="clear" w:color="auto" w:fill="auto"/>
          </w:tcPr>
          <w:p w14:paraId="42111896">
            <w:pPr>
              <w:pStyle w:val="2"/>
              <w:shd w:val="clear"/>
              <w:rPr>
                <w:b w:val="0"/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>INCLUSIV – documente suplimentare</w:t>
            </w:r>
            <w:r>
              <w:rPr>
                <w:b w:val="0"/>
                <w:sz w:val="24"/>
                <w:szCs w:val="24"/>
                <w:highlight w:val="none"/>
              </w:rPr>
              <w:t xml:space="preserve"> – </w:t>
            </w:r>
          </w:p>
          <w:p w14:paraId="433190ED">
            <w:pPr>
              <w:shd w:val="clear"/>
              <w:jc w:val="center"/>
              <w:rPr>
                <w:iCs/>
                <w:sz w:val="24"/>
                <w:szCs w:val="24"/>
                <w:highlight w:val="none"/>
                <w:lang w:val="en-US"/>
              </w:rPr>
            </w:pPr>
            <w:r>
              <w:rPr>
                <w:sz w:val="24"/>
                <w:szCs w:val="24"/>
                <w:highlight w:val="none"/>
                <w:lang w:val="en-US"/>
              </w:rPr>
              <w:t>conform DUAE, Capitolul V. Indicații generale pentru criteriile de calificare și selecție, pct. 5A.1</w:t>
            </w:r>
          </w:p>
        </w:tc>
      </w:tr>
      <w:tr w14:paraId="165E0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72ADE326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iCs/>
                <w:highlight w:val="none"/>
                <w:lang w:val="ro-RO"/>
              </w:rPr>
            </w:pPr>
            <w:r>
              <w:rPr>
                <w:iCs/>
                <w:highlight w:val="none"/>
                <w:lang w:val="ro-RO"/>
              </w:rPr>
              <w:t>6</w:t>
            </w:r>
          </w:p>
        </w:tc>
        <w:tc>
          <w:tcPr>
            <w:tcW w:w="3895" w:type="dxa"/>
            <w:shd w:val="clear" w:color="auto" w:fill="auto"/>
          </w:tcPr>
          <w:p w14:paraId="13F02B68">
            <w:pPr>
              <w:pStyle w:val="18"/>
              <w:shd w:val="clear"/>
              <w:ind w:left="110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Certificat</w:t>
            </w:r>
            <w:r>
              <w:rPr>
                <w:spacing w:val="57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de</w:t>
            </w:r>
            <w:r>
              <w:rPr>
                <w:spacing w:val="5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înregistrare</w:t>
            </w:r>
            <w:r>
              <w:rPr>
                <w:spacing w:val="51"/>
                <w:sz w:val="20"/>
                <w:szCs w:val="20"/>
                <w:highlight w:val="none"/>
              </w:rPr>
              <w:t xml:space="preserve"> </w:t>
            </w:r>
            <w:r>
              <w:rPr>
                <w:spacing w:val="-57"/>
                <w:sz w:val="20"/>
                <w:szCs w:val="20"/>
                <w:highlight w:val="none"/>
              </w:rPr>
              <w:t xml:space="preserve">  </w:t>
            </w:r>
            <w:r>
              <w:rPr>
                <w:sz w:val="20"/>
                <w:szCs w:val="20"/>
                <w:highlight w:val="none"/>
              </w:rPr>
              <w:t>întreprinderii- extras</w:t>
            </w:r>
          </w:p>
        </w:tc>
        <w:tc>
          <w:tcPr>
            <w:tcW w:w="3906" w:type="dxa"/>
            <w:shd w:val="clear" w:color="auto" w:fill="auto"/>
          </w:tcPr>
          <w:p w14:paraId="7FBDFF55">
            <w:pPr>
              <w:pStyle w:val="18"/>
              <w:shd w:val="clear"/>
              <w:ind w:left="110" w:right="101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Confirmat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prin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aplicarea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Semnat electronic de către operatorul economi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36F955D1">
            <w:pPr>
              <w:pStyle w:val="18"/>
              <w:shd w:val="clear"/>
              <w:spacing w:line="268" w:lineRule="exact"/>
              <w:ind w:left="115"/>
              <w:jc w:val="center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da</w:t>
            </w:r>
          </w:p>
        </w:tc>
      </w:tr>
      <w:tr w14:paraId="01D94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30929315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iCs/>
                <w:highlight w:val="none"/>
                <w:lang w:val="ro-RO"/>
              </w:rPr>
            </w:pPr>
            <w:r>
              <w:rPr>
                <w:iCs/>
                <w:highlight w:val="none"/>
                <w:lang w:val="ro-RO"/>
              </w:rPr>
              <w:t>7</w:t>
            </w:r>
          </w:p>
        </w:tc>
        <w:tc>
          <w:tcPr>
            <w:tcW w:w="3895" w:type="dxa"/>
            <w:shd w:val="clear" w:color="auto" w:fill="auto"/>
          </w:tcPr>
          <w:p w14:paraId="02216C04">
            <w:pPr>
              <w:pStyle w:val="18"/>
              <w:shd w:val="clear"/>
              <w:tabs>
                <w:tab w:val="left" w:pos="1270"/>
                <w:tab w:val="left" w:pos="1745"/>
              </w:tabs>
              <w:ind w:right="96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certificatul de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 xml:space="preserve">conformitate sau alt certificate ce </w:t>
            </w:r>
            <w:r>
              <w:rPr>
                <w:spacing w:val="-47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confirmă proviniența și calitatea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produselor</w:t>
            </w:r>
            <w:r>
              <w:rPr>
                <w:spacing w:val="-3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oferite</w:t>
            </w:r>
          </w:p>
        </w:tc>
        <w:tc>
          <w:tcPr>
            <w:tcW w:w="3906" w:type="dxa"/>
            <w:shd w:val="clear" w:color="auto" w:fill="auto"/>
          </w:tcPr>
          <w:p w14:paraId="573991B2">
            <w:pPr>
              <w:pStyle w:val="18"/>
              <w:shd w:val="clear"/>
              <w:tabs>
                <w:tab w:val="left" w:pos="1113"/>
                <w:tab w:val="left" w:pos="1583"/>
                <w:tab w:val="left" w:pos="2945"/>
                <w:tab w:val="left" w:pos="4014"/>
              </w:tabs>
              <w:ind w:left="110" w:right="101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Eliberat</w:t>
            </w:r>
            <w:r>
              <w:rPr>
                <w:sz w:val="20"/>
                <w:szCs w:val="20"/>
                <w:highlight w:val="none"/>
              </w:rPr>
              <w:tab/>
            </w:r>
            <w:r>
              <w:rPr>
                <w:sz w:val="20"/>
                <w:szCs w:val="20"/>
                <w:highlight w:val="none"/>
              </w:rPr>
              <w:t>de Organismul Naţional</w:t>
            </w:r>
            <w:r>
              <w:rPr>
                <w:sz w:val="20"/>
                <w:szCs w:val="20"/>
                <w:highlight w:val="none"/>
              </w:rPr>
              <w:tab/>
            </w:r>
            <w:r>
              <w:rPr>
                <w:spacing w:val="-2"/>
                <w:sz w:val="20"/>
                <w:szCs w:val="20"/>
                <w:highlight w:val="none"/>
              </w:rPr>
              <w:t>de</w:t>
            </w:r>
            <w:r>
              <w:rPr>
                <w:spacing w:val="-57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Verificare</w:t>
            </w:r>
            <w:r>
              <w:rPr>
                <w:spacing w:val="-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a Conformităţii</w:t>
            </w:r>
            <w:r>
              <w:rPr>
                <w:spacing w:val="-9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produselor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56973501">
            <w:pPr>
              <w:shd w:val="clear"/>
              <w:jc w:val="center"/>
              <w:rPr>
                <w:highlight w:val="none"/>
              </w:rPr>
            </w:pPr>
            <w:r>
              <w:rPr>
                <w:highlight w:val="none"/>
              </w:rPr>
              <w:t>da</w:t>
            </w:r>
          </w:p>
        </w:tc>
      </w:tr>
      <w:tr w14:paraId="295EA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06C3F846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iCs/>
                <w:highlight w:val="none"/>
                <w:lang w:val="ro-RO"/>
              </w:rPr>
            </w:pPr>
            <w:r>
              <w:rPr>
                <w:iCs/>
                <w:highlight w:val="none"/>
                <w:lang w:val="ro-RO"/>
              </w:rPr>
              <w:t>8</w:t>
            </w:r>
          </w:p>
        </w:tc>
        <w:tc>
          <w:tcPr>
            <w:tcW w:w="3895" w:type="dxa"/>
            <w:shd w:val="clear" w:color="auto" w:fill="auto"/>
          </w:tcPr>
          <w:p w14:paraId="2718459D">
            <w:pPr>
              <w:pStyle w:val="18"/>
              <w:shd w:val="clear"/>
              <w:spacing w:line="268" w:lineRule="exact"/>
              <w:ind w:left="110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Ultimul</w:t>
            </w:r>
            <w:r>
              <w:rPr>
                <w:spacing w:val="-12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raport</w:t>
            </w:r>
            <w:r>
              <w:rPr>
                <w:spacing w:val="2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finaciar</w:t>
            </w:r>
          </w:p>
        </w:tc>
        <w:tc>
          <w:tcPr>
            <w:tcW w:w="3906" w:type="dxa"/>
            <w:shd w:val="clear" w:color="auto" w:fill="auto"/>
          </w:tcPr>
          <w:p w14:paraId="69335AA3">
            <w:pPr>
              <w:pStyle w:val="18"/>
              <w:shd w:val="clear"/>
              <w:tabs>
                <w:tab w:val="left" w:pos="1300"/>
                <w:tab w:val="left" w:pos="3069"/>
              </w:tabs>
              <w:ind w:left="110" w:right="101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Confirmat</w:t>
            </w:r>
            <w:r>
              <w:rPr>
                <w:sz w:val="20"/>
                <w:szCs w:val="20"/>
                <w:highlight w:val="none"/>
              </w:rPr>
              <w:tab/>
            </w:r>
            <w:r>
              <w:rPr>
                <w:sz w:val="20"/>
                <w:szCs w:val="20"/>
                <w:highlight w:val="none"/>
              </w:rPr>
              <w:t xml:space="preserve">prin  </w:t>
            </w:r>
            <w:r>
              <w:rPr>
                <w:spacing w:val="13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Semnat electronic de către operatorul economi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7228FC29">
            <w:pPr>
              <w:shd w:val="clear"/>
              <w:jc w:val="center"/>
              <w:rPr>
                <w:highlight w:val="none"/>
              </w:rPr>
            </w:pPr>
            <w:r>
              <w:rPr>
                <w:highlight w:val="none"/>
              </w:rPr>
              <w:t>da</w:t>
            </w:r>
          </w:p>
        </w:tc>
      </w:tr>
      <w:tr w14:paraId="5DFEB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2FBD096A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iCs/>
                <w:highlight w:val="none"/>
                <w:lang w:val="ro-RO"/>
              </w:rPr>
            </w:pPr>
            <w:r>
              <w:rPr>
                <w:iCs/>
                <w:highlight w:val="none"/>
                <w:lang w:val="ro-RO"/>
              </w:rPr>
              <w:t>9</w:t>
            </w:r>
          </w:p>
        </w:tc>
        <w:tc>
          <w:tcPr>
            <w:tcW w:w="3895" w:type="dxa"/>
            <w:shd w:val="clear" w:color="auto" w:fill="auto"/>
          </w:tcPr>
          <w:p w14:paraId="021EFDFB">
            <w:pPr>
              <w:pStyle w:val="18"/>
              <w:shd w:val="clear"/>
              <w:ind w:left="110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Certificat</w:t>
            </w:r>
            <w:r>
              <w:rPr>
                <w:spacing w:val="-6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de</w:t>
            </w:r>
            <w:r>
              <w:rPr>
                <w:spacing w:val="-10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 xml:space="preserve">efectuare </w:t>
            </w:r>
            <w:r>
              <w:rPr>
                <w:spacing w:val="-57"/>
                <w:sz w:val="20"/>
                <w:szCs w:val="20"/>
                <w:highlight w:val="none"/>
              </w:rPr>
              <w:t xml:space="preserve">      </w:t>
            </w:r>
            <w:r>
              <w:rPr>
                <w:sz w:val="20"/>
                <w:szCs w:val="20"/>
                <w:highlight w:val="none"/>
              </w:rPr>
              <w:t>sistematică</w:t>
            </w:r>
            <w:r>
              <w:rPr>
                <w:spacing w:val="-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a</w:t>
            </w:r>
            <w:r>
              <w:rPr>
                <w:spacing w:val="-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plății</w:t>
            </w:r>
          </w:p>
          <w:p w14:paraId="7A022AD2">
            <w:pPr>
              <w:pStyle w:val="18"/>
              <w:shd w:val="clear"/>
              <w:spacing w:line="271" w:lineRule="exact"/>
              <w:ind w:left="110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impozitelor,</w:t>
            </w:r>
            <w:r>
              <w:rPr>
                <w:spacing w:val="-8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contribuțiilor</w:t>
            </w:r>
          </w:p>
        </w:tc>
        <w:tc>
          <w:tcPr>
            <w:tcW w:w="3906" w:type="dxa"/>
            <w:shd w:val="clear" w:color="auto" w:fill="auto"/>
          </w:tcPr>
          <w:p w14:paraId="4031B3AD">
            <w:pPr>
              <w:pStyle w:val="18"/>
              <w:shd w:val="clear"/>
              <w:ind w:left="110" w:right="93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Copie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eliberată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de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Inspectoratul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Fiscal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(valabilitatea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certificatului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–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conform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cerințelor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Inspectoratului</w:t>
            </w:r>
            <w:r>
              <w:rPr>
                <w:spacing w:val="60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Fiscal</w:t>
            </w:r>
            <w:r>
              <w:rPr>
                <w:spacing w:val="-57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al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RM)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confirmată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prin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aplicarea</w:t>
            </w:r>
            <w:r>
              <w:rPr>
                <w:spacing w:val="1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semnăturii</w:t>
            </w:r>
            <w:r>
              <w:rPr>
                <w:spacing w:val="-5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și</w:t>
            </w:r>
            <w:r>
              <w:rPr>
                <w:spacing w:val="-4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ștampilei</w:t>
            </w:r>
            <w:r>
              <w:rPr>
                <w:spacing w:val="-8"/>
                <w:sz w:val="20"/>
                <w:szCs w:val="20"/>
                <w:highlight w:val="none"/>
              </w:rPr>
              <w:t xml:space="preserve"> </w:t>
            </w:r>
            <w:r>
              <w:rPr>
                <w:sz w:val="20"/>
                <w:szCs w:val="20"/>
                <w:highlight w:val="none"/>
              </w:rPr>
              <w:t>Participantului;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4DC6C84B">
            <w:pPr>
              <w:shd w:val="clear"/>
              <w:jc w:val="center"/>
              <w:rPr>
                <w:highlight w:val="none"/>
              </w:rPr>
            </w:pPr>
            <w:r>
              <w:rPr>
                <w:highlight w:val="none"/>
              </w:rPr>
              <w:t>da</w:t>
            </w:r>
          </w:p>
        </w:tc>
      </w:tr>
      <w:tr w14:paraId="49F61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0F4933F0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iCs/>
                <w:highlight w:val="none"/>
                <w:lang w:val="ro-RO"/>
              </w:rPr>
            </w:pPr>
            <w:r>
              <w:rPr>
                <w:iCs/>
                <w:highlight w:val="none"/>
                <w:lang w:val="ro-RO"/>
              </w:rPr>
              <w:t>10</w:t>
            </w:r>
          </w:p>
        </w:tc>
        <w:tc>
          <w:tcPr>
            <w:tcW w:w="3895" w:type="dxa"/>
            <w:shd w:val="clear" w:color="auto" w:fill="auto"/>
          </w:tcPr>
          <w:p w14:paraId="065A3171">
            <w:pPr>
              <w:pStyle w:val="18"/>
              <w:shd w:val="clear"/>
              <w:spacing w:line="235" w:lineRule="auto"/>
              <w:ind w:left="110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Autorizatia sanitar-veterinara pe unitate de transport/sau pasaport sanitar a transportului</w:t>
            </w:r>
          </w:p>
        </w:tc>
        <w:tc>
          <w:tcPr>
            <w:tcW w:w="3906" w:type="dxa"/>
            <w:shd w:val="clear" w:color="auto" w:fill="auto"/>
          </w:tcPr>
          <w:p w14:paraId="4D2778D1">
            <w:pPr>
              <w:pStyle w:val="18"/>
              <w:shd w:val="clear"/>
              <w:ind w:left="110" w:right="93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Copie - cu semnătura electronică a Operatorului economic,obligatoriu să fie livrate cu transport care necesită regim termic special (cu frigider)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7E52CFAD">
            <w:pPr>
              <w:shd w:val="clear"/>
              <w:jc w:val="center"/>
              <w:rPr>
                <w:highlight w:val="none"/>
              </w:rPr>
            </w:pPr>
            <w:r>
              <w:rPr>
                <w:highlight w:val="none"/>
              </w:rPr>
              <w:t>da</w:t>
            </w:r>
          </w:p>
        </w:tc>
      </w:tr>
      <w:tr w14:paraId="2076C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004FBA76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iCs/>
                <w:highlight w:val="none"/>
                <w:lang w:val="ro-RO"/>
              </w:rPr>
            </w:pPr>
            <w:r>
              <w:rPr>
                <w:iCs/>
                <w:highlight w:val="none"/>
                <w:lang w:val="ro-RO"/>
              </w:rPr>
              <w:t>11</w:t>
            </w:r>
          </w:p>
        </w:tc>
        <w:tc>
          <w:tcPr>
            <w:tcW w:w="3895" w:type="dxa"/>
            <w:shd w:val="clear" w:color="auto" w:fill="auto"/>
          </w:tcPr>
          <w:p w14:paraId="0DB0DE8B">
            <w:pPr>
              <w:pStyle w:val="18"/>
              <w:shd w:val="clear"/>
              <w:spacing w:line="235" w:lineRule="auto"/>
              <w:ind w:left="110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Certificat de înregistrare oficială pentru siguranța alimentelor</w:t>
            </w:r>
          </w:p>
        </w:tc>
        <w:tc>
          <w:tcPr>
            <w:tcW w:w="3906" w:type="dxa"/>
            <w:shd w:val="clear" w:color="auto" w:fill="auto"/>
          </w:tcPr>
          <w:p w14:paraId="55562B46">
            <w:pPr>
              <w:shd w:val="clear"/>
              <w:rPr>
                <w:highlight w:val="none"/>
                <w:lang w:val="en-US"/>
              </w:rPr>
            </w:pPr>
            <w:r>
              <w:rPr>
                <w:highlight w:val="none"/>
                <w:lang w:val="en-US"/>
              </w:rPr>
              <w:t>Copia, Semnat electronic de către operatorul economi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65C70E26">
            <w:pPr>
              <w:shd w:val="clear"/>
              <w:jc w:val="center"/>
              <w:rPr>
                <w:highlight w:val="none"/>
                <w:lang w:val="en-US"/>
              </w:rPr>
            </w:pPr>
            <w:r>
              <w:rPr>
                <w:highlight w:val="none"/>
                <w:lang w:val="en-US"/>
              </w:rPr>
              <w:t>da</w:t>
            </w:r>
          </w:p>
        </w:tc>
      </w:tr>
      <w:tr w14:paraId="34389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79" w:type="dxa"/>
            <w:shd w:val="clear" w:color="auto" w:fill="auto"/>
          </w:tcPr>
          <w:p w14:paraId="7D4B6B57">
            <w:pPr>
              <w:shd w:val="clear"/>
              <w:tabs>
                <w:tab w:val="left" w:pos="612"/>
              </w:tabs>
              <w:spacing w:before="120" w:after="120"/>
              <w:rPr>
                <w:iCs/>
                <w:highlight w:val="none"/>
                <w:lang w:val="ro-RO"/>
              </w:rPr>
            </w:pPr>
          </w:p>
        </w:tc>
        <w:tc>
          <w:tcPr>
            <w:tcW w:w="9349" w:type="dxa"/>
            <w:gridSpan w:val="3"/>
            <w:shd w:val="clear" w:color="auto" w:fill="auto"/>
          </w:tcPr>
          <w:p w14:paraId="5161E91B">
            <w:pPr>
              <w:shd w:val="clear"/>
              <w:rPr>
                <w:b/>
                <w:highlight w:val="none"/>
                <w:lang w:val="ro-RO"/>
              </w:rPr>
            </w:pPr>
            <w:r>
              <w:rPr>
                <w:b/>
                <w:highlight w:val="none"/>
              </w:rPr>
              <w:t xml:space="preserve">LA </w:t>
            </w:r>
            <w:r>
              <w:rPr>
                <w:b/>
                <w:highlight w:val="none"/>
                <w:lang w:val="ro-RO"/>
              </w:rPr>
              <w:t>PRODUSELE DIN CARNE</w:t>
            </w:r>
          </w:p>
        </w:tc>
      </w:tr>
      <w:tr w14:paraId="36188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9" w:type="dxa"/>
            <w:shd w:val="clear" w:color="auto" w:fill="auto"/>
            <w:vAlign w:val="center"/>
          </w:tcPr>
          <w:p w14:paraId="7B22B1D5"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iCs/>
                <w:highlight w:val="none"/>
                <w:lang w:val="ro-RO"/>
              </w:rPr>
            </w:pPr>
            <w:r>
              <w:rPr>
                <w:iCs/>
                <w:highlight w:val="none"/>
                <w:lang w:val="ro-RO"/>
              </w:rPr>
              <w:t>12</w:t>
            </w:r>
          </w:p>
        </w:tc>
        <w:tc>
          <w:tcPr>
            <w:tcW w:w="3895" w:type="dxa"/>
            <w:shd w:val="clear" w:color="auto" w:fill="auto"/>
          </w:tcPr>
          <w:p w14:paraId="7D0D2A57">
            <w:pPr>
              <w:pStyle w:val="18"/>
              <w:shd w:val="clear"/>
              <w:spacing w:line="235" w:lineRule="auto"/>
              <w:ind w:left="110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Certificat sanitar - vetilinar- forma N2, certificat de calitate (carne de vită,porc,găină,peşte)</w:t>
            </w:r>
          </w:p>
        </w:tc>
        <w:tc>
          <w:tcPr>
            <w:tcW w:w="3906" w:type="dxa"/>
            <w:shd w:val="clear" w:color="auto" w:fill="auto"/>
          </w:tcPr>
          <w:p w14:paraId="7D1E5672">
            <w:pPr>
              <w:pStyle w:val="18"/>
              <w:shd w:val="clear"/>
              <w:ind w:left="110" w:right="93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  <w:highlight w:val="none"/>
              </w:rPr>
              <w:t>Copia ,eliberat de Organismul Naţional de Verificare a conformităţii produselor – confirmată. Semnat electronic de către operatorul economi</w:t>
            </w:r>
          </w:p>
        </w:tc>
        <w:tc>
          <w:tcPr>
            <w:tcW w:w="1548" w:type="dxa"/>
            <w:shd w:val="clear" w:color="auto" w:fill="auto"/>
            <w:vAlign w:val="center"/>
          </w:tcPr>
          <w:p w14:paraId="0FE74396">
            <w:pPr>
              <w:shd w:val="clear"/>
              <w:jc w:val="center"/>
              <w:rPr>
                <w:highlight w:val="none"/>
                <w:lang w:val="en-US"/>
              </w:rPr>
            </w:pPr>
            <w:r>
              <w:rPr>
                <w:highlight w:val="none"/>
                <w:lang w:val="en-US"/>
              </w:rPr>
              <w:t>da</w:t>
            </w:r>
          </w:p>
        </w:tc>
      </w:tr>
    </w:tbl>
    <w:p w14:paraId="7345B1BB">
      <w:pPr>
        <w:numPr>
          <w:ilvl w:val="0"/>
          <w:numId w:val="2"/>
        </w:numPr>
        <w:shd w:val="clear" w:color="auto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highlight w:val="none"/>
          <w:lang w:val="it-IT"/>
        </w:rPr>
      </w:pPr>
      <w:r>
        <w:rPr>
          <w:b/>
          <w:sz w:val="24"/>
          <w:szCs w:val="24"/>
          <w:highlight w:val="none"/>
          <w:lang w:val="it-IT"/>
        </w:rPr>
        <w:t xml:space="preserve">Garanția pentru ofertă, după caz </w:t>
      </w:r>
      <w:r>
        <w:rPr>
          <w:b/>
          <w:sz w:val="24"/>
          <w:szCs w:val="24"/>
          <w:highlight w:val="none"/>
          <w:u w:val="single"/>
          <w:lang w:val="it-IT"/>
        </w:rPr>
        <w:t>Nu se cere</w:t>
      </w:r>
    </w:p>
    <w:p w14:paraId="53C04127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u w:val="single"/>
          <w:lang w:val="en-US"/>
        </w:rPr>
      </w:pPr>
      <w:r>
        <w:rPr>
          <w:b/>
          <w:sz w:val="24"/>
          <w:szCs w:val="24"/>
          <w:highlight w:val="none"/>
          <w:lang w:val="it-IT"/>
        </w:rPr>
        <w:t xml:space="preserve">Garanția de bună execuție a contractului, după caz. </w:t>
      </w:r>
      <w:r>
        <w:rPr>
          <w:b/>
          <w:sz w:val="24"/>
          <w:szCs w:val="24"/>
          <w:highlight w:val="none"/>
          <w:u w:val="single"/>
          <w:lang w:val="it-IT"/>
        </w:rPr>
        <w:t>Nu se cere</w:t>
      </w:r>
    </w:p>
    <w:p w14:paraId="1190620B">
      <w:pPr>
        <w:pStyle w:val="15"/>
        <w:numPr>
          <w:ilvl w:val="0"/>
          <w:numId w:val="2"/>
        </w:numPr>
        <w:shd w:val="clear" w:color="auto"/>
        <w:tabs>
          <w:tab w:val="right" w:pos="426"/>
          <w:tab w:val="left" w:pos="1134"/>
        </w:tabs>
        <w:spacing w:before="120"/>
        <w:ind w:firstLine="0"/>
        <w:jc w:val="both"/>
        <w:rPr>
          <w:b/>
          <w:sz w:val="24"/>
          <w:szCs w:val="24"/>
          <w:highlight w:val="none"/>
          <w:lang w:val="en-US"/>
        </w:rPr>
      </w:pPr>
      <w:r>
        <w:rPr>
          <w:rStyle w:val="7"/>
          <w:color w:val="333333"/>
          <w:sz w:val="24"/>
          <w:szCs w:val="24"/>
          <w:highlight w:val="none"/>
          <w:lang w:val="en-US"/>
        </w:rPr>
        <w:t xml:space="preserve">DECLARAŢIEprivind confirmarea identității beneficiarilor efectivi și neîncadrarea acestora însituația condamnării  pentru participarea la activităţi ale unei organizaţii sau grupări criminale,pentru corupţie, fraudă şi/sau spălare de bani, </w:t>
      </w:r>
      <w:r>
        <w:rPr>
          <w:color w:val="333333"/>
          <w:sz w:val="24"/>
          <w:szCs w:val="24"/>
          <w:highlight w:val="none"/>
          <w:shd w:val="clear" w:color="auto" w:fill="FFFFFF"/>
          <w:lang w:val="en-US"/>
        </w:rPr>
        <w:t>În termen de 5 zile de la data comunicării rezultatelor procedurii de achiziție publică, ofertantul/ofertantul asociat desemnat câștigător va prezenta Declarația autorității contractante și Agenției Achiziții Publice</w:t>
      </w:r>
    </w:p>
    <w:p w14:paraId="6B0DF08C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ro-RO"/>
        </w:rPr>
        <w:t>M</w:t>
      </w:r>
      <w:r>
        <w:rPr>
          <w:b/>
          <w:sz w:val="24"/>
          <w:szCs w:val="24"/>
          <w:highlight w:val="none"/>
          <w:lang w:val="en-US"/>
        </w:rPr>
        <w:t>otivul recurgerii la procedura accelerate/obisnuită (în cazul licitației deschise, restrînse și al procedurii negociate), după caz.</w:t>
      </w:r>
    </w:p>
    <w:p w14:paraId="10D21FAD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Tehnici și instrumente specifice de atribuire (dacă este cazul specificați dacă se va utiliza acordul-cadru, sistemul dinamic de achiziție sau licitația electronică):</w:t>
      </w:r>
      <w:r>
        <w:rPr>
          <w:highlight w:val="none"/>
          <w:lang w:val="en-US"/>
        </w:rPr>
        <w:t xml:space="preserve"> </w:t>
      </w:r>
      <w:r>
        <w:rPr>
          <w:sz w:val="24"/>
          <w:szCs w:val="24"/>
          <w:highlight w:val="none"/>
          <w:lang w:val="en-US"/>
        </w:rPr>
        <w:t xml:space="preserve"> Licitație electronică, numărul de runde – 3, durata rundelor este stabilită de sistem, pasul minim – 1% din suma totală a lotului fără TVA</w:t>
      </w:r>
    </w:p>
    <w:p w14:paraId="6815EA37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Condiții speciale de care depinde îndeplinirea contractului (</w:t>
      </w:r>
      <w:r>
        <w:rPr>
          <w:sz w:val="24"/>
          <w:szCs w:val="24"/>
          <w:highlight w:val="none"/>
          <w:lang w:val="en-US"/>
        </w:rPr>
        <w:t>indicați după caz</w:t>
      </w:r>
      <w:r>
        <w:rPr>
          <w:b/>
          <w:sz w:val="24"/>
          <w:szCs w:val="24"/>
          <w:highlight w:val="none"/>
          <w:lang w:val="en-US"/>
        </w:rPr>
        <w:t>): conform pct.12 din anunțul de participare.</w:t>
      </w:r>
    </w:p>
    <w:p w14:paraId="2BC72CEE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it-IT"/>
        </w:rPr>
        <w:t>Ofertele se prezintă în valuta MD</w:t>
      </w:r>
    </w:p>
    <w:p w14:paraId="13135DFC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Criteriul de evaluare aplicat pentru adjudecarea contractului: </w:t>
      </w:r>
      <w:r>
        <w:rPr>
          <w:sz w:val="24"/>
          <w:szCs w:val="24"/>
          <w:highlight w:val="none"/>
          <w:lang w:val="en-US"/>
        </w:rPr>
        <w:t xml:space="preserve">cel mai scăzut  preț </w:t>
      </w:r>
    </w:p>
    <w:p w14:paraId="690956E0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Factorii de evaluare a ofertei celei mai avantajoase din punct de vedere economic, precum și ponderile lor: nu se cere </w:t>
      </w:r>
    </w:p>
    <w:p w14:paraId="2656B069">
      <w:pPr>
        <w:pStyle w:val="15"/>
        <w:widowControl w:val="0"/>
        <w:numPr>
          <w:ilvl w:val="0"/>
          <w:numId w:val="2"/>
        </w:numPr>
        <w:shd w:val="clear"/>
        <w:tabs>
          <w:tab w:val="right" w:pos="426"/>
          <w:tab w:val="left" w:pos="1401"/>
          <w:tab w:val="left" w:pos="2970"/>
          <w:tab w:val="left" w:pos="5046"/>
        </w:tabs>
        <w:autoSpaceDE w:val="0"/>
        <w:autoSpaceDN w:val="0"/>
        <w:spacing w:before="120" w:line="275" w:lineRule="exact"/>
        <w:ind w:firstLine="0"/>
        <w:rPr>
          <w:b/>
          <w:sz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Termenul limită de depunere/deschidere a ofertelor: </w:t>
      </w:r>
    </w:p>
    <w:p w14:paraId="66BA683C">
      <w:pPr>
        <w:widowControl w:val="0"/>
        <w:shd w:val="clear"/>
        <w:tabs>
          <w:tab w:val="right" w:pos="426"/>
          <w:tab w:val="left" w:pos="1401"/>
          <w:tab w:val="left" w:pos="2970"/>
          <w:tab w:val="left" w:pos="5046"/>
        </w:tabs>
        <w:autoSpaceDE w:val="0"/>
        <w:autoSpaceDN w:val="0"/>
        <w:spacing w:before="120" w:line="275" w:lineRule="exact"/>
        <w:ind w:left="360"/>
        <w:rPr>
          <w:b/>
          <w:sz w:val="24"/>
          <w:highlight w:val="none"/>
          <w:lang w:val="en-US"/>
        </w:rPr>
      </w:pPr>
      <w:r>
        <w:rPr>
          <w:b/>
          <w:sz w:val="24"/>
          <w:highlight w:val="none"/>
          <w:lang w:val="en-US"/>
        </w:rPr>
        <w:t>până la:</w:t>
      </w:r>
      <w:r>
        <w:rPr>
          <w:b/>
          <w:spacing w:val="4"/>
          <w:sz w:val="24"/>
          <w:highlight w:val="none"/>
          <w:lang w:val="en-US"/>
        </w:rPr>
        <w:t xml:space="preserve"> </w:t>
      </w:r>
      <w:r>
        <w:rPr>
          <w:b/>
          <w:i/>
          <w:sz w:val="24"/>
          <w:highlight w:val="none"/>
          <w:lang w:val="en-US"/>
        </w:rPr>
        <w:t>[ora exactă]</w:t>
      </w:r>
      <w:r>
        <w:rPr>
          <w:sz w:val="24"/>
          <w:highlight w:val="none"/>
          <w:u w:val="single"/>
          <w:lang w:val="en-US"/>
        </w:rPr>
        <w:t xml:space="preserve"> SIA</w:t>
      </w:r>
      <w:r>
        <w:rPr>
          <w:spacing w:val="-8"/>
          <w:sz w:val="24"/>
          <w:highlight w:val="none"/>
          <w:u w:val="single"/>
          <w:lang w:val="en-US"/>
        </w:rPr>
        <w:t xml:space="preserve"> </w:t>
      </w:r>
      <w:r>
        <w:rPr>
          <w:sz w:val="24"/>
          <w:highlight w:val="none"/>
          <w:u w:val="single"/>
          <w:lang w:val="en-US"/>
        </w:rPr>
        <w:t>RSAP</w:t>
      </w:r>
      <w:r>
        <w:rPr>
          <w:spacing w:val="4"/>
          <w:sz w:val="24"/>
          <w:highlight w:val="none"/>
          <w:lang w:val="en-US"/>
        </w:rPr>
        <w:t xml:space="preserve"> </w:t>
      </w:r>
      <w:r>
        <w:rPr>
          <w:sz w:val="24"/>
          <w:highlight w:val="none"/>
          <w:u w:val="single"/>
          <w:lang w:val="en-US"/>
        </w:rPr>
        <w:t xml:space="preserve"> </w:t>
      </w:r>
    </w:p>
    <w:p w14:paraId="183DB990">
      <w:pPr>
        <w:widowControl w:val="0"/>
        <w:shd w:val="clear"/>
        <w:tabs>
          <w:tab w:val="right" w:pos="426"/>
          <w:tab w:val="left" w:pos="1401"/>
          <w:tab w:val="left" w:pos="2970"/>
          <w:tab w:val="left" w:pos="5046"/>
        </w:tabs>
        <w:autoSpaceDE w:val="0"/>
        <w:autoSpaceDN w:val="0"/>
        <w:spacing w:before="120" w:line="275" w:lineRule="exact"/>
        <w:rPr>
          <w:sz w:val="24"/>
          <w:highlight w:val="none"/>
          <w:u w:val="single"/>
          <w:lang w:val="ro-RO"/>
        </w:rPr>
      </w:pPr>
      <w:r>
        <w:rPr>
          <w:b/>
          <w:spacing w:val="3"/>
          <w:sz w:val="24"/>
          <w:highlight w:val="none"/>
          <w:lang w:val="en-US"/>
        </w:rPr>
        <w:t xml:space="preserve"> </w:t>
      </w:r>
      <w:r>
        <w:rPr>
          <w:b/>
          <w:i/>
          <w:sz w:val="24"/>
          <w:highlight w:val="none"/>
          <w:lang w:val="en-US"/>
        </w:rPr>
        <w:t>[data]</w:t>
      </w:r>
      <w:r>
        <w:rPr>
          <w:b/>
          <w:i/>
          <w:sz w:val="24"/>
          <w:highlight w:val="none"/>
          <w:u w:val="single"/>
          <w:lang w:val="en-US"/>
        </w:rPr>
        <w:tab/>
      </w:r>
      <w:r>
        <w:rPr>
          <w:b/>
          <w:sz w:val="24"/>
          <w:highlight w:val="none"/>
          <w:lang w:val="en-US"/>
        </w:rPr>
        <w:t>7</w:t>
      </w:r>
      <w:r>
        <w:rPr>
          <w:b/>
          <w:spacing w:val="-3"/>
          <w:sz w:val="24"/>
          <w:highlight w:val="none"/>
          <w:lang w:val="en-US"/>
        </w:rPr>
        <w:t xml:space="preserve"> </w:t>
      </w:r>
      <w:r>
        <w:rPr>
          <w:b/>
          <w:sz w:val="24"/>
          <w:highlight w:val="none"/>
          <w:lang w:val="en-US"/>
        </w:rPr>
        <w:t>zile</w:t>
      </w:r>
      <w:r>
        <w:rPr>
          <w:b/>
          <w:spacing w:val="2"/>
          <w:sz w:val="24"/>
          <w:highlight w:val="none"/>
          <w:lang w:val="en-US"/>
        </w:rPr>
        <w:t xml:space="preserve"> </w:t>
      </w:r>
      <w:r>
        <w:rPr>
          <w:b/>
          <w:sz w:val="24"/>
          <w:highlight w:val="none"/>
          <w:u w:val="single"/>
          <w:lang w:val="en-US"/>
        </w:rPr>
        <w:t xml:space="preserve"> </w:t>
      </w:r>
      <w:r>
        <w:rPr>
          <w:b/>
          <w:sz w:val="24"/>
          <w:highlight w:val="none"/>
          <w:u w:val="single"/>
          <w:lang w:val="en-US"/>
        </w:rPr>
        <w:tab/>
      </w:r>
      <w:r>
        <w:rPr>
          <w:sz w:val="24"/>
          <w:highlight w:val="none"/>
          <w:u w:val="single"/>
          <w:lang w:val="en-US"/>
        </w:rPr>
        <w:t>SIA</w:t>
      </w:r>
      <w:r>
        <w:rPr>
          <w:spacing w:val="-8"/>
          <w:sz w:val="24"/>
          <w:highlight w:val="none"/>
          <w:u w:val="single"/>
          <w:lang w:val="en-US"/>
        </w:rPr>
        <w:t xml:space="preserve"> </w:t>
      </w:r>
      <w:r>
        <w:rPr>
          <w:sz w:val="24"/>
          <w:highlight w:val="none"/>
          <w:u w:val="single"/>
          <w:lang w:val="en-US"/>
        </w:rPr>
        <w:t>RSAP</w:t>
      </w:r>
      <w:r>
        <w:rPr>
          <w:spacing w:val="4"/>
          <w:sz w:val="24"/>
          <w:highlight w:val="none"/>
          <w:lang w:val="en-US"/>
        </w:rPr>
        <w:t xml:space="preserve"> </w:t>
      </w:r>
      <w:r>
        <w:rPr>
          <w:sz w:val="24"/>
          <w:highlight w:val="none"/>
          <w:u w:val="single"/>
          <w:lang w:val="en-US"/>
        </w:rPr>
        <w:t xml:space="preserve"> </w:t>
      </w:r>
    </w:p>
    <w:p w14:paraId="13049525">
      <w:pPr>
        <w:numPr>
          <w:ilvl w:val="0"/>
          <w:numId w:val="2"/>
        </w:numPr>
        <w:shd w:val="clear" w:color="auto"/>
        <w:tabs>
          <w:tab w:val="right" w:pos="426"/>
        </w:tabs>
        <w:spacing w:before="120"/>
        <w:ind w:firstLine="0"/>
        <w:rPr>
          <w:b/>
          <w:highlight w:val="none"/>
          <w:lang w:val="it-IT"/>
        </w:rPr>
      </w:pPr>
      <w:r>
        <w:rPr>
          <w:b/>
          <w:highlight w:val="none"/>
          <w:lang w:val="it-IT"/>
        </w:rPr>
        <w:t xml:space="preserve">Adresa la care trebuie transmise ofertele sau cererile de participare: </w:t>
      </w:r>
    </w:p>
    <w:p w14:paraId="31DA5906">
      <w:pPr>
        <w:shd w:val="clear" w:color="auto"/>
        <w:tabs>
          <w:tab w:val="right" w:pos="426"/>
        </w:tabs>
        <w:spacing w:before="120"/>
        <w:ind w:left="450"/>
        <w:jc w:val="both"/>
        <w:rPr>
          <w:b/>
          <w:highlight w:val="none"/>
          <w:lang w:val="it-IT"/>
        </w:rPr>
      </w:pPr>
      <w:r>
        <w:rPr>
          <w:b/>
          <w:i/>
          <w:highlight w:val="none"/>
          <w:lang w:val="it-IT"/>
        </w:rPr>
        <w:t>Ofertele sau cererile de participare vor fi depuse electronic prin intermediul SIA RSAP</w:t>
      </w:r>
    </w:p>
    <w:p w14:paraId="209617F1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Termenul de valabilitate a ofertelor: 30 zile</w:t>
      </w:r>
    </w:p>
    <w:p w14:paraId="39214D72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Locul deschiderii ofertelor: </w:t>
      </w:r>
      <w:r>
        <w:rPr>
          <w:sz w:val="24"/>
          <w:highlight w:val="none"/>
          <w:u w:val="single"/>
          <w:lang w:val="en-US"/>
        </w:rPr>
        <w:t>SIA</w:t>
      </w:r>
      <w:r>
        <w:rPr>
          <w:spacing w:val="-8"/>
          <w:sz w:val="24"/>
          <w:highlight w:val="none"/>
          <w:u w:val="single"/>
          <w:lang w:val="en-US"/>
        </w:rPr>
        <w:t xml:space="preserve"> </w:t>
      </w:r>
      <w:r>
        <w:rPr>
          <w:sz w:val="24"/>
          <w:highlight w:val="none"/>
          <w:u w:val="single"/>
          <w:lang w:val="en-US"/>
        </w:rPr>
        <w:t>RSAP</w:t>
      </w:r>
      <w:r>
        <w:rPr>
          <w:spacing w:val="4"/>
          <w:sz w:val="24"/>
          <w:highlight w:val="none"/>
          <w:lang w:val="en-US"/>
        </w:rPr>
        <w:t xml:space="preserve"> </w:t>
      </w:r>
      <w:r>
        <w:rPr>
          <w:sz w:val="24"/>
          <w:highlight w:val="none"/>
          <w:u w:val="single"/>
          <w:lang w:val="en-US"/>
        </w:rPr>
        <w:t xml:space="preserve"> </w:t>
      </w:r>
    </w:p>
    <w:p w14:paraId="4DA4E089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450" w:hanging="45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Persoanele autorizate să asiste la deschiderea ofertelor: nu</w:t>
      </w:r>
    </w:p>
    <w:p w14:paraId="4946C49B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450" w:hanging="45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Limba sau limbile în care trebuie redactate ofertele sau cererile de participare: de stat  </w:t>
      </w:r>
    </w:p>
    <w:p w14:paraId="3AF14A2C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Respectivul contract se referă la un proiect și/sau program finanțat din fonduri ale Uniunii Europene: nu</w:t>
      </w:r>
    </w:p>
    <w:p w14:paraId="55B747FC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Denumirea și adresa organismului competent de soluționare a contestațiilor: </w:t>
      </w:r>
    </w:p>
    <w:p w14:paraId="73516BC1">
      <w:pPr>
        <w:shd w:val="clear"/>
        <w:tabs>
          <w:tab w:val="right" w:pos="426"/>
        </w:tabs>
        <w:ind w:left="450"/>
        <w:rPr>
          <w:b/>
          <w:i/>
          <w:sz w:val="24"/>
          <w:szCs w:val="24"/>
          <w:highlight w:val="none"/>
          <w:lang w:val="en-US"/>
        </w:rPr>
      </w:pPr>
      <w:r>
        <w:rPr>
          <w:b/>
          <w:i/>
          <w:sz w:val="24"/>
          <w:szCs w:val="24"/>
          <w:highlight w:val="none"/>
          <w:lang w:val="en-US"/>
        </w:rPr>
        <w:t>Agenția Națională pentru Soluționarea Contestațiilor</w:t>
      </w:r>
    </w:p>
    <w:p w14:paraId="159FC9D2">
      <w:pPr>
        <w:shd w:val="clear"/>
        <w:tabs>
          <w:tab w:val="right" w:pos="426"/>
        </w:tabs>
        <w:ind w:left="450"/>
        <w:rPr>
          <w:b/>
          <w:i/>
          <w:sz w:val="24"/>
          <w:szCs w:val="24"/>
          <w:highlight w:val="none"/>
          <w:lang w:val="en-US"/>
        </w:rPr>
      </w:pPr>
      <w:r>
        <w:rPr>
          <w:b/>
          <w:i/>
          <w:sz w:val="24"/>
          <w:szCs w:val="24"/>
          <w:highlight w:val="none"/>
          <w:lang w:val="en-US"/>
        </w:rPr>
        <w:t>Adresa: mun. Chișinău, bd. Ștefan cel Mare și Sfânt nr.124 (et.4), MD 2001;</w:t>
      </w:r>
    </w:p>
    <w:p w14:paraId="2E0E36C3">
      <w:pPr>
        <w:shd w:val="clear"/>
        <w:tabs>
          <w:tab w:val="right" w:pos="426"/>
        </w:tabs>
        <w:ind w:left="450"/>
        <w:rPr>
          <w:b/>
          <w:i/>
          <w:sz w:val="24"/>
          <w:szCs w:val="24"/>
          <w:highlight w:val="none"/>
          <w:lang w:val="en-US"/>
        </w:rPr>
      </w:pPr>
      <w:r>
        <w:rPr>
          <w:b/>
          <w:i/>
          <w:sz w:val="24"/>
          <w:szCs w:val="24"/>
          <w:highlight w:val="none"/>
          <w:lang w:val="en-US"/>
        </w:rPr>
        <w:t>Tel/Fax/email:</w:t>
      </w:r>
      <w:r>
        <w:rPr>
          <w:b/>
          <w:i/>
          <w:color w:val="000000"/>
          <w:sz w:val="27"/>
          <w:szCs w:val="27"/>
          <w:highlight w:val="none"/>
          <w:shd w:val="clear" w:color="auto" w:fill="FFFFFF"/>
          <w:lang w:val="en-US"/>
        </w:rPr>
        <w:t xml:space="preserve"> </w:t>
      </w:r>
      <w:r>
        <w:rPr>
          <w:b/>
          <w:i/>
          <w:sz w:val="24"/>
          <w:szCs w:val="24"/>
          <w:highlight w:val="none"/>
          <w:lang w:val="en-US"/>
        </w:rPr>
        <w:t>022-820 652, 022 820-651, contestatii@ansc.md</w:t>
      </w:r>
    </w:p>
    <w:p w14:paraId="72579687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Data (datele) și referința (referințele) publicărilor anterioare în Jurnalul Oficial al Uniunii Europene privind contractul (contractele) la care se referă anunțul respective (dacă este cazul): nu este</w:t>
      </w:r>
    </w:p>
    <w:p w14:paraId="2536A205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În cazul achizițiilor periodice, calendarul estimat pentru publicarea anunțurilor vi</w:t>
      </w:r>
      <w:bookmarkStart w:id="1" w:name="_GoBack"/>
      <w:r>
        <w:rPr>
          <w:b/>
          <w:sz w:val="24"/>
          <w:szCs w:val="24"/>
          <w:highlight w:val="none"/>
          <w:lang w:val="en-US"/>
        </w:rPr>
        <w:t xml:space="preserve">itoare: </w:t>
      </w:r>
      <w:bookmarkEnd w:id="1"/>
      <w:r>
        <w:rPr>
          <w:b/>
          <w:sz w:val="24"/>
          <w:szCs w:val="24"/>
          <w:highlight w:val="none"/>
          <w:lang w:val="en-US"/>
        </w:rPr>
        <w:t>nu este</w:t>
      </w:r>
    </w:p>
    <w:p w14:paraId="3BF25FBA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 xml:space="preserve">Data publicării anunțului de intenție sau, după caz, precizarea că nu a fost publicat un astfel de anunţ nu este </w:t>
      </w:r>
    </w:p>
    <w:p w14:paraId="5C4F281A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Data transmiterii spre publicare a anunțului de participare:</w:t>
      </w:r>
      <w:r>
        <w:rPr>
          <w:rFonts w:hint="default"/>
          <w:b/>
          <w:sz w:val="24"/>
          <w:szCs w:val="24"/>
          <w:highlight w:val="none"/>
          <w:lang w:val="en-US"/>
        </w:rPr>
        <w:t>02.12</w:t>
      </w:r>
      <w:r>
        <w:rPr>
          <w:b/>
          <w:sz w:val="24"/>
          <w:szCs w:val="24"/>
          <w:highlight w:val="none"/>
          <w:lang w:val="ro-RO"/>
        </w:rPr>
        <w:t>.2025-</w:t>
      </w:r>
      <w:r>
        <w:rPr>
          <w:rFonts w:hint="default"/>
          <w:b/>
          <w:sz w:val="24"/>
          <w:szCs w:val="24"/>
          <w:highlight w:val="none"/>
          <w:lang w:val="en-US"/>
        </w:rPr>
        <w:t>10.12</w:t>
      </w:r>
      <w:r>
        <w:rPr>
          <w:b/>
          <w:sz w:val="24"/>
          <w:szCs w:val="24"/>
          <w:highlight w:val="none"/>
          <w:lang w:val="ro-RO"/>
        </w:rPr>
        <w:t>.2025</w:t>
      </w:r>
    </w:p>
    <w:p w14:paraId="63C25CDD">
      <w:pPr>
        <w:numPr>
          <w:ilvl w:val="0"/>
          <w:numId w:val="2"/>
        </w:numPr>
        <w:shd w:val="clear"/>
        <w:tabs>
          <w:tab w:val="right" w:pos="426"/>
        </w:tabs>
        <w:spacing w:before="120"/>
        <w:ind w:firstLine="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În cadrul procedurii de achiziție publică se va utiliza/accepta:</w:t>
      </w:r>
      <w:r>
        <w:rPr>
          <w:b/>
          <w:sz w:val="24"/>
          <w:highlight w:val="none"/>
          <w:lang w:val="en-US"/>
        </w:rPr>
        <w:t xml:space="preserve"> </w:t>
      </w:r>
    </w:p>
    <w:tbl>
      <w:tblPr>
        <w:tblStyle w:val="19"/>
        <w:tblW w:w="0" w:type="auto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54"/>
        <w:gridCol w:w="3141"/>
      </w:tblGrid>
      <w:tr w14:paraId="73AEE2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327167F2">
            <w:pPr>
              <w:pStyle w:val="18"/>
              <w:shd w:val="clear"/>
              <w:spacing w:before="1"/>
              <w:ind w:left="676"/>
              <w:jc w:val="center"/>
              <w:rPr>
                <w:rFonts w:asciiTheme="minorHAnsi" w:hAnsiTheme="minorHAnsi" w:cstheme="minorBidi"/>
                <w:b/>
                <w:highlight w:val="none"/>
              </w:rPr>
            </w:pPr>
            <w:r>
              <w:rPr>
                <w:rFonts w:asciiTheme="minorHAnsi" w:hAnsiTheme="minorHAnsi" w:cstheme="minorBidi"/>
                <w:b/>
                <w:highlight w:val="none"/>
              </w:rPr>
              <w:t>Denumirea</w:t>
            </w:r>
            <w:r>
              <w:rPr>
                <w:rFonts w:asciiTheme="minorHAnsi" w:hAnsiTheme="minorHAnsi" w:cstheme="minorBidi"/>
                <w:b/>
                <w:spacing w:val="-5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b/>
                <w:highlight w:val="none"/>
              </w:rPr>
              <w:t>instrumentului</w:t>
            </w:r>
            <w:r>
              <w:rPr>
                <w:rFonts w:asciiTheme="minorHAnsi" w:hAnsiTheme="minorHAnsi" w:cstheme="minorBidi"/>
                <w:b/>
                <w:spacing w:val="-5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b/>
                <w:highlight w:val="none"/>
              </w:rPr>
              <w:t>electronic</w:t>
            </w:r>
          </w:p>
        </w:tc>
        <w:tc>
          <w:tcPr>
            <w:tcW w:w="3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43AD8AB4">
            <w:pPr>
              <w:pStyle w:val="18"/>
              <w:shd w:val="clear"/>
              <w:spacing w:before="1"/>
              <w:ind w:left="677"/>
              <w:jc w:val="center"/>
              <w:rPr>
                <w:rFonts w:asciiTheme="minorHAnsi" w:hAnsiTheme="minorHAnsi" w:cstheme="minorBidi"/>
                <w:b/>
                <w:highlight w:val="none"/>
              </w:rPr>
            </w:pPr>
            <w:r>
              <w:rPr>
                <w:rFonts w:asciiTheme="minorHAnsi" w:hAnsiTheme="minorHAnsi" w:cstheme="minorBidi"/>
                <w:b/>
                <w:highlight w:val="none"/>
              </w:rPr>
              <w:t>Se</w:t>
            </w:r>
            <w:r>
              <w:rPr>
                <w:rFonts w:asciiTheme="minorHAnsi" w:hAnsiTheme="minorHAnsi" w:cstheme="minorBidi"/>
                <w:b/>
                <w:spacing w:val="-2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b/>
                <w:highlight w:val="none"/>
              </w:rPr>
              <w:t>va utiliza/accepta</w:t>
            </w:r>
            <w:r>
              <w:rPr>
                <w:rFonts w:asciiTheme="minorHAnsi" w:hAnsiTheme="minorHAnsi" w:cstheme="minorBidi"/>
                <w:b/>
                <w:spacing w:val="-1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b/>
                <w:highlight w:val="none"/>
              </w:rPr>
              <w:t>sau</w:t>
            </w:r>
            <w:r>
              <w:rPr>
                <w:rFonts w:asciiTheme="minorHAnsi" w:hAnsiTheme="minorHAnsi" w:cstheme="minorBidi"/>
                <w:b/>
                <w:spacing w:val="-1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b/>
                <w:highlight w:val="none"/>
              </w:rPr>
              <w:t>nu</w:t>
            </w:r>
          </w:p>
        </w:tc>
      </w:tr>
      <w:tr w14:paraId="6FFF5A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312A92">
            <w:pPr>
              <w:pStyle w:val="18"/>
              <w:shd w:val="clear"/>
              <w:tabs>
                <w:tab w:val="left" w:pos="1880"/>
                <w:tab w:val="left" w:pos="3161"/>
                <w:tab w:val="left" w:pos="3492"/>
                <w:tab w:val="left" w:pos="4546"/>
                <w:tab w:val="left" w:pos="5088"/>
              </w:tabs>
              <w:spacing w:line="235" w:lineRule="auto"/>
              <w:ind w:right="98"/>
              <w:rPr>
                <w:rFonts w:asciiTheme="minorHAnsi" w:hAnsiTheme="minorHAnsi" w:cstheme="minorBidi"/>
                <w:highlight w:val="none"/>
              </w:rPr>
            </w:pPr>
            <w:r>
              <w:rPr>
                <w:rFonts w:asciiTheme="minorHAnsi" w:hAnsiTheme="minorHAnsi" w:cstheme="minorBidi"/>
                <w:highlight w:val="none"/>
              </w:rPr>
              <w:t xml:space="preserve">Depunerea electronică a ofertelor sau </w:t>
            </w:r>
            <w:r>
              <w:rPr>
                <w:rFonts w:asciiTheme="minorHAnsi" w:hAnsiTheme="minorHAnsi" w:cstheme="minorBidi"/>
                <w:spacing w:val="-57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highlight w:val="none"/>
              </w:rPr>
              <w:t>cererilor</w:t>
            </w:r>
            <w:r>
              <w:rPr>
                <w:rFonts w:asciiTheme="minorHAnsi" w:hAnsiTheme="minorHAnsi" w:cstheme="minorBidi"/>
                <w:spacing w:val="2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highlight w:val="none"/>
              </w:rPr>
              <w:t>de</w:t>
            </w:r>
            <w:r>
              <w:rPr>
                <w:rFonts w:asciiTheme="minorHAnsi" w:hAnsiTheme="minorHAnsi" w:cstheme="minorBidi"/>
                <w:spacing w:val="1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highlight w:val="none"/>
              </w:rPr>
              <w:t>participare</w:t>
            </w:r>
          </w:p>
        </w:tc>
        <w:tc>
          <w:tcPr>
            <w:tcW w:w="3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3AD4B7">
            <w:pPr>
              <w:pStyle w:val="18"/>
              <w:shd w:val="clear"/>
              <w:spacing w:line="268" w:lineRule="exact"/>
              <w:ind w:right="1439"/>
              <w:jc w:val="center"/>
              <w:rPr>
                <w:rFonts w:asciiTheme="minorHAnsi" w:hAnsiTheme="minorHAnsi" w:cstheme="minorBidi"/>
                <w:highlight w:val="none"/>
              </w:rPr>
            </w:pPr>
            <w:r>
              <w:rPr>
                <w:rFonts w:asciiTheme="minorHAnsi" w:hAnsiTheme="minorHAnsi" w:cstheme="minorBidi"/>
                <w:highlight w:val="none"/>
              </w:rPr>
              <w:t xml:space="preserve">        se acceptă</w:t>
            </w:r>
          </w:p>
        </w:tc>
      </w:tr>
      <w:tr w14:paraId="641B3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488124">
            <w:pPr>
              <w:pStyle w:val="18"/>
              <w:shd w:val="clear"/>
              <w:spacing w:line="273" w:lineRule="exact"/>
              <w:rPr>
                <w:rFonts w:asciiTheme="minorHAnsi" w:hAnsiTheme="minorHAnsi" w:cstheme="minorBidi"/>
                <w:highlight w:val="none"/>
              </w:rPr>
            </w:pPr>
            <w:r>
              <w:rPr>
                <w:rFonts w:asciiTheme="minorHAnsi" w:hAnsiTheme="minorHAnsi" w:cstheme="minorBidi"/>
                <w:highlight w:val="none"/>
              </w:rPr>
              <w:t>sistemul</w:t>
            </w:r>
            <w:r>
              <w:rPr>
                <w:rFonts w:asciiTheme="minorHAnsi" w:hAnsiTheme="minorHAnsi" w:cstheme="minorBidi"/>
                <w:spacing w:val="-10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highlight w:val="none"/>
              </w:rPr>
              <w:t>de</w:t>
            </w:r>
            <w:r>
              <w:rPr>
                <w:rFonts w:asciiTheme="minorHAnsi" w:hAnsiTheme="minorHAnsi" w:cstheme="minorBidi"/>
                <w:spacing w:val="-1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highlight w:val="none"/>
              </w:rPr>
              <w:t>comenzi</w:t>
            </w:r>
            <w:r>
              <w:rPr>
                <w:rFonts w:asciiTheme="minorHAnsi" w:hAnsiTheme="minorHAnsi" w:cstheme="minorBidi"/>
                <w:spacing w:val="-5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highlight w:val="none"/>
              </w:rPr>
              <w:t>electronice</w:t>
            </w:r>
          </w:p>
        </w:tc>
        <w:tc>
          <w:tcPr>
            <w:tcW w:w="3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8F0764">
            <w:pPr>
              <w:pStyle w:val="18"/>
              <w:shd w:val="clear"/>
              <w:spacing w:line="273" w:lineRule="exact"/>
              <w:ind w:right="1439"/>
              <w:jc w:val="center"/>
              <w:rPr>
                <w:rFonts w:asciiTheme="minorHAnsi" w:hAnsiTheme="minorHAnsi" w:cstheme="minorBidi"/>
                <w:highlight w:val="none"/>
              </w:rPr>
            </w:pPr>
            <w:r>
              <w:rPr>
                <w:rFonts w:asciiTheme="minorHAnsi" w:hAnsiTheme="minorHAnsi" w:cstheme="minorBidi"/>
                <w:highlight w:val="none"/>
              </w:rPr>
              <w:t>Nu se acceptă</w:t>
            </w:r>
          </w:p>
        </w:tc>
      </w:tr>
      <w:tr w14:paraId="4E1F23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C5A159">
            <w:pPr>
              <w:pStyle w:val="18"/>
              <w:shd w:val="clear"/>
              <w:spacing w:line="268" w:lineRule="exact"/>
              <w:rPr>
                <w:rFonts w:asciiTheme="minorHAnsi" w:hAnsiTheme="minorHAnsi" w:cstheme="minorBidi"/>
                <w:highlight w:val="none"/>
              </w:rPr>
            </w:pPr>
            <w:r>
              <w:rPr>
                <w:rFonts w:asciiTheme="minorHAnsi" w:hAnsiTheme="minorHAnsi" w:cstheme="minorBidi"/>
                <w:highlight w:val="none"/>
              </w:rPr>
              <w:t>facturarea</w:t>
            </w:r>
            <w:r>
              <w:rPr>
                <w:rFonts w:asciiTheme="minorHAnsi" w:hAnsiTheme="minorHAnsi" w:cstheme="minorBidi"/>
                <w:spacing w:val="-4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highlight w:val="none"/>
              </w:rPr>
              <w:t>electronică</w:t>
            </w:r>
          </w:p>
        </w:tc>
        <w:tc>
          <w:tcPr>
            <w:tcW w:w="3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CB87A2">
            <w:pPr>
              <w:widowControl w:val="0"/>
              <w:shd w:val="clear"/>
              <w:autoSpaceDE w:val="0"/>
              <w:autoSpaceDN w:val="0"/>
              <w:jc w:val="center"/>
              <w:rPr>
                <w:rFonts w:asciiTheme="minorHAnsi" w:hAnsiTheme="minorHAnsi" w:eastAsiaTheme="minorHAnsi" w:cstheme="minorBidi"/>
                <w:sz w:val="22"/>
                <w:szCs w:val="22"/>
                <w:highlight w:val="none"/>
                <w:lang w:val="en-US" w:eastAsia="en-US"/>
              </w:rPr>
            </w:pPr>
            <w:r>
              <w:rPr>
                <w:rFonts w:asciiTheme="minorHAnsi" w:hAnsiTheme="minorHAnsi" w:eastAsiaTheme="minorHAnsi" w:cstheme="minorBidi"/>
                <w:sz w:val="22"/>
                <w:szCs w:val="22"/>
                <w:highlight w:val="none"/>
                <w:lang w:val="en-US" w:eastAsia="en-US"/>
              </w:rPr>
              <w:t>se acceptă</w:t>
            </w:r>
          </w:p>
        </w:tc>
      </w:tr>
      <w:tr w14:paraId="1B03E7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5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FC533">
            <w:pPr>
              <w:pStyle w:val="18"/>
              <w:shd w:val="clear"/>
              <w:spacing w:line="287" w:lineRule="exact"/>
              <w:rPr>
                <w:rFonts w:asciiTheme="minorHAnsi" w:hAnsiTheme="minorHAnsi" w:cstheme="minorBidi"/>
                <w:highlight w:val="none"/>
              </w:rPr>
            </w:pPr>
            <w:r>
              <w:rPr>
                <w:rFonts w:asciiTheme="minorHAnsi" w:hAnsiTheme="minorHAnsi" w:cstheme="minorBidi"/>
                <w:highlight w:val="none"/>
              </w:rPr>
              <w:t>plă</w:t>
            </w:r>
            <w:r>
              <w:rPr>
                <w:rFonts w:ascii="Tahoma" w:hAnsi="Tahoma" w:cstheme="minorBidi"/>
                <w:highlight w:val="none"/>
              </w:rPr>
              <w:t>ț</w:t>
            </w:r>
            <w:r>
              <w:rPr>
                <w:rFonts w:asciiTheme="minorHAnsi" w:hAnsiTheme="minorHAnsi" w:cstheme="minorBidi"/>
                <w:highlight w:val="none"/>
              </w:rPr>
              <w:t>ile</w:t>
            </w:r>
            <w:r>
              <w:rPr>
                <w:rFonts w:asciiTheme="minorHAnsi" w:hAnsiTheme="minorHAnsi" w:cstheme="minorBidi"/>
                <w:spacing w:val="-4"/>
                <w:highlight w:val="none"/>
              </w:rPr>
              <w:t xml:space="preserve"> </w:t>
            </w:r>
            <w:r>
              <w:rPr>
                <w:rFonts w:asciiTheme="minorHAnsi" w:hAnsiTheme="minorHAnsi" w:cstheme="minorBidi"/>
                <w:highlight w:val="none"/>
              </w:rPr>
              <w:t>electronice</w:t>
            </w:r>
          </w:p>
        </w:tc>
        <w:tc>
          <w:tcPr>
            <w:tcW w:w="3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D07DF">
            <w:pPr>
              <w:widowControl w:val="0"/>
              <w:shd w:val="clear"/>
              <w:autoSpaceDE w:val="0"/>
              <w:autoSpaceDN w:val="0"/>
              <w:jc w:val="center"/>
              <w:rPr>
                <w:rFonts w:asciiTheme="minorHAnsi" w:hAnsiTheme="minorHAnsi" w:eastAsiaTheme="minorHAnsi" w:cstheme="minorBidi"/>
                <w:sz w:val="22"/>
                <w:szCs w:val="22"/>
                <w:highlight w:val="none"/>
                <w:lang w:val="en-US" w:eastAsia="en-US"/>
              </w:rPr>
            </w:pPr>
            <w:r>
              <w:rPr>
                <w:rFonts w:asciiTheme="minorHAnsi" w:hAnsiTheme="minorHAnsi" w:eastAsiaTheme="minorHAnsi" w:cstheme="minorBidi"/>
                <w:sz w:val="22"/>
                <w:szCs w:val="22"/>
                <w:highlight w:val="none"/>
                <w:lang w:val="en-US" w:eastAsia="en-US"/>
              </w:rPr>
              <w:t>se acceptă</w:t>
            </w:r>
          </w:p>
        </w:tc>
      </w:tr>
    </w:tbl>
    <w:p w14:paraId="7FDEA69C">
      <w:pPr>
        <w:shd w:val="clear"/>
        <w:tabs>
          <w:tab w:val="right" w:pos="426"/>
        </w:tabs>
        <w:spacing w:before="120"/>
        <w:rPr>
          <w:b/>
          <w:sz w:val="24"/>
          <w:szCs w:val="24"/>
          <w:highlight w:val="none"/>
          <w:lang w:val="en-US"/>
        </w:rPr>
      </w:pPr>
    </w:p>
    <w:p w14:paraId="1BAAA429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 nu</w:t>
      </w:r>
    </w:p>
    <w:p w14:paraId="7C688B89">
      <w:pPr>
        <w:numPr>
          <w:ilvl w:val="0"/>
          <w:numId w:val="2"/>
        </w:numPr>
        <w:shd w:val="clear"/>
        <w:tabs>
          <w:tab w:val="right" w:pos="426"/>
        </w:tabs>
        <w:spacing w:before="120"/>
        <w:ind w:left="360"/>
        <w:rPr>
          <w:b/>
          <w:sz w:val="24"/>
          <w:szCs w:val="24"/>
          <w:highlight w:val="none"/>
          <w:lang w:val="en-US"/>
        </w:rPr>
      </w:pPr>
      <w:r>
        <w:rPr>
          <w:b/>
          <w:sz w:val="24"/>
          <w:szCs w:val="24"/>
          <w:highlight w:val="none"/>
        </w:rPr>
        <w:t>Alte informații relevante:</w:t>
      </w:r>
      <w:r>
        <w:rPr>
          <w:b/>
          <w:sz w:val="24"/>
          <w:szCs w:val="24"/>
          <w:highlight w:val="none"/>
          <w:lang w:val="ro-RO"/>
        </w:rPr>
        <w:t xml:space="preserve"> nu sunt</w:t>
      </w:r>
    </w:p>
    <w:p w14:paraId="51BE1462">
      <w:pPr>
        <w:shd w:val="clear"/>
        <w:spacing w:before="120" w:after="120"/>
        <w:rPr>
          <w:b/>
          <w:sz w:val="24"/>
          <w:szCs w:val="24"/>
          <w:highlight w:val="none"/>
          <w:lang w:val="en-US"/>
        </w:rPr>
      </w:pPr>
    </w:p>
    <w:p w14:paraId="0420D922">
      <w:pPr>
        <w:shd w:val="clear"/>
        <w:spacing w:before="120" w:after="120"/>
        <w:rPr>
          <w:b/>
          <w:sz w:val="24"/>
          <w:szCs w:val="24"/>
          <w:highlight w:val="none"/>
          <w:lang w:val="en-US"/>
        </w:rPr>
      </w:pPr>
    </w:p>
    <w:p w14:paraId="0C36BF8E">
      <w:pPr>
        <w:shd w:val="clear"/>
        <w:tabs>
          <w:tab w:val="right" w:pos="426"/>
        </w:tabs>
        <w:spacing w:before="120"/>
        <w:rPr>
          <w:b/>
          <w:sz w:val="24"/>
          <w:szCs w:val="24"/>
          <w:highlight w:val="none"/>
          <w:lang w:val="en-US"/>
        </w:rPr>
      </w:pPr>
      <w:r>
        <w:rPr>
          <w:rFonts w:eastAsia="Times New Roman"/>
          <w:b/>
          <w:highlight w:val="none"/>
          <w:lang w:val="it-IT"/>
        </w:rPr>
        <w:t xml:space="preserve">Conducătorul grupului de lucru: </w:t>
      </w:r>
      <w:r>
        <w:rPr>
          <w:rFonts w:eastAsia="Times New Roman"/>
          <w:b/>
          <w:highlight w:val="none"/>
          <w:shd w:val="clear" w:color="auto" w:fill="FFFFFF"/>
          <w:lang w:val="it-IT"/>
        </w:rPr>
        <w:t>__________________</w:t>
      </w:r>
      <w:r>
        <w:rPr>
          <w:rFonts w:eastAsia="Times New Roman"/>
          <w:b/>
          <w:highlight w:val="none"/>
          <w:lang w:val="en-US"/>
        </w:rPr>
        <w:t>.</w:t>
      </w:r>
      <w:r>
        <w:rPr>
          <w:b/>
          <w:sz w:val="24"/>
          <w:szCs w:val="24"/>
          <w:highlight w:val="none"/>
          <w:lang w:val="en-US"/>
        </w:rPr>
        <w:t xml:space="preserve">  </w:t>
      </w:r>
    </w:p>
    <w:bookmarkEnd w:id="0"/>
    <w:p w14:paraId="2E70413C">
      <w:pPr>
        <w:shd w:val="clear"/>
        <w:tabs>
          <w:tab w:val="right" w:pos="426"/>
        </w:tabs>
        <w:spacing w:before="120"/>
        <w:rPr>
          <w:b/>
          <w:sz w:val="24"/>
          <w:szCs w:val="24"/>
          <w:highlight w:val="none"/>
          <w:lang w:val="en-US"/>
        </w:rPr>
      </w:pPr>
    </w:p>
    <w:sectPr>
      <w:footerReference r:id="rId3" w:type="default"/>
      <w:pgSz w:w="11906" w:h="16838"/>
      <w:pgMar w:top="1276" w:right="567" w:bottom="56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2F4B28">
    <w:pPr>
      <w:pStyle w:val="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A60CB0"/>
    <w:multiLevelType w:val="multilevel"/>
    <w:tmpl w:val="29A60CB0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SimSun" w:cs="Times New Roman"/>
        <w:b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7FBE6AAF"/>
    <w:multiLevelType w:val="multilevel"/>
    <w:tmpl w:val="7FBE6AAF"/>
    <w:lvl w:ilvl="0" w:tentative="0">
      <w:start w:val="9"/>
      <w:numFmt w:val="decimal"/>
      <w:lvlText w:val="%1."/>
      <w:lvlJc w:val="left"/>
      <w:pPr>
        <w:ind w:left="0" w:hanging="360"/>
      </w:pPr>
      <w:rPr>
        <w:rFonts w:hint="default"/>
        <w:sz w:val="20"/>
        <w:u w:val="none"/>
      </w:rPr>
    </w:lvl>
    <w:lvl w:ilvl="1" w:tentative="0">
      <w:start w:val="1"/>
      <w:numFmt w:val="lowerLetter"/>
      <w:lvlText w:val="%2."/>
      <w:lvlJc w:val="left"/>
      <w:pPr>
        <w:ind w:left="720" w:hanging="360"/>
      </w:pPr>
    </w:lvl>
    <w:lvl w:ilvl="2" w:tentative="0">
      <w:start w:val="1"/>
      <w:numFmt w:val="lowerRoman"/>
      <w:lvlText w:val="%3."/>
      <w:lvlJc w:val="right"/>
      <w:pPr>
        <w:ind w:left="1440" w:hanging="180"/>
      </w:pPr>
    </w:lvl>
    <w:lvl w:ilvl="3" w:tentative="0">
      <w:start w:val="1"/>
      <w:numFmt w:val="decimal"/>
      <w:lvlText w:val="%4."/>
      <w:lvlJc w:val="left"/>
      <w:pPr>
        <w:ind w:left="2160" w:hanging="360"/>
      </w:pPr>
    </w:lvl>
    <w:lvl w:ilvl="4" w:tentative="0">
      <w:start w:val="1"/>
      <w:numFmt w:val="lowerLetter"/>
      <w:lvlText w:val="%5."/>
      <w:lvlJc w:val="left"/>
      <w:pPr>
        <w:ind w:left="2880" w:hanging="360"/>
      </w:pPr>
    </w:lvl>
    <w:lvl w:ilvl="5" w:tentative="0">
      <w:start w:val="1"/>
      <w:numFmt w:val="lowerRoman"/>
      <w:lvlText w:val="%6."/>
      <w:lvlJc w:val="right"/>
      <w:pPr>
        <w:ind w:left="3600" w:hanging="180"/>
      </w:pPr>
    </w:lvl>
    <w:lvl w:ilvl="6" w:tentative="0">
      <w:start w:val="1"/>
      <w:numFmt w:val="decimal"/>
      <w:lvlText w:val="%7."/>
      <w:lvlJc w:val="left"/>
      <w:pPr>
        <w:ind w:left="4320" w:hanging="360"/>
      </w:pPr>
    </w:lvl>
    <w:lvl w:ilvl="7" w:tentative="0">
      <w:start w:val="1"/>
      <w:numFmt w:val="lowerLetter"/>
      <w:lvlText w:val="%8."/>
      <w:lvlJc w:val="left"/>
      <w:pPr>
        <w:ind w:left="5040" w:hanging="360"/>
      </w:pPr>
    </w:lvl>
    <w:lvl w:ilvl="8" w:tentative="0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noPunctuationKerning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3B1"/>
    <w:rsid w:val="00004C9B"/>
    <w:rsid w:val="0000517D"/>
    <w:rsid w:val="000056FD"/>
    <w:rsid w:val="00014C5E"/>
    <w:rsid w:val="0001520F"/>
    <w:rsid w:val="00020B12"/>
    <w:rsid w:val="00023D48"/>
    <w:rsid w:val="000262EE"/>
    <w:rsid w:val="00032A30"/>
    <w:rsid w:val="00070B56"/>
    <w:rsid w:val="00073D6B"/>
    <w:rsid w:val="000802FD"/>
    <w:rsid w:val="00081285"/>
    <w:rsid w:val="00082348"/>
    <w:rsid w:val="000830F0"/>
    <w:rsid w:val="00086B34"/>
    <w:rsid w:val="0009502B"/>
    <w:rsid w:val="000A4C8C"/>
    <w:rsid w:val="000B2D7E"/>
    <w:rsid w:val="000B4282"/>
    <w:rsid w:val="000B7417"/>
    <w:rsid w:val="000C4D98"/>
    <w:rsid w:val="000E4D16"/>
    <w:rsid w:val="000F59E0"/>
    <w:rsid w:val="001004AD"/>
    <w:rsid w:val="001113B6"/>
    <w:rsid w:val="00117F9B"/>
    <w:rsid w:val="001224DA"/>
    <w:rsid w:val="00130D07"/>
    <w:rsid w:val="00133EFA"/>
    <w:rsid w:val="00135BB1"/>
    <w:rsid w:val="00147E64"/>
    <w:rsid w:val="00163A1B"/>
    <w:rsid w:val="001661AB"/>
    <w:rsid w:val="00166D19"/>
    <w:rsid w:val="00180F4F"/>
    <w:rsid w:val="001878D7"/>
    <w:rsid w:val="00193032"/>
    <w:rsid w:val="00193507"/>
    <w:rsid w:val="00195A29"/>
    <w:rsid w:val="001967C1"/>
    <w:rsid w:val="001A4818"/>
    <w:rsid w:val="001B63F1"/>
    <w:rsid w:val="001C3297"/>
    <w:rsid w:val="001D424B"/>
    <w:rsid w:val="001D48E7"/>
    <w:rsid w:val="001D6183"/>
    <w:rsid w:val="001D71DA"/>
    <w:rsid w:val="001E3B93"/>
    <w:rsid w:val="001E4CBD"/>
    <w:rsid w:val="001E6F02"/>
    <w:rsid w:val="001F21AD"/>
    <w:rsid w:val="001F244D"/>
    <w:rsid w:val="001F4671"/>
    <w:rsid w:val="001F6998"/>
    <w:rsid w:val="0020171D"/>
    <w:rsid w:val="00207B3C"/>
    <w:rsid w:val="00211BAC"/>
    <w:rsid w:val="00212302"/>
    <w:rsid w:val="00226F9B"/>
    <w:rsid w:val="00231B3B"/>
    <w:rsid w:val="002414A2"/>
    <w:rsid w:val="00250259"/>
    <w:rsid w:val="002546EC"/>
    <w:rsid w:val="00272536"/>
    <w:rsid w:val="002823FD"/>
    <w:rsid w:val="002831A5"/>
    <w:rsid w:val="00293A89"/>
    <w:rsid w:val="00296754"/>
    <w:rsid w:val="00297F99"/>
    <w:rsid w:val="002A074C"/>
    <w:rsid w:val="002B5134"/>
    <w:rsid w:val="002B59A0"/>
    <w:rsid w:val="002D4054"/>
    <w:rsid w:val="002D66C0"/>
    <w:rsid w:val="002D6B73"/>
    <w:rsid w:val="002E548D"/>
    <w:rsid w:val="002E606A"/>
    <w:rsid w:val="002F26DF"/>
    <w:rsid w:val="002F3A70"/>
    <w:rsid w:val="00324791"/>
    <w:rsid w:val="00340BA2"/>
    <w:rsid w:val="00340F90"/>
    <w:rsid w:val="00341D40"/>
    <w:rsid w:val="0035091F"/>
    <w:rsid w:val="00353A69"/>
    <w:rsid w:val="003647B8"/>
    <w:rsid w:val="0037483E"/>
    <w:rsid w:val="00375B49"/>
    <w:rsid w:val="00375EC2"/>
    <w:rsid w:val="003772B6"/>
    <w:rsid w:val="00377ADA"/>
    <w:rsid w:val="00377E48"/>
    <w:rsid w:val="00390509"/>
    <w:rsid w:val="00397A00"/>
    <w:rsid w:val="003A5447"/>
    <w:rsid w:val="003A74F4"/>
    <w:rsid w:val="003B1911"/>
    <w:rsid w:val="003B5144"/>
    <w:rsid w:val="003C07BB"/>
    <w:rsid w:val="003D7393"/>
    <w:rsid w:val="003E21B3"/>
    <w:rsid w:val="003F2CE1"/>
    <w:rsid w:val="00401C36"/>
    <w:rsid w:val="00403FE6"/>
    <w:rsid w:val="0040527E"/>
    <w:rsid w:val="004065C6"/>
    <w:rsid w:val="0041000F"/>
    <w:rsid w:val="0041496B"/>
    <w:rsid w:val="00417BDC"/>
    <w:rsid w:val="004225A2"/>
    <w:rsid w:val="0042484E"/>
    <w:rsid w:val="004252D4"/>
    <w:rsid w:val="00426BAB"/>
    <w:rsid w:val="00437B1F"/>
    <w:rsid w:val="00443919"/>
    <w:rsid w:val="00444A8D"/>
    <w:rsid w:val="00444B84"/>
    <w:rsid w:val="0045517F"/>
    <w:rsid w:val="004602B7"/>
    <w:rsid w:val="00460AC8"/>
    <w:rsid w:val="00466419"/>
    <w:rsid w:val="00466A00"/>
    <w:rsid w:val="00471530"/>
    <w:rsid w:val="00496AC2"/>
    <w:rsid w:val="004A1BF8"/>
    <w:rsid w:val="004A29FA"/>
    <w:rsid w:val="004B0C67"/>
    <w:rsid w:val="004B2F49"/>
    <w:rsid w:val="004C5BB0"/>
    <w:rsid w:val="004D330F"/>
    <w:rsid w:val="004E1D72"/>
    <w:rsid w:val="004E23F6"/>
    <w:rsid w:val="004F23FC"/>
    <w:rsid w:val="004F54D6"/>
    <w:rsid w:val="004F6142"/>
    <w:rsid w:val="00503341"/>
    <w:rsid w:val="00506D5A"/>
    <w:rsid w:val="005140ED"/>
    <w:rsid w:val="005160EE"/>
    <w:rsid w:val="00531DAE"/>
    <w:rsid w:val="00533210"/>
    <w:rsid w:val="005421FA"/>
    <w:rsid w:val="005504E2"/>
    <w:rsid w:val="005518F6"/>
    <w:rsid w:val="005560D1"/>
    <w:rsid w:val="00574535"/>
    <w:rsid w:val="00585530"/>
    <w:rsid w:val="005930BC"/>
    <w:rsid w:val="005A18C7"/>
    <w:rsid w:val="005A37DA"/>
    <w:rsid w:val="005A5F73"/>
    <w:rsid w:val="005B0108"/>
    <w:rsid w:val="005C79CD"/>
    <w:rsid w:val="005D0142"/>
    <w:rsid w:val="005D273D"/>
    <w:rsid w:val="005D2F0B"/>
    <w:rsid w:val="005E2215"/>
    <w:rsid w:val="005F61AE"/>
    <w:rsid w:val="006012D4"/>
    <w:rsid w:val="0060281D"/>
    <w:rsid w:val="00602AC3"/>
    <w:rsid w:val="006101CD"/>
    <w:rsid w:val="00610EA1"/>
    <w:rsid w:val="00613016"/>
    <w:rsid w:val="0062221E"/>
    <w:rsid w:val="00622373"/>
    <w:rsid w:val="006277E2"/>
    <w:rsid w:val="00632C6E"/>
    <w:rsid w:val="006405A6"/>
    <w:rsid w:val="0064099B"/>
    <w:rsid w:val="0064229F"/>
    <w:rsid w:val="006466C0"/>
    <w:rsid w:val="00652BCB"/>
    <w:rsid w:val="00654065"/>
    <w:rsid w:val="00657E86"/>
    <w:rsid w:val="00662C7D"/>
    <w:rsid w:val="00662DD1"/>
    <w:rsid w:val="0066515A"/>
    <w:rsid w:val="006847EB"/>
    <w:rsid w:val="00684A9A"/>
    <w:rsid w:val="0069001F"/>
    <w:rsid w:val="00690316"/>
    <w:rsid w:val="00690F9E"/>
    <w:rsid w:val="006923B8"/>
    <w:rsid w:val="00694799"/>
    <w:rsid w:val="006A6405"/>
    <w:rsid w:val="006C11CA"/>
    <w:rsid w:val="006C2173"/>
    <w:rsid w:val="006D3725"/>
    <w:rsid w:val="006D77ED"/>
    <w:rsid w:val="006F454F"/>
    <w:rsid w:val="00700A2F"/>
    <w:rsid w:val="00702A13"/>
    <w:rsid w:val="00707590"/>
    <w:rsid w:val="00710B57"/>
    <w:rsid w:val="00711595"/>
    <w:rsid w:val="0071256E"/>
    <w:rsid w:val="0071497E"/>
    <w:rsid w:val="007201DC"/>
    <w:rsid w:val="0072330A"/>
    <w:rsid w:val="00732245"/>
    <w:rsid w:val="007328C8"/>
    <w:rsid w:val="0074622B"/>
    <w:rsid w:val="007472E8"/>
    <w:rsid w:val="00751553"/>
    <w:rsid w:val="00761CDF"/>
    <w:rsid w:val="00762E92"/>
    <w:rsid w:val="007644A1"/>
    <w:rsid w:val="00767990"/>
    <w:rsid w:val="00776477"/>
    <w:rsid w:val="00780047"/>
    <w:rsid w:val="00786B12"/>
    <w:rsid w:val="00787B13"/>
    <w:rsid w:val="0079206B"/>
    <w:rsid w:val="00793E45"/>
    <w:rsid w:val="00794E2A"/>
    <w:rsid w:val="00796324"/>
    <w:rsid w:val="007A4F88"/>
    <w:rsid w:val="007C6FC1"/>
    <w:rsid w:val="007E35DB"/>
    <w:rsid w:val="007E4BFD"/>
    <w:rsid w:val="007F1077"/>
    <w:rsid w:val="00801A66"/>
    <w:rsid w:val="00811856"/>
    <w:rsid w:val="008132F5"/>
    <w:rsid w:val="00820164"/>
    <w:rsid w:val="0084386A"/>
    <w:rsid w:val="00854DC4"/>
    <w:rsid w:val="00857711"/>
    <w:rsid w:val="00871E8C"/>
    <w:rsid w:val="00885533"/>
    <w:rsid w:val="00886BD1"/>
    <w:rsid w:val="0088757B"/>
    <w:rsid w:val="008876C3"/>
    <w:rsid w:val="00892BD2"/>
    <w:rsid w:val="008A0972"/>
    <w:rsid w:val="008A1577"/>
    <w:rsid w:val="008B66B0"/>
    <w:rsid w:val="008C38F8"/>
    <w:rsid w:val="008C3A27"/>
    <w:rsid w:val="008D0144"/>
    <w:rsid w:val="008D286B"/>
    <w:rsid w:val="008D5A8B"/>
    <w:rsid w:val="008E27CC"/>
    <w:rsid w:val="008E2DB2"/>
    <w:rsid w:val="008E7A8E"/>
    <w:rsid w:val="008F3E3C"/>
    <w:rsid w:val="008F725C"/>
    <w:rsid w:val="00900674"/>
    <w:rsid w:val="0090083E"/>
    <w:rsid w:val="0090437C"/>
    <w:rsid w:val="00912BAE"/>
    <w:rsid w:val="00931F30"/>
    <w:rsid w:val="00936455"/>
    <w:rsid w:val="00943CA5"/>
    <w:rsid w:val="00945605"/>
    <w:rsid w:val="00946FA0"/>
    <w:rsid w:val="009551B7"/>
    <w:rsid w:val="00957A64"/>
    <w:rsid w:val="0096527B"/>
    <w:rsid w:val="00965497"/>
    <w:rsid w:val="009803A8"/>
    <w:rsid w:val="00984495"/>
    <w:rsid w:val="00985279"/>
    <w:rsid w:val="00990B94"/>
    <w:rsid w:val="00992283"/>
    <w:rsid w:val="00992F3D"/>
    <w:rsid w:val="009A7315"/>
    <w:rsid w:val="009B06A0"/>
    <w:rsid w:val="009B405D"/>
    <w:rsid w:val="009C62B3"/>
    <w:rsid w:val="009C6C2F"/>
    <w:rsid w:val="009C7205"/>
    <w:rsid w:val="009D285C"/>
    <w:rsid w:val="009D5F69"/>
    <w:rsid w:val="009D7A51"/>
    <w:rsid w:val="009E244E"/>
    <w:rsid w:val="009E31F5"/>
    <w:rsid w:val="009E7009"/>
    <w:rsid w:val="00A01EC2"/>
    <w:rsid w:val="00A02472"/>
    <w:rsid w:val="00A0594E"/>
    <w:rsid w:val="00A20BCB"/>
    <w:rsid w:val="00A25B74"/>
    <w:rsid w:val="00A44F10"/>
    <w:rsid w:val="00A508B5"/>
    <w:rsid w:val="00A515A7"/>
    <w:rsid w:val="00A54084"/>
    <w:rsid w:val="00A579CB"/>
    <w:rsid w:val="00A57CE1"/>
    <w:rsid w:val="00A61F2B"/>
    <w:rsid w:val="00A64868"/>
    <w:rsid w:val="00A771DF"/>
    <w:rsid w:val="00A84B4F"/>
    <w:rsid w:val="00A84CE8"/>
    <w:rsid w:val="00A93CC3"/>
    <w:rsid w:val="00A9548D"/>
    <w:rsid w:val="00A96574"/>
    <w:rsid w:val="00A96F0A"/>
    <w:rsid w:val="00AA14E6"/>
    <w:rsid w:val="00AC1C1B"/>
    <w:rsid w:val="00AC2788"/>
    <w:rsid w:val="00AC4DEB"/>
    <w:rsid w:val="00AC59A3"/>
    <w:rsid w:val="00AE0EFF"/>
    <w:rsid w:val="00AE6210"/>
    <w:rsid w:val="00AF44E7"/>
    <w:rsid w:val="00B02385"/>
    <w:rsid w:val="00B072A5"/>
    <w:rsid w:val="00B07EB3"/>
    <w:rsid w:val="00B1222A"/>
    <w:rsid w:val="00B122A1"/>
    <w:rsid w:val="00B14694"/>
    <w:rsid w:val="00B1606A"/>
    <w:rsid w:val="00B170BE"/>
    <w:rsid w:val="00B2366A"/>
    <w:rsid w:val="00B2396E"/>
    <w:rsid w:val="00B2627B"/>
    <w:rsid w:val="00B2668B"/>
    <w:rsid w:val="00B33068"/>
    <w:rsid w:val="00B4570A"/>
    <w:rsid w:val="00B47EA4"/>
    <w:rsid w:val="00B53265"/>
    <w:rsid w:val="00B54C39"/>
    <w:rsid w:val="00B63D76"/>
    <w:rsid w:val="00B65510"/>
    <w:rsid w:val="00B75791"/>
    <w:rsid w:val="00B8027F"/>
    <w:rsid w:val="00B807CC"/>
    <w:rsid w:val="00B86AD1"/>
    <w:rsid w:val="00B91A16"/>
    <w:rsid w:val="00B92B6F"/>
    <w:rsid w:val="00B93B90"/>
    <w:rsid w:val="00B94A12"/>
    <w:rsid w:val="00B94CD8"/>
    <w:rsid w:val="00BC3DE8"/>
    <w:rsid w:val="00BC79DD"/>
    <w:rsid w:val="00BD074B"/>
    <w:rsid w:val="00BD17B4"/>
    <w:rsid w:val="00BE142D"/>
    <w:rsid w:val="00BF7638"/>
    <w:rsid w:val="00C03320"/>
    <w:rsid w:val="00C0412D"/>
    <w:rsid w:val="00C075D9"/>
    <w:rsid w:val="00C173A2"/>
    <w:rsid w:val="00C22322"/>
    <w:rsid w:val="00C317AB"/>
    <w:rsid w:val="00C34C27"/>
    <w:rsid w:val="00C361A3"/>
    <w:rsid w:val="00C55B3E"/>
    <w:rsid w:val="00C56699"/>
    <w:rsid w:val="00C72A2C"/>
    <w:rsid w:val="00CA36CD"/>
    <w:rsid w:val="00CA4EDD"/>
    <w:rsid w:val="00CA56F1"/>
    <w:rsid w:val="00CA6201"/>
    <w:rsid w:val="00CB2B76"/>
    <w:rsid w:val="00CC090D"/>
    <w:rsid w:val="00CC38FB"/>
    <w:rsid w:val="00CC4EE8"/>
    <w:rsid w:val="00CE2812"/>
    <w:rsid w:val="00CF570E"/>
    <w:rsid w:val="00CF62BC"/>
    <w:rsid w:val="00D02A14"/>
    <w:rsid w:val="00D06E18"/>
    <w:rsid w:val="00D10289"/>
    <w:rsid w:val="00D17B85"/>
    <w:rsid w:val="00D2286A"/>
    <w:rsid w:val="00D26DED"/>
    <w:rsid w:val="00D4769D"/>
    <w:rsid w:val="00D51BE5"/>
    <w:rsid w:val="00D6479A"/>
    <w:rsid w:val="00D72EFC"/>
    <w:rsid w:val="00D815A4"/>
    <w:rsid w:val="00D82DF1"/>
    <w:rsid w:val="00D841C5"/>
    <w:rsid w:val="00D85B8C"/>
    <w:rsid w:val="00D963F4"/>
    <w:rsid w:val="00DA2E1E"/>
    <w:rsid w:val="00DB0ADE"/>
    <w:rsid w:val="00DB2FA4"/>
    <w:rsid w:val="00DC70F2"/>
    <w:rsid w:val="00DC745A"/>
    <w:rsid w:val="00DD6A5F"/>
    <w:rsid w:val="00DE15BE"/>
    <w:rsid w:val="00DE22D2"/>
    <w:rsid w:val="00DE7DD9"/>
    <w:rsid w:val="00DF0132"/>
    <w:rsid w:val="00E01DB6"/>
    <w:rsid w:val="00E05C99"/>
    <w:rsid w:val="00E21420"/>
    <w:rsid w:val="00E25E23"/>
    <w:rsid w:val="00E340A3"/>
    <w:rsid w:val="00E435AC"/>
    <w:rsid w:val="00E50975"/>
    <w:rsid w:val="00E55ACE"/>
    <w:rsid w:val="00E55E71"/>
    <w:rsid w:val="00E57AA8"/>
    <w:rsid w:val="00E63556"/>
    <w:rsid w:val="00E6662D"/>
    <w:rsid w:val="00E67A1F"/>
    <w:rsid w:val="00E719FA"/>
    <w:rsid w:val="00E827CA"/>
    <w:rsid w:val="00E82E99"/>
    <w:rsid w:val="00E93B09"/>
    <w:rsid w:val="00EB6C2C"/>
    <w:rsid w:val="00EC5844"/>
    <w:rsid w:val="00ED4D8D"/>
    <w:rsid w:val="00EE0515"/>
    <w:rsid w:val="00EE7EE9"/>
    <w:rsid w:val="00EF1117"/>
    <w:rsid w:val="00EF7226"/>
    <w:rsid w:val="00F10A12"/>
    <w:rsid w:val="00F1644B"/>
    <w:rsid w:val="00F2734F"/>
    <w:rsid w:val="00F31AB2"/>
    <w:rsid w:val="00F33CA7"/>
    <w:rsid w:val="00F3423F"/>
    <w:rsid w:val="00F37FB9"/>
    <w:rsid w:val="00F424E8"/>
    <w:rsid w:val="00F46532"/>
    <w:rsid w:val="00F51FE2"/>
    <w:rsid w:val="00F53932"/>
    <w:rsid w:val="00F539AB"/>
    <w:rsid w:val="00F5445D"/>
    <w:rsid w:val="00F60CF2"/>
    <w:rsid w:val="00F61078"/>
    <w:rsid w:val="00F61F14"/>
    <w:rsid w:val="00F939BB"/>
    <w:rsid w:val="00FA6E30"/>
    <w:rsid w:val="00FA79A9"/>
    <w:rsid w:val="00FB0171"/>
    <w:rsid w:val="00FB099F"/>
    <w:rsid w:val="00FC0C46"/>
    <w:rsid w:val="00FC3A60"/>
    <w:rsid w:val="00FD668C"/>
    <w:rsid w:val="00FD69A6"/>
    <w:rsid w:val="00FF1C5A"/>
    <w:rsid w:val="00FF7FBF"/>
    <w:rsid w:val="04AB5538"/>
    <w:rsid w:val="093E24D4"/>
    <w:rsid w:val="0AD11A8D"/>
    <w:rsid w:val="2089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nhideWhenUsed="0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lang w:val="ru-RU" w:eastAsia="ru-RU" w:bidi="ar-SA"/>
    </w:rPr>
  </w:style>
  <w:style w:type="paragraph" w:styleId="2">
    <w:name w:val="heading 1"/>
    <w:basedOn w:val="3"/>
    <w:next w:val="1"/>
    <w:link w:val="11"/>
    <w:qFormat/>
    <w:uiPriority w:val="9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semiHidden/>
    <w:uiPriority w:val="99"/>
    <w:pPr>
      <w:spacing w:after="120"/>
    </w:pPr>
  </w:style>
  <w:style w:type="character" w:styleId="6">
    <w:name w:val="Hyperlink"/>
    <w:unhideWhenUsed/>
    <w:qFormat/>
    <w:uiPriority w:val="99"/>
    <w:rPr>
      <w:color w:val="0000FF"/>
      <w:u w:val="single"/>
    </w:rPr>
  </w:style>
  <w:style w:type="character" w:styleId="7">
    <w:name w:val="Strong"/>
    <w:basedOn w:val="4"/>
    <w:qFormat/>
    <w:locked/>
    <w:uiPriority w:val="22"/>
    <w:rPr>
      <w:b/>
      <w:bCs/>
    </w:rPr>
  </w:style>
  <w:style w:type="paragraph" w:styleId="8">
    <w:name w:val="Balloon Text"/>
    <w:basedOn w:val="1"/>
    <w:link w:val="14"/>
    <w:semiHidden/>
    <w:uiPriority w:val="99"/>
    <w:rPr>
      <w:rFonts w:ascii="Segoe UI" w:hAnsi="Segoe UI" w:cs="Segoe UI"/>
      <w:sz w:val="18"/>
      <w:szCs w:val="18"/>
    </w:rPr>
  </w:style>
  <w:style w:type="paragraph" w:styleId="9">
    <w:name w:val="footer"/>
    <w:basedOn w:val="1"/>
    <w:link w:val="12"/>
    <w:uiPriority w:val="99"/>
    <w:pPr>
      <w:tabs>
        <w:tab w:val="center" w:pos="4677"/>
        <w:tab w:val="right" w:pos="9355"/>
      </w:tabs>
    </w:pPr>
  </w:style>
  <w:style w:type="table" w:styleId="10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Заголовок 1 Знак"/>
    <w:link w:val="2"/>
    <w:qFormat/>
    <w:locked/>
    <w:uiPriority w:val="99"/>
    <w:rPr>
      <w:rFonts w:ascii="Times New Roman" w:hAnsi="Times New Roman" w:cs="Times New Roman"/>
      <w:b/>
      <w:sz w:val="32"/>
      <w:szCs w:val="32"/>
      <w:lang w:eastAsia="ru-RU"/>
    </w:rPr>
  </w:style>
  <w:style w:type="character" w:customStyle="1" w:styleId="12">
    <w:name w:val="Нижний колонтитул Знак"/>
    <w:link w:val="9"/>
    <w:qFormat/>
    <w:locked/>
    <w:uiPriority w:val="99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13">
    <w:name w:val="Основной текст Знак"/>
    <w:link w:val="3"/>
    <w:semiHidden/>
    <w:locked/>
    <w:uiPriority w:val="99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14">
    <w:name w:val="Текст выноски Знак"/>
    <w:link w:val="8"/>
    <w:semiHidden/>
    <w:qFormat/>
    <w:locked/>
    <w:uiPriority w:val="99"/>
    <w:rPr>
      <w:rFonts w:ascii="Segoe UI" w:hAnsi="Segoe UI" w:cs="Segoe UI"/>
      <w:sz w:val="18"/>
      <w:szCs w:val="18"/>
      <w:lang w:val="ru-RU" w:eastAsia="ru-RU"/>
    </w:rPr>
  </w:style>
  <w:style w:type="paragraph" w:styleId="15">
    <w:name w:val="List Paragraph"/>
    <w:basedOn w:val="1"/>
    <w:link w:val="20"/>
    <w:qFormat/>
    <w:uiPriority w:val="1"/>
    <w:pPr>
      <w:ind w:left="720"/>
      <w:contextualSpacing/>
    </w:pPr>
  </w:style>
  <w:style w:type="character" w:styleId="16">
    <w:name w:val="Placeholder Text"/>
    <w:semiHidden/>
    <w:qFormat/>
    <w:uiPriority w:val="99"/>
    <w:rPr>
      <w:rFonts w:cs="Times New Roman"/>
      <w:color w:val="808080"/>
    </w:rPr>
  </w:style>
  <w:style w:type="character" w:customStyle="1" w:styleId="17">
    <w:name w:val="classifier__item__value__title"/>
    <w:qFormat/>
    <w:uiPriority w:val="99"/>
    <w:rPr>
      <w:rFonts w:cs="Times New Roman"/>
    </w:rPr>
  </w:style>
  <w:style w:type="paragraph" w:customStyle="1" w:styleId="18">
    <w:name w:val="Table Paragraph"/>
    <w:basedOn w:val="1"/>
    <w:qFormat/>
    <w:uiPriority w:val="1"/>
    <w:pPr>
      <w:widowControl w:val="0"/>
      <w:autoSpaceDE w:val="0"/>
      <w:autoSpaceDN w:val="0"/>
    </w:pPr>
    <w:rPr>
      <w:rFonts w:eastAsia="Times New Roman"/>
      <w:sz w:val="22"/>
      <w:szCs w:val="22"/>
      <w:lang w:val="ro-RO" w:eastAsia="en-US"/>
    </w:rPr>
  </w:style>
  <w:style w:type="table" w:customStyle="1" w:styleId="19">
    <w:name w:val="Table Normal1"/>
    <w:semiHidden/>
    <w:qFormat/>
    <w:uiPriority w:val="2"/>
    <w:pPr>
      <w:widowControl w:val="0"/>
      <w:autoSpaceDE w:val="0"/>
      <w:autoSpaceDN w:val="0"/>
    </w:pPr>
    <w:rPr>
      <w:rFonts w:asciiTheme="minorHAnsi" w:hAnsiTheme="minorHAnsi" w:eastAsia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Абзац списка Знак"/>
    <w:link w:val="15"/>
    <w:qFormat/>
    <w:locked/>
    <w:uiPriority w:val="34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6C6CF4-AFCE-4441-BA7E-068081787E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AAP</Company>
  <Pages>4</Pages>
  <Words>1218</Words>
  <Characters>6946</Characters>
  <Lines>57</Lines>
  <Paragraphs>16</Paragraphs>
  <TotalTime>12</TotalTime>
  <ScaleCrop>false</ScaleCrop>
  <LinksUpToDate>false</LinksUpToDate>
  <CharactersWithSpaces>8148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2025-10-30T10:17:00Z</dcterms:created>
  <dc:creator>Computer</dc:creator>
  <cp:lastModifiedBy>User</cp:lastModifiedBy>
  <cp:lastPrinted>2023-01-09T09:08:00Z</cp:lastPrinted>
  <dcterms:modified xsi:type="dcterms:W3CDTF">2025-12-01T12:44:36Z</dcterms:modified>
  <dc:title>ANUNȚ DE PARTICIPARE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CBC8956BC9144D8CADFC203651FACC2E_13</vt:lpwstr>
  </property>
</Properties>
</file>