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1D23C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CAIET DE SARCINI</w:t>
      </w:r>
    </w:p>
    <w:p w14:paraId="44FB12E0" w14:textId="2CEAD085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Bunuri/Servicii: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Elaborarea Planului Urbanistic General </w:t>
      </w:r>
      <w:r w:rsidR="0069130C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pentru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</w:t>
      </w:r>
      <w:r w:rsidR="0069130C" w:rsidRPr="0069130C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Primăria </w:t>
      </w:r>
      <w:r w:rsidR="008436C1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Alexandru Ioan Cuza, raionul Cahul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br/>
      </w: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Autoritatea contractantă: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</w:t>
      </w:r>
      <w:r w:rsidR="0069130C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Primăria </w:t>
      </w:r>
      <w:r w:rsidR="008436C1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Alexandru Ioan Cuza, raionul Cahul</w:t>
      </w:r>
    </w:p>
    <w:p w14:paraId="6F0FF55D" w14:textId="77777777" w:rsidR="00F313A6" w:rsidRPr="00F313A6" w:rsidRDefault="008436C1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pict w14:anchorId="42405472">
          <v:rect id="_x0000_i1025" style="width:0;height:1.5pt" o:hralign="center" o:hrstd="t" o:hr="t" fillcolor="#a0a0a0" stroked="f"/>
        </w:pict>
      </w:r>
    </w:p>
    <w:p w14:paraId="5244D065" w14:textId="1F2C3B29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1. Descriere generală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br/>
        <w:t xml:space="preserve">Obiectul achiziției constă în prestarea serviciilor de elaborare a Planului Urbanistic General (PUG) pentru </w:t>
      </w:r>
      <w:r w:rsidR="0069130C" w:rsidRPr="0069130C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Primăria </w:t>
      </w:r>
      <w:r w:rsidR="008436C1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Alexandru Ioan Cuza, raionul Cahul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.</w:t>
      </w:r>
    </w:p>
    <w:p w14:paraId="34FB83D7" w14:textId="64E4D6FD" w:rsidR="00F313A6" w:rsidRPr="00F313A6" w:rsidRDefault="00F313A6" w:rsidP="00F313A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Suprafața totală a teritoriului administrativ: </w:t>
      </w:r>
      <w:r w:rsidR="008436C1" w:rsidRPr="008436C1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6054 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ha</w:t>
      </w:r>
    </w:p>
    <w:p w14:paraId="2FFD9E15" w14:textId="3B95FA66" w:rsidR="00F313A6" w:rsidRPr="00F313A6" w:rsidRDefault="00F313A6" w:rsidP="00F313A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Suprafața terenurilor agricole: </w:t>
      </w:r>
      <w:r w:rsidR="008436C1" w:rsidRPr="008436C1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5276 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ha</w:t>
      </w:r>
    </w:p>
    <w:p w14:paraId="2FA65057" w14:textId="2C58DCAB" w:rsidR="00F313A6" w:rsidRPr="00F313A6" w:rsidRDefault="00F313A6" w:rsidP="00F313A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Populație: </w:t>
      </w:r>
      <w:r w:rsidR="008436C1" w:rsidRPr="008436C1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1850 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locuitori</w:t>
      </w:r>
    </w:p>
    <w:p w14:paraId="1A64E2BD" w14:textId="0B093422" w:rsidR="00F313A6" w:rsidRPr="00F313A6" w:rsidRDefault="00F313A6" w:rsidP="00F313A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Termen de executare: maximum </w:t>
      </w:r>
      <w:r w:rsidR="008436C1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365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zile calendaristice de la semnarea contractului</w:t>
      </w:r>
    </w:p>
    <w:p w14:paraId="2B5B2AED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Planul Urbanistic General va constitui principalul instrument de planificare strategică și dezvoltare teritorială al localității, asigurând coordonarea dezvoltării durabile, utilizarea eficientă a resurselor și integrarea corespunzătoare în strategiile regionale și naționale de amenajare a teritoriului.</w:t>
      </w:r>
    </w:p>
    <w:p w14:paraId="638A9DC3" w14:textId="77777777" w:rsidR="00F313A6" w:rsidRPr="00F313A6" w:rsidRDefault="008436C1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pict w14:anchorId="38F47F2B">
          <v:rect id="_x0000_i1026" style="width:0;height:1.5pt" o:hralign="center" o:hrstd="t" o:hr="t" fillcolor="#a0a0a0" stroked="f"/>
        </w:pict>
      </w:r>
    </w:p>
    <w:p w14:paraId="57D32F9C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2. Informații privind proiectarea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br/>
        <w:t>Proiectarea se va realiza în conformitate cu reglementările Codului Urbanismului și Construcțiilor nr. 434/2023, cu respectarea prevederilor Ghidului FNDRL 2025 și a altor acte normative relevante în domeniul urbanismului și construcțiilor.</w:t>
      </w:r>
    </w:p>
    <w:p w14:paraId="5BD6517B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Serviciile vor include asistență tehnică, consultanță și coordonare cu autoritățile relevante pe durata întregului proces de elaborare, precum și organizarea consultărilor publice cu locuitorii localității.</w:t>
      </w:r>
    </w:p>
    <w:p w14:paraId="4800C568" w14:textId="77777777" w:rsidR="00F313A6" w:rsidRPr="00F313A6" w:rsidRDefault="008436C1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pict w14:anchorId="16BF61BA">
          <v:rect id="_x0000_i1027" style="width:0;height:1.5pt" o:hralign="center" o:hrstd="t" o:hr="t" fillcolor="#a0a0a0" stroked="f"/>
        </w:pict>
      </w:r>
    </w:p>
    <w:p w14:paraId="60A20BEF" w14:textId="569EB99B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3. Reglementări tehnice și standarde utilizate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br/>
        <w:t>Documentația se va elabora conform „Catalogului național de prețuri pentru documentații urbanistice” (inclusiv tabelul 40-5) și altor norme aprobate de Agenția pentru Supraveghere Tehnică și Ministerul Infrastructurii și Dezvoltării Regionale.</w:t>
      </w:r>
    </w:p>
    <w:p w14:paraId="43B0B1E8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De asemenea, se va ține cont de metodologia și standardele europene aplicabile în domeniul urbanismului, în special în contextul integrării cu standardele UE.</w:t>
      </w:r>
    </w:p>
    <w:p w14:paraId="6CA5E234" w14:textId="77777777" w:rsidR="00F313A6" w:rsidRPr="00F313A6" w:rsidRDefault="008436C1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pict w14:anchorId="4714CC86">
          <v:rect id="_x0000_i1028" style="width:0;height:1.5pt" o:hralign="center" o:hrstd="t" o:hr="t" fillcolor="#a0a0a0" stroked="f"/>
        </w:pict>
      </w:r>
    </w:p>
    <w:p w14:paraId="32E3C553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4. Etapele serviciului:</w:t>
      </w:r>
    </w:p>
    <w:p w14:paraId="6715D24C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A. Lucrări preliminare:</w:t>
      </w:r>
    </w:p>
    <w:p w14:paraId="4B31A2F2" w14:textId="77777777" w:rsidR="00F313A6" w:rsidRPr="00F313A6" w:rsidRDefault="00F313A6" w:rsidP="00F313A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Colectarea și analiza documentațiilor urbanistice existente;</w:t>
      </w:r>
    </w:p>
    <w:p w14:paraId="4A4508FC" w14:textId="77777777" w:rsidR="00F313A6" w:rsidRPr="00F313A6" w:rsidRDefault="00F313A6" w:rsidP="00F313A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Consultarea cu autoritățile publice locale și alte instituții relevante;</w:t>
      </w:r>
    </w:p>
    <w:p w14:paraId="55769B0A" w14:textId="77777777" w:rsidR="00F313A6" w:rsidRPr="00F313A6" w:rsidRDefault="00F313A6" w:rsidP="00F313A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Studiul planurilor topografice existente și identificarea modificărilor recente;</w:t>
      </w:r>
    </w:p>
    <w:p w14:paraId="4226B343" w14:textId="77777777" w:rsidR="00F313A6" w:rsidRPr="00F313A6" w:rsidRDefault="00F313A6" w:rsidP="00F313A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lastRenderedPageBreak/>
        <w:t>Evaluarea infrastructurilor sociale, comerciale, educaționale, medicale și agroindustriale existente;</w:t>
      </w:r>
    </w:p>
    <w:p w14:paraId="61B7E901" w14:textId="77777777" w:rsidR="00F313A6" w:rsidRPr="00F313A6" w:rsidRDefault="00F313A6" w:rsidP="00F313A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Identificarea punctelor critice de dezvoltare și vulnerabilitate urbanistică.</w:t>
      </w:r>
    </w:p>
    <w:p w14:paraId="6772B922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B. Cercetări de teren:</w:t>
      </w:r>
    </w:p>
    <w:p w14:paraId="37352B2A" w14:textId="77777777" w:rsidR="00F313A6" w:rsidRPr="00F313A6" w:rsidRDefault="00F313A6" w:rsidP="00F313A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Actualizarea planurilor topografice la scările 1:2000, 1:5000 și 1:10000;</w:t>
      </w:r>
    </w:p>
    <w:p w14:paraId="0DC5AD9F" w14:textId="77777777" w:rsidR="00F313A6" w:rsidRPr="00F313A6" w:rsidRDefault="00F313A6" w:rsidP="00F313A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Auditul situației existente privind rețelele de utilități, străzile, spațiile verzi, construcțiile de orice tip;</w:t>
      </w:r>
    </w:p>
    <w:p w14:paraId="73A26B8C" w14:textId="77777777" w:rsidR="00F313A6" w:rsidRPr="00F313A6" w:rsidRDefault="00F313A6" w:rsidP="00F313A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Identificarea zonelor de risc, zonelor afectate de eroziune, inundații sau instabilitate geologică;</w:t>
      </w:r>
    </w:p>
    <w:p w14:paraId="3904E24E" w14:textId="77777777" w:rsidR="00F313A6" w:rsidRPr="00F313A6" w:rsidRDefault="00F313A6" w:rsidP="00F313A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Inventarierea patrimoniului construit și a elementelor naturale protejate;</w:t>
      </w:r>
    </w:p>
    <w:p w14:paraId="0B6A9B56" w14:textId="77777777" w:rsidR="00F313A6" w:rsidRPr="00F313A6" w:rsidRDefault="00F313A6" w:rsidP="00F313A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Sistematizarea și digitizarea datelor colectate în format GIS.</w:t>
      </w:r>
    </w:p>
    <w:p w14:paraId="13D5F348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C. Proiectare propriu-zisă:</w:t>
      </w:r>
    </w:p>
    <w:p w14:paraId="11E2DE1C" w14:textId="77777777" w:rsidR="00F313A6" w:rsidRPr="00F313A6" w:rsidRDefault="00F313A6" w:rsidP="00F313A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Stabilirea reglementărilor urbanistice generale și detaliate;</w:t>
      </w:r>
    </w:p>
    <w:p w14:paraId="476FA08D" w14:textId="77777777" w:rsidR="00F313A6" w:rsidRPr="00F313A6" w:rsidRDefault="00F313A6" w:rsidP="00F313A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Definirea zonelor funcționale: locuințe, industrie, agricultură, servicii, zone verzi;</w:t>
      </w:r>
    </w:p>
    <w:p w14:paraId="206F2CE6" w14:textId="77777777" w:rsidR="00F313A6" w:rsidRPr="00F313A6" w:rsidRDefault="00F313A6" w:rsidP="00F313A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Planificarea infrastructurilor rutiere, pietonale, de utilități și a spațiilor publice;</w:t>
      </w:r>
    </w:p>
    <w:p w14:paraId="641A27B4" w14:textId="77777777" w:rsidR="00F313A6" w:rsidRPr="00F313A6" w:rsidRDefault="00F313A6" w:rsidP="00F313A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Prevederea de măsuri pentru protejarea mediului și dezvoltarea durabilă;</w:t>
      </w:r>
    </w:p>
    <w:p w14:paraId="5A720E6A" w14:textId="77777777" w:rsidR="00F313A6" w:rsidRPr="00F313A6" w:rsidRDefault="00F313A6" w:rsidP="00F313A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Proiectarea grafică și întocmirea memoriului explicativ.</w:t>
      </w:r>
    </w:p>
    <w:p w14:paraId="649FD32B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D. Regulamentul local de urbanism:</w:t>
      </w:r>
    </w:p>
    <w:p w14:paraId="62751094" w14:textId="77777777" w:rsidR="00F313A6" w:rsidRPr="00F313A6" w:rsidRDefault="00F313A6" w:rsidP="00F313A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Elaborarea Regulamentului Local de Urbanism anexat PUG, în conformitate cu legislația națională;</w:t>
      </w:r>
    </w:p>
    <w:p w14:paraId="4009F68D" w14:textId="77777777" w:rsidR="00F313A6" w:rsidRPr="00F313A6" w:rsidRDefault="00F313A6" w:rsidP="00F313A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Includerea reglementărilor detaliate privind condițiile de construire, aliniamente, înălțimi maxime, retrageri, funcțiuni admise și interzise;</w:t>
      </w:r>
    </w:p>
    <w:p w14:paraId="59445191" w14:textId="77777777" w:rsidR="00F313A6" w:rsidRPr="00F313A6" w:rsidRDefault="00F313A6" w:rsidP="00F313A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Asigurarea corelării cu Planurile Regionale de Amenajare a Teritoriului (PRAT) și Planul de Amenajare a Teritoriului Național (PATN).</w:t>
      </w:r>
    </w:p>
    <w:p w14:paraId="2CFA196B" w14:textId="77777777" w:rsidR="00F313A6" w:rsidRPr="00F313A6" w:rsidRDefault="008436C1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pict w14:anchorId="03F7141D">
          <v:rect id="_x0000_i1029" style="width:0;height:1.5pt" o:hralign="center" o:hrstd="t" o:hr="t" fillcolor="#a0a0a0" stroked="f"/>
        </w:pict>
      </w:r>
    </w:p>
    <w:p w14:paraId="11ADED60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5. Cerințe administrative:</w:t>
      </w:r>
    </w:p>
    <w:p w14:paraId="587824A3" w14:textId="77777777" w:rsidR="00F313A6" w:rsidRPr="00F313A6" w:rsidRDefault="00F313A6" w:rsidP="00F313A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Livrarea documentației în format electronic (PDF, DWG, GIS shapefile) și tipărit (minimum 3 exemplare);</w:t>
      </w:r>
    </w:p>
    <w:p w14:paraId="142253DD" w14:textId="77777777" w:rsidR="00F313A6" w:rsidRPr="00F313A6" w:rsidRDefault="00F313A6" w:rsidP="00F313A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Prestatorul va asigura comunicarea permanentă cu autoritatea contractantă și participarea la ședințele de coordonare;</w:t>
      </w:r>
    </w:p>
    <w:p w14:paraId="03F8062D" w14:textId="77777777" w:rsidR="00F313A6" w:rsidRPr="00F313A6" w:rsidRDefault="00F313A6" w:rsidP="00F313A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Prestatorul se obligă să organizeze cel puțin două sesiuni de consultări publice;</w:t>
      </w:r>
    </w:p>
    <w:p w14:paraId="5D11AB5C" w14:textId="77777777" w:rsidR="00F313A6" w:rsidRPr="00F313A6" w:rsidRDefault="00F313A6" w:rsidP="00F313A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Termenele de predare: etapă intermediară (20 zile) și predarea finală (maxim 45 zile);</w:t>
      </w:r>
    </w:p>
    <w:p w14:paraId="09E7DF69" w14:textId="77777777" w:rsidR="00F313A6" w:rsidRPr="00F313A6" w:rsidRDefault="00F313A6" w:rsidP="00F313A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Toate livrabilele vor fi prezentate și în limbaj accesibil pentru populație (format rezumat).</w:t>
      </w:r>
    </w:p>
    <w:p w14:paraId="1F7283B5" w14:textId="77777777" w:rsidR="00F313A6" w:rsidRPr="00F313A6" w:rsidRDefault="008436C1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pict w14:anchorId="38CB516F">
          <v:rect id="_x0000_i1030" style="width:0;height:1.5pt" o:hralign="center" o:hrstd="t" o:hr="t" fillcolor="#a0a0a0" stroked="f"/>
        </w:pict>
      </w:r>
    </w:p>
    <w:p w14:paraId="073371F3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6. Condiții de livrare și garanții:</w:t>
      </w:r>
    </w:p>
    <w:p w14:paraId="5BA73DC9" w14:textId="77777777" w:rsidR="00F313A6" w:rsidRPr="00F313A6" w:rsidRDefault="00F313A6" w:rsidP="00F313A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Prestatorul garantează calitatea și conformitatea serviciilor prestate;</w:t>
      </w:r>
    </w:p>
    <w:p w14:paraId="39FA1EF0" w14:textId="77777777" w:rsidR="00F313A6" w:rsidRPr="00F313A6" w:rsidRDefault="00F313A6" w:rsidP="00F313A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Garanție minimă: 12 luni, cu obligația de a efectua ajustări la solicitarea autorității contractante fără costuri suplimentare;</w:t>
      </w:r>
    </w:p>
    <w:p w14:paraId="4B81ABA3" w14:textId="77777777" w:rsidR="00F313A6" w:rsidRPr="00F313A6" w:rsidRDefault="00F313A6" w:rsidP="00F313A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Viciile ascunse constatate vor fi remediate în termen de 10 zile lucrătoare de la notificare;</w:t>
      </w:r>
    </w:p>
    <w:p w14:paraId="48A26CDF" w14:textId="77777777" w:rsidR="00F313A6" w:rsidRPr="00F313A6" w:rsidRDefault="00F313A6" w:rsidP="00F313A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Responsabilitatea pentru toate autorizațiile și coordonările necesare revine prestatorului.</w:t>
      </w:r>
    </w:p>
    <w:p w14:paraId="1A378CFE" w14:textId="77777777" w:rsidR="00F313A6" w:rsidRPr="00F313A6" w:rsidRDefault="008436C1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lastRenderedPageBreak/>
        <w:pict w14:anchorId="6AFFF24D">
          <v:rect id="_x0000_i1031" style="width:0;height:1.5pt" o:hralign="center" o:hrstd="t" o:hr="t" fillcolor="#a0a0a0" stroked="f"/>
        </w:pict>
      </w:r>
    </w:p>
    <w:p w14:paraId="6028A7EA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7. Prezentarea ofertelor și evaluarea:</w:t>
      </w:r>
    </w:p>
    <w:p w14:paraId="12BEAC54" w14:textId="77777777" w:rsidR="00F313A6" w:rsidRPr="00F313A6" w:rsidRDefault="00F313A6" w:rsidP="00F313A6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Oferta tehnică va include: propunere de metodologie, calendar de activități, componența echipei, experiența în proiecte similare;</w:t>
      </w:r>
    </w:p>
    <w:p w14:paraId="37E5D0B5" w14:textId="77777777" w:rsidR="00F313A6" w:rsidRPr="00F313A6" w:rsidRDefault="00F313A6" w:rsidP="00F313A6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Oferta financiară va include devizul detaliat pe etape;</w:t>
      </w:r>
    </w:p>
    <w:p w14:paraId="06848075" w14:textId="77777777" w:rsidR="00F313A6" w:rsidRPr="00F313A6" w:rsidRDefault="00F313A6" w:rsidP="00F313A6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Criteriul principal de atribuire: „prețul cel mai scăzut cu respectarea cerințelor tehnice minime”;</w:t>
      </w:r>
    </w:p>
    <w:p w14:paraId="2440ADAC" w14:textId="77777777" w:rsidR="00F313A6" w:rsidRPr="00F313A6" w:rsidRDefault="00F313A6" w:rsidP="00F313A6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Se vor aplica prevederile Legii nr. 131/2015 privind achizițiile publice și Regulamentul privind achizițiile publice de valoare mică, dacă este cazul;</w:t>
      </w:r>
    </w:p>
    <w:p w14:paraId="6053568E" w14:textId="77777777" w:rsidR="00F313A6" w:rsidRPr="00F313A6" w:rsidRDefault="00F313A6" w:rsidP="00F313A6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Se vor respecta toate cerințele din anunțul publicat pe www.mtender.gov.md.</w:t>
      </w:r>
    </w:p>
    <w:p w14:paraId="782C72D4" w14:textId="77777777" w:rsidR="00F313A6" w:rsidRPr="00F313A6" w:rsidRDefault="008436C1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pict w14:anchorId="77FF7226">
          <v:rect id="_x0000_i1032" style="width:0;height:1.5pt" o:hralign="center" o:hrstd="t" o:hr="t" fillcolor="#a0a0a0" stroked="f"/>
        </w:pict>
      </w:r>
    </w:p>
    <w:p w14:paraId="5C3E28C6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8. Documente obligatorii:</w:t>
      </w:r>
    </w:p>
    <w:p w14:paraId="57AF1436" w14:textId="77777777" w:rsidR="00F313A6" w:rsidRPr="00F313A6" w:rsidRDefault="00F313A6" w:rsidP="00F313A6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Extras actualizat din Registrul de Stat al Întreprinderilor;</w:t>
      </w:r>
    </w:p>
    <w:p w14:paraId="72A7451D" w14:textId="77777777" w:rsidR="00F313A6" w:rsidRPr="00F313A6" w:rsidRDefault="00F313A6" w:rsidP="00F313A6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Certificat privind neaflarea în proceduri de insolvabilitate;</w:t>
      </w:r>
    </w:p>
    <w:p w14:paraId="16136026" w14:textId="77777777" w:rsidR="00F313A6" w:rsidRPr="00F313A6" w:rsidRDefault="00F313A6" w:rsidP="00F313A6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Licență valabilă pentru elaborarea documentației urbanistice;</w:t>
      </w:r>
    </w:p>
    <w:p w14:paraId="005C59F7" w14:textId="77777777" w:rsidR="00F313A6" w:rsidRPr="00F313A6" w:rsidRDefault="00F313A6" w:rsidP="00F313A6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CV-urile detaliate ale experților-cheie implicați (arhitect, urbanist, inginer cadastral etc.);</w:t>
      </w:r>
    </w:p>
    <w:p w14:paraId="71F40922" w14:textId="77777777" w:rsidR="00F313A6" w:rsidRPr="00F313A6" w:rsidRDefault="00F313A6" w:rsidP="00F313A6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Declarație pe propria răspundere privind respectarea cerințelor caietului de sarcini;</w:t>
      </w:r>
    </w:p>
    <w:p w14:paraId="3A0F443B" w14:textId="77777777" w:rsidR="00F313A6" w:rsidRPr="00F313A6" w:rsidRDefault="00F313A6" w:rsidP="00F313A6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Portofoliu de proiecte similare elaborate în ultimii 3 ani;</w:t>
      </w:r>
    </w:p>
    <w:p w14:paraId="76B95C6E" w14:textId="77777777" w:rsidR="00F313A6" w:rsidRPr="00F313A6" w:rsidRDefault="00F313A6" w:rsidP="00F313A6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Scrisoare de angajament privind respectarea termenelor și asigurarea calității livrabilelor.</w:t>
      </w:r>
    </w:p>
    <w:p w14:paraId="401BCF5D" w14:textId="77777777" w:rsidR="00F313A6" w:rsidRPr="00F313A6" w:rsidRDefault="008436C1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pict w14:anchorId="1DCB1784">
          <v:rect id="_x0000_i1033" style="width:0;height:1.5pt" o:hralign="center" o:hrstd="t" o:hr="t" fillcolor="#a0a0a0" stroked="f"/>
        </w:pict>
      </w:r>
    </w:p>
    <w:p w14:paraId="05EEEFBE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Notă: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Prezentul Caiet de sarcini este orientativ și poate fi completat sau modificat de autoritatea contractantă, în funcție de specificul local și prevederile legale în vigoare.</w:t>
      </w:r>
    </w:p>
    <w:p w14:paraId="213C668D" w14:textId="77777777" w:rsidR="003F1894" w:rsidRPr="00F313A6" w:rsidRDefault="003F1894" w:rsidP="00F313A6">
      <w:pPr>
        <w:rPr>
          <w:lang w:val="ro-MD"/>
        </w:rPr>
      </w:pPr>
    </w:p>
    <w:sectPr w:rsidR="003F1894" w:rsidRPr="00F31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41C65"/>
    <w:multiLevelType w:val="multilevel"/>
    <w:tmpl w:val="19367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270194"/>
    <w:multiLevelType w:val="multilevel"/>
    <w:tmpl w:val="86FE3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3511B2"/>
    <w:multiLevelType w:val="multilevel"/>
    <w:tmpl w:val="3914F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3E087C"/>
    <w:multiLevelType w:val="multilevel"/>
    <w:tmpl w:val="5FE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714242"/>
    <w:multiLevelType w:val="multilevel"/>
    <w:tmpl w:val="27869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E6072A"/>
    <w:multiLevelType w:val="multilevel"/>
    <w:tmpl w:val="1C649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FA6404"/>
    <w:multiLevelType w:val="multilevel"/>
    <w:tmpl w:val="899CC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4D457F"/>
    <w:multiLevelType w:val="multilevel"/>
    <w:tmpl w:val="97F87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CA2618"/>
    <w:multiLevelType w:val="multilevel"/>
    <w:tmpl w:val="5642B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3225CE"/>
    <w:multiLevelType w:val="multilevel"/>
    <w:tmpl w:val="21681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835411"/>
    <w:multiLevelType w:val="multilevel"/>
    <w:tmpl w:val="8904E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F15936"/>
    <w:multiLevelType w:val="multilevel"/>
    <w:tmpl w:val="4FAE4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3504F9"/>
    <w:multiLevelType w:val="multilevel"/>
    <w:tmpl w:val="E1F89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CE4F5C"/>
    <w:multiLevelType w:val="multilevel"/>
    <w:tmpl w:val="630AF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585194"/>
    <w:multiLevelType w:val="multilevel"/>
    <w:tmpl w:val="C0204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7949C3"/>
    <w:multiLevelType w:val="multilevel"/>
    <w:tmpl w:val="272E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AE2CBD"/>
    <w:multiLevelType w:val="multilevel"/>
    <w:tmpl w:val="F1120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5D3C05"/>
    <w:multiLevelType w:val="multilevel"/>
    <w:tmpl w:val="81983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CF38E3"/>
    <w:multiLevelType w:val="multilevel"/>
    <w:tmpl w:val="5CDE1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AF3797"/>
    <w:multiLevelType w:val="multilevel"/>
    <w:tmpl w:val="CF82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A512A61"/>
    <w:multiLevelType w:val="multilevel"/>
    <w:tmpl w:val="F07EB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1A70AF"/>
    <w:multiLevelType w:val="multilevel"/>
    <w:tmpl w:val="74F2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1E2AF2"/>
    <w:multiLevelType w:val="multilevel"/>
    <w:tmpl w:val="5FDE1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A439C8"/>
    <w:multiLevelType w:val="multilevel"/>
    <w:tmpl w:val="E738F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382D48"/>
    <w:multiLevelType w:val="multilevel"/>
    <w:tmpl w:val="AA82D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CE4C5E"/>
    <w:multiLevelType w:val="multilevel"/>
    <w:tmpl w:val="E9FE6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E61D3F"/>
    <w:multiLevelType w:val="multilevel"/>
    <w:tmpl w:val="6428D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8"/>
  </w:num>
  <w:num w:numId="3">
    <w:abstractNumId w:val="5"/>
  </w:num>
  <w:num w:numId="4">
    <w:abstractNumId w:val="2"/>
  </w:num>
  <w:num w:numId="5">
    <w:abstractNumId w:val="25"/>
  </w:num>
  <w:num w:numId="6">
    <w:abstractNumId w:val="3"/>
  </w:num>
  <w:num w:numId="7">
    <w:abstractNumId w:val="16"/>
  </w:num>
  <w:num w:numId="8">
    <w:abstractNumId w:val="17"/>
  </w:num>
  <w:num w:numId="9">
    <w:abstractNumId w:val="14"/>
  </w:num>
  <w:num w:numId="10">
    <w:abstractNumId w:val="0"/>
  </w:num>
  <w:num w:numId="11">
    <w:abstractNumId w:val="15"/>
  </w:num>
  <w:num w:numId="12">
    <w:abstractNumId w:val="23"/>
  </w:num>
  <w:num w:numId="13">
    <w:abstractNumId w:val="19"/>
  </w:num>
  <w:num w:numId="14">
    <w:abstractNumId w:val="20"/>
  </w:num>
  <w:num w:numId="15">
    <w:abstractNumId w:val="4"/>
  </w:num>
  <w:num w:numId="16">
    <w:abstractNumId w:val="13"/>
  </w:num>
  <w:num w:numId="17">
    <w:abstractNumId w:val="1"/>
  </w:num>
  <w:num w:numId="18">
    <w:abstractNumId w:val="9"/>
  </w:num>
  <w:num w:numId="19">
    <w:abstractNumId w:val="6"/>
  </w:num>
  <w:num w:numId="20">
    <w:abstractNumId w:val="7"/>
  </w:num>
  <w:num w:numId="21">
    <w:abstractNumId w:val="11"/>
  </w:num>
  <w:num w:numId="22">
    <w:abstractNumId w:val="12"/>
  </w:num>
  <w:num w:numId="23">
    <w:abstractNumId w:val="18"/>
  </w:num>
  <w:num w:numId="24">
    <w:abstractNumId w:val="22"/>
  </w:num>
  <w:num w:numId="25">
    <w:abstractNumId w:val="24"/>
  </w:num>
  <w:num w:numId="26">
    <w:abstractNumId w:val="21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A4F"/>
    <w:rsid w:val="001922FC"/>
    <w:rsid w:val="002412A1"/>
    <w:rsid w:val="003F1894"/>
    <w:rsid w:val="006665D6"/>
    <w:rsid w:val="006754C0"/>
    <w:rsid w:val="00676CB0"/>
    <w:rsid w:val="0069130C"/>
    <w:rsid w:val="00733CF4"/>
    <w:rsid w:val="008436C1"/>
    <w:rsid w:val="00937860"/>
    <w:rsid w:val="009B5255"/>
    <w:rsid w:val="00C53A4F"/>
    <w:rsid w:val="00D36FE7"/>
    <w:rsid w:val="00EB70A6"/>
    <w:rsid w:val="00F313A6"/>
    <w:rsid w:val="00F8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6A2D2"/>
  <w15:chartTrackingRefBased/>
  <w15:docId w15:val="{1AEAF2F6-FF4C-43EB-8C67-E424E59DC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3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character" w:styleId="a4">
    <w:name w:val="Strong"/>
    <w:basedOn w:val="a0"/>
    <w:uiPriority w:val="22"/>
    <w:qFormat/>
    <w:rsid w:val="00C53A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3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1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5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4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7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3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4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855</Words>
  <Characters>4878</Characters>
  <Application>Microsoft Office Word</Application>
  <DocSecurity>0</DocSecurity>
  <Lines>40</Lines>
  <Paragraphs>11</Paragraphs>
  <ScaleCrop>false</ScaleCrop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Iurie Calestru</cp:lastModifiedBy>
  <cp:revision>2</cp:revision>
  <dcterms:created xsi:type="dcterms:W3CDTF">2026-01-30T06:48:00Z</dcterms:created>
  <dcterms:modified xsi:type="dcterms:W3CDTF">2026-01-30T06:48:00Z</dcterms:modified>
</cp:coreProperties>
</file>