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B0890" w14:textId="2B036F5D" w:rsidR="00A8050D" w:rsidRPr="00DA45AC" w:rsidRDefault="00EB5152" w:rsidP="00DA45AC">
      <w:pPr>
        <w:jc w:val="center"/>
        <w:rPr>
          <w:rFonts w:ascii="Times New Roman" w:hAnsi="Times New Roman" w:cs="Times New Roman"/>
          <w:b/>
          <w:bCs/>
          <w:sz w:val="32"/>
          <w:szCs w:val="32"/>
          <w:lang w:val="ro-MD"/>
        </w:rPr>
      </w:pPr>
      <w:r w:rsidRPr="002A5FA1">
        <w:rPr>
          <w:rFonts w:ascii="Times New Roman" w:hAnsi="Times New Roman" w:cs="Times New Roman"/>
          <w:sz w:val="32"/>
          <w:szCs w:val="32"/>
          <w:lang w:val="ro-MD"/>
        </w:rPr>
        <w:t xml:space="preserve">Caiet de sarcini pentru achiziție </w:t>
      </w:r>
      <w:r w:rsidRPr="002A5FA1">
        <w:rPr>
          <w:rFonts w:ascii="Times New Roman" w:hAnsi="Times New Roman" w:cs="Times New Roman"/>
          <w:b/>
          <w:bCs/>
          <w:sz w:val="32"/>
          <w:szCs w:val="32"/>
          <w:lang w:val="ro-MD"/>
        </w:rPr>
        <w:t xml:space="preserve">sistem informatic clinic </w:t>
      </w:r>
      <w:r w:rsidR="00E809C5" w:rsidRPr="00E809C5">
        <w:rPr>
          <w:rFonts w:ascii="Times New Roman" w:hAnsi="Times New Roman" w:cs="Times New Roman"/>
          <w:b/>
          <w:bCs/>
          <w:sz w:val="32"/>
          <w:szCs w:val="32"/>
          <w:lang w:val="ro-MD"/>
        </w:rPr>
        <w:t>(</w:t>
      </w:r>
      <w:r w:rsidR="0081504A" w:rsidRPr="0081504A">
        <w:rPr>
          <w:rFonts w:ascii="Times New Roman" w:hAnsi="Times New Roman" w:cs="Times New Roman"/>
          <w:b/>
          <w:bCs/>
          <w:sz w:val="32"/>
          <w:szCs w:val="32"/>
          <w:lang w:val="ro-MD"/>
        </w:rPr>
        <w:t>digitalizare Anestezie și Terapie Intensivă</w:t>
      </w:r>
      <w:r w:rsidR="00E809C5" w:rsidRPr="00E809C5">
        <w:rPr>
          <w:rFonts w:ascii="Times New Roman" w:hAnsi="Times New Roman" w:cs="Times New Roman"/>
          <w:b/>
          <w:bCs/>
          <w:sz w:val="32"/>
          <w:szCs w:val="32"/>
          <w:lang w:val="ro-MD"/>
        </w:rPr>
        <w:t>)</w:t>
      </w:r>
    </w:p>
    <w:tbl>
      <w:tblPr>
        <w:tblStyle w:val="TableGrid"/>
        <w:tblW w:w="11155" w:type="dxa"/>
        <w:jc w:val="center"/>
        <w:tblLook w:val="04A0" w:firstRow="1" w:lastRow="0" w:firstColumn="1" w:lastColumn="0" w:noHBand="0" w:noVBand="1"/>
      </w:tblPr>
      <w:tblGrid>
        <w:gridCol w:w="550"/>
        <w:gridCol w:w="7937"/>
        <w:gridCol w:w="1498"/>
        <w:gridCol w:w="1170"/>
      </w:tblGrid>
      <w:tr w:rsidR="00657F53" w:rsidRPr="002A5FA1" w14:paraId="7A40B805" w14:textId="1F4B5B94" w:rsidTr="008052A9">
        <w:trPr>
          <w:trHeight w:val="271"/>
          <w:jc w:val="center"/>
        </w:trPr>
        <w:tc>
          <w:tcPr>
            <w:tcW w:w="550" w:type="dxa"/>
            <w:vAlign w:val="center"/>
          </w:tcPr>
          <w:p w14:paraId="35A14026" w14:textId="187C176A" w:rsidR="000F06DB" w:rsidRPr="00A81CAA" w:rsidRDefault="000F06DB" w:rsidP="00A8050D">
            <w:pPr>
              <w:jc w:val="center"/>
              <w:rPr>
                <w:rFonts w:ascii="Times New Roman" w:hAnsi="Times New Roman" w:cs="Times New Roman"/>
                <w:b/>
                <w:bCs/>
                <w:sz w:val="22"/>
                <w:szCs w:val="22"/>
                <w:lang w:val="ro-MD"/>
              </w:rPr>
            </w:pPr>
            <w:r w:rsidRPr="00A81CAA">
              <w:rPr>
                <w:rFonts w:ascii="Times New Roman" w:hAnsi="Times New Roman" w:cs="Times New Roman"/>
                <w:b/>
                <w:bCs/>
                <w:sz w:val="22"/>
                <w:szCs w:val="22"/>
                <w:lang w:val="ro-MD"/>
              </w:rPr>
              <w:t>Nr.</w:t>
            </w:r>
          </w:p>
        </w:tc>
        <w:tc>
          <w:tcPr>
            <w:tcW w:w="7937" w:type="dxa"/>
            <w:vAlign w:val="center"/>
          </w:tcPr>
          <w:p w14:paraId="0626B5FE" w14:textId="4259DA01" w:rsidR="000F06DB" w:rsidRPr="00A81CAA" w:rsidRDefault="000F06DB" w:rsidP="00A8050D">
            <w:pPr>
              <w:jc w:val="center"/>
              <w:rPr>
                <w:rFonts w:ascii="Times New Roman" w:hAnsi="Times New Roman" w:cs="Times New Roman"/>
                <w:b/>
                <w:bCs/>
                <w:sz w:val="22"/>
                <w:szCs w:val="22"/>
                <w:lang w:val="ro-MD"/>
              </w:rPr>
            </w:pPr>
            <w:r w:rsidRPr="00A81CAA">
              <w:rPr>
                <w:rFonts w:ascii="Times New Roman" w:hAnsi="Times New Roman" w:cs="Times New Roman"/>
                <w:b/>
                <w:bCs/>
                <w:sz w:val="22"/>
                <w:szCs w:val="22"/>
                <w:lang w:val="ro-MD"/>
              </w:rPr>
              <w:t>Parametru / Cerință</w:t>
            </w:r>
          </w:p>
        </w:tc>
        <w:tc>
          <w:tcPr>
            <w:tcW w:w="1498" w:type="dxa"/>
            <w:vAlign w:val="center"/>
          </w:tcPr>
          <w:p w14:paraId="16208FFE" w14:textId="7E874D88" w:rsidR="000F06DB" w:rsidRPr="00A81CAA" w:rsidRDefault="000F06DB" w:rsidP="000311F8">
            <w:pPr>
              <w:jc w:val="center"/>
              <w:rPr>
                <w:rFonts w:ascii="Times New Roman" w:hAnsi="Times New Roman" w:cs="Times New Roman"/>
                <w:b/>
                <w:bCs/>
                <w:sz w:val="22"/>
                <w:szCs w:val="22"/>
                <w:lang w:val="ro-MD"/>
              </w:rPr>
            </w:pPr>
            <w:r w:rsidRPr="00A81CAA">
              <w:rPr>
                <w:rFonts w:ascii="Times New Roman" w:hAnsi="Times New Roman" w:cs="Times New Roman"/>
                <w:b/>
                <w:bCs/>
                <w:sz w:val="22"/>
                <w:szCs w:val="22"/>
                <w:lang w:val="ro-MD"/>
              </w:rPr>
              <w:t>Valoarea necesară</w:t>
            </w:r>
          </w:p>
        </w:tc>
        <w:tc>
          <w:tcPr>
            <w:tcW w:w="1170" w:type="dxa"/>
            <w:vAlign w:val="center"/>
          </w:tcPr>
          <w:p w14:paraId="29050885" w14:textId="3577282E" w:rsidR="000F06DB" w:rsidRPr="00A81CAA" w:rsidRDefault="000F06DB" w:rsidP="000D67E3">
            <w:pPr>
              <w:jc w:val="center"/>
              <w:rPr>
                <w:rFonts w:ascii="Times New Roman" w:hAnsi="Times New Roman" w:cs="Times New Roman"/>
                <w:b/>
                <w:bCs/>
                <w:sz w:val="22"/>
                <w:szCs w:val="22"/>
                <w:lang w:val="ro-MD"/>
              </w:rPr>
            </w:pPr>
            <w:r>
              <w:rPr>
                <w:rFonts w:ascii="Times New Roman" w:hAnsi="Times New Roman" w:cs="Times New Roman"/>
                <w:b/>
                <w:bCs/>
                <w:sz w:val="22"/>
                <w:szCs w:val="22"/>
                <w:lang w:val="ro-MD"/>
              </w:rPr>
              <w:t xml:space="preserve">Cost estimativ MDL </w:t>
            </w:r>
            <w:r w:rsidRPr="00657F53">
              <w:rPr>
                <w:rFonts w:ascii="Times New Roman" w:hAnsi="Times New Roman" w:cs="Times New Roman"/>
                <w:sz w:val="16"/>
                <w:szCs w:val="16"/>
                <w:lang w:val="ro-MD"/>
              </w:rPr>
              <w:t>(</w:t>
            </w:r>
            <w:r w:rsidR="00657F53" w:rsidRPr="00657F53">
              <w:rPr>
                <w:rFonts w:ascii="Times New Roman" w:hAnsi="Times New Roman" w:cs="Times New Roman"/>
                <w:sz w:val="16"/>
                <w:szCs w:val="16"/>
                <w:lang w:val="ro-MD"/>
              </w:rPr>
              <w:t>cu TVA</w:t>
            </w:r>
            <w:r w:rsidRPr="00657F53">
              <w:rPr>
                <w:rFonts w:ascii="Times New Roman" w:hAnsi="Times New Roman" w:cs="Times New Roman"/>
                <w:sz w:val="16"/>
                <w:szCs w:val="16"/>
                <w:lang w:val="ro-MD"/>
              </w:rPr>
              <w:t>)</w:t>
            </w:r>
          </w:p>
        </w:tc>
      </w:tr>
      <w:tr w:rsidR="009F05A7" w:rsidRPr="00D432D6" w14:paraId="4632B92F" w14:textId="77777777" w:rsidTr="008052A9">
        <w:trPr>
          <w:trHeight w:val="101"/>
          <w:jc w:val="center"/>
        </w:trPr>
        <w:tc>
          <w:tcPr>
            <w:tcW w:w="550" w:type="dxa"/>
            <w:tcBorders>
              <w:left w:val="single" w:sz="4" w:space="0" w:color="FFFFFF" w:themeColor="background1"/>
              <w:right w:val="single" w:sz="4" w:space="0" w:color="FFFFFF" w:themeColor="background1"/>
            </w:tcBorders>
            <w:vAlign w:val="center"/>
          </w:tcPr>
          <w:p w14:paraId="0A330ECF" w14:textId="77777777" w:rsidR="009F05A7" w:rsidRPr="00D432D6" w:rsidRDefault="009F05A7" w:rsidP="009F05A7">
            <w:pPr>
              <w:jc w:val="center"/>
              <w:rPr>
                <w:rFonts w:ascii="Times New Roman" w:hAnsi="Times New Roman" w:cs="Times New Roman"/>
                <w:sz w:val="10"/>
                <w:szCs w:val="10"/>
                <w:lang w:val="ro-MD"/>
              </w:rPr>
            </w:pPr>
          </w:p>
        </w:tc>
        <w:tc>
          <w:tcPr>
            <w:tcW w:w="7937" w:type="dxa"/>
            <w:tcBorders>
              <w:left w:val="single" w:sz="4" w:space="0" w:color="FFFFFF" w:themeColor="background1"/>
              <w:right w:val="single" w:sz="4" w:space="0" w:color="FFFFFF" w:themeColor="background1"/>
            </w:tcBorders>
            <w:vAlign w:val="center"/>
          </w:tcPr>
          <w:p w14:paraId="63CBDF02" w14:textId="77777777" w:rsidR="009F05A7" w:rsidRPr="00D432D6" w:rsidRDefault="009F05A7" w:rsidP="009F05A7">
            <w:pPr>
              <w:rPr>
                <w:rFonts w:ascii="Times New Roman" w:hAnsi="Times New Roman" w:cs="Times New Roman"/>
                <w:sz w:val="10"/>
                <w:szCs w:val="10"/>
                <w:lang w:val="ro-MD"/>
              </w:rPr>
            </w:pPr>
          </w:p>
        </w:tc>
        <w:tc>
          <w:tcPr>
            <w:tcW w:w="1498" w:type="dxa"/>
            <w:tcBorders>
              <w:left w:val="single" w:sz="4" w:space="0" w:color="FFFFFF" w:themeColor="background1"/>
              <w:right w:val="single" w:sz="4" w:space="0" w:color="FFFFFF"/>
            </w:tcBorders>
            <w:vAlign w:val="center"/>
          </w:tcPr>
          <w:p w14:paraId="1F373854" w14:textId="77777777" w:rsidR="009F05A7" w:rsidRPr="00D432D6" w:rsidRDefault="009F05A7" w:rsidP="009F05A7">
            <w:pPr>
              <w:jc w:val="center"/>
              <w:rPr>
                <w:rFonts w:ascii="Times New Roman" w:hAnsi="Times New Roman" w:cs="Times New Roman"/>
                <w:sz w:val="10"/>
                <w:szCs w:val="10"/>
                <w:lang w:val="ro-MD"/>
              </w:rPr>
            </w:pPr>
          </w:p>
        </w:tc>
        <w:tc>
          <w:tcPr>
            <w:tcW w:w="1170" w:type="dxa"/>
            <w:tcBorders>
              <w:left w:val="single" w:sz="4" w:space="0" w:color="FFFFFF"/>
              <w:right w:val="single" w:sz="4" w:space="0" w:color="FFFFFF"/>
            </w:tcBorders>
            <w:vAlign w:val="center"/>
          </w:tcPr>
          <w:p w14:paraId="2478B7DF" w14:textId="77777777" w:rsidR="009F05A7" w:rsidRPr="00D432D6" w:rsidRDefault="009F05A7" w:rsidP="000D67E3">
            <w:pPr>
              <w:jc w:val="center"/>
              <w:rPr>
                <w:rFonts w:ascii="Times New Roman" w:hAnsi="Times New Roman" w:cs="Times New Roman"/>
                <w:sz w:val="10"/>
                <w:szCs w:val="10"/>
                <w:lang w:val="ro-MD"/>
              </w:rPr>
            </w:pPr>
          </w:p>
        </w:tc>
      </w:tr>
      <w:tr w:rsidR="00951190" w:rsidRPr="002A5FA1" w14:paraId="0284CC21" w14:textId="16A5DE83" w:rsidTr="008052A9">
        <w:trPr>
          <w:trHeight w:val="271"/>
          <w:jc w:val="center"/>
        </w:trPr>
        <w:tc>
          <w:tcPr>
            <w:tcW w:w="550" w:type="dxa"/>
            <w:shd w:val="clear" w:color="auto" w:fill="E2EFD9" w:themeFill="accent6" w:themeFillTint="33"/>
            <w:vAlign w:val="center"/>
          </w:tcPr>
          <w:p w14:paraId="4FB2B3DD" w14:textId="77777777" w:rsidR="00951190" w:rsidRDefault="00951190" w:rsidP="009F05A7">
            <w:pPr>
              <w:jc w:val="center"/>
              <w:rPr>
                <w:rFonts w:ascii="Times New Roman" w:hAnsi="Times New Roman" w:cs="Times New Roman"/>
                <w:sz w:val="22"/>
                <w:szCs w:val="22"/>
                <w:lang w:val="ro-MD"/>
              </w:rPr>
            </w:pPr>
          </w:p>
        </w:tc>
        <w:tc>
          <w:tcPr>
            <w:tcW w:w="7937" w:type="dxa"/>
            <w:shd w:val="clear" w:color="auto" w:fill="E2EFD9" w:themeFill="accent6" w:themeFillTint="33"/>
            <w:vAlign w:val="center"/>
          </w:tcPr>
          <w:p w14:paraId="15AAFFBA" w14:textId="32B89AC0" w:rsidR="00951190" w:rsidRPr="00D432D6" w:rsidRDefault="00951190" w:rsidP="009F05A7">
            <w:pPr>
              <w:rPr>
                <w:rFonts w:ascii="Times New Roman" w:hAnsi="Times New Roman" w:cs="Times New Roman"/>
                <w:b/>
                <w:bCs/>
                <w:sz w:val="22"/>
                <w:szCs w:val="22"/>
                <w:lang w:val="ro-MD"/>
              </w:rPr>
            </w:pPr>
            <w:r>
              <w:rPr>
                <w:rFonts w:ascii="Times New Roman" w:hAnsi="Times New Roman" w:cs="Times New Roman"/>
                <w:b/>
                <w:bCs/>
                <w:sz w:val="28"/>
                <w:szCs w:val="28"/>
                <w:lang w:val="ro-MD"/>
              </w:rPr>
              <w:t>Caracteristici tehnice</w:t>
            </w:r>
            <w:r w:rsidRPr="000F06DB">
              <w:rPr>
                <w:rFonts w:ascii="Times New Roman" w:hAnsi="Times New Roman" w:cs="Times New Roman"/>
                <w:b/>
                <w:bCs/>
                <w:sz w:val="28"/>
                <w:szCs w:val="28"/>
                <w:lang w:val="ro-MD"/>
              </w:rPr>
              <w:t xml:space="preserve"> software</w:t>
            </w:r>
          </w:p>
        </w:tc>
        <w:tc>
          <w:tcPr>
            <w:tcW w:w="1498" w:type="dxa"/>
            <w:shd w:val="clear" w:color="auto" w:fill="E2EFD9" w:themeFill="accent6" w:themeFillTint="33"/>
            <w:vAlign w:val="center"/>
          </w:tcPr>
          <w:p w14:paraId="5C213F43" w14:textId="77777777" w:rsidR="00951190" w:rsidRPr="00A81CAA" w:rsidRDefault="00951190" w:rsidP="009F05A7">
            <w:pPr>
              <w:jc w:val="center"/>
              <w:rPr>
                <w:rFonts w:ascii="Times New Roman" w:hAnsi="Times New Roman" w:cs="Times New Roman"/>
                <w:sz w:val="22"/>
                <w:szCs w:val="22"/>
                <w:lang w:val="ro-MD"/>
              </w:rPr>
            </w:pPr>
          </w:p>
        </w:tc>
        <w:tc>
          <w:tcPr>
            <w:tcW w:w="1170" w:type="dxa"/>
            <w:vMerge w:val="restart"/>
            <w:shd w:val="clear" w:color="auto" w:fill="E2EFD9" w:themeFill="accent6" w:themeFillTint="33"/>
            <w:vAlign w:val="center"/>
          </w:tcPr>
          <w:p w14:paraId="7455F6DE"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4F3BEB98" w14:textId="20EC9418" w:rsidTr="008052A9">
        <w:trPr>
          <w:trHeight w:val="271"/>
          <w:jc w:val="center"/>
        </w:trPr>
        <w:tc>
          <w:tcPr>
            <w:tcW w:w="550" w:type="dxa"/>
            <w:shd w:val="clear" w:color="auto" w:fill="E2EFD9" w:themeFill="accent6" w:themeFillTint="33"/>
            <w:vAlign w:val="center"/>
          </w:tcPr>
          <w:p w14:paraId="22A1471B" w14:textId="58D44EFC"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1</w:t>
            </w:r>
          </w:p>
        </w:tc>
        <w:tc>
          <w:tcPr>
            <w:tcW w:w="7937" w:type="dxa"/>
            <w:shd w:val="clear" w:color="auto" w:fill="E2EFD9" w:themeFill="accent6" w:themeFillTint="33"/>
            <w:vAlign w:val="center"/>
          </w:tcPr>
          <w:p w14:paraId="203188A3" w14:textId="6E9EBC2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Sistem informatic clinic conceput pentru a furniza o evidenta medicala electronic pentru documentarea anesteziei și a șederii la ATI.</w:t>
            </w:r>
          </w:p>
        </w:tc>
        <w:tc>
          <w:tcPr>
            <w:tcW w:w="1498" w:type="dxa"/>
            <w:shd w:val="clear" w:color="auto" w:fill="E2EFD9" w:themeFill="accent6" w:themeFillTint="33"/>
            <w:vAlign w:val="center"/>
          </w:tcPr>
          <w:p w14:paraId="2753A70A" w14:textId="702FE241"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2EFA107F"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D8DF5D5" w14:textId="4A579F51" w:rsidTr="008052A9">
        <w:trPr>
          <w:trHeight w:val="271"/>
          <w:jc w:val="center"/>
        </w:trPr>
        <w:tc>
          <w:tcPr>
            <w:tcW w:w="550" w:type="dxa"/>
            <w:shd w:val="clear" w:color="auto" w:fill="E2EFD9" w:themeFill="accent6" w:themeFillTint="33"/>
            <w:vAlign w:val="center"/>
          </w:tcPr>
          <w:p w14:paraId="41C9698C" w14:textId="63E70E49"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2</w:t>
            </w:r>
          </w:p>
        </w:tc>
        <w:tc>
          <w:tcPr>
            <w:tcW w:w="7937" w:type="dxa"/>
            <w:shd w:val="clear" w:color="auto" w:fill="E2EFD9" w:themeFill="accent6" w:themeFillTint="33"/>
            <w:vAlign w:val="center"/>
          </w:tcPr>
          <w:p w14:paraId="66E2EA56" w14:textId="04844E95"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Software care oferă înregistrare continua a cursului anesteziei, inclusiv medicamentele administrate, produsele sanguine și fluidele intravenoase, citind automat valorile parametrilor vitali și de ventilație de pe aparatul de anestezie și de pe monitorul pacientului.</w:t>
            </w:r>
          </w:p>
        </w:tc>
        <w:tc>
          <w:tcPr>
            <w:tcW w:w="1498" w:type="dxa"/>
            <w:shd w:val="clear" w:color="auto" w:fill="E2EFD9" w:themeFill="accent6" w:themeFillTint="33"/>
            <w:vAlign w:val="center"/>
          </w:tcPr>
          <w:p w14:paraId="2A44D436" w14:textId="1B8540AE"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1E87D5B2"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7E34583F" w14:textId="5C1DDD63" w:rsidTr="008052A9">
        <w:trPr>
          <w:trHeight w:val="271"/>
          <w:jc w:val="center"/>
        </w:trPr>
        <w:tc>
          <w:tcPr>
            <w:tcW w:w="550" w:type="dxa"/>
            <w:shd w:val="clear" w:color="auto" w:fill="E2EFD9" w:themeFill="accent6" w:themeFillTint="33"/>
            <w:vAlign w:val="center"/>
          </w:tcPr>
          <w:p w14:paraId="74220E71" w14:textId="321BE036"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3</w:t>
            </w:r>
          </w:p>
        </w:tc>
        <w:tc>
          <w:tcPr>
            <w:tcW w:w="7937" w:type="dxa"/>
            <w:shd w:val="clear" w:color="auto" w:fill="E2EFD9" w:themeFill="accent6" w:themeFillTint="33"/>
            <w:vAlign w:val="center"/>
          </w:tcPr>
          <w:p w14:paraId="5990F465" w14:textId="14CC3B94"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Comunicarea cu aparatele de anestezie și monitoarele pacientului deținute de Spital</w:t>
            </w:r>
          </w:p>
        </w:tc>
        <w:tc>
          <w:tcPr>
            <w:tcW w:w="1498" w:type="dxa"/>
            <w:shd w:val="clear" w:color="auto" w:fill="E2EFD9" w:themeFill="accent6" w:themeFillTint="33"/>
            <w:vAlign w:val="center"/>
          </w:tcPr>
          <w:p w14:paraId="28FC9D89" w14:textId="46F8213A"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00C30300"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32599E72" w14:textId="5456B6EB" w:rsidTr="008052A9">
        <w:trPr>
          <w:trHeight w:val="271"/>
          <w:jc w:val="center"/>
        </w:trPr>
        <w:tc>
          <w:tcPr>
            <w:tcW w:w="550" w:type="dxa"/>
            <w:shd w:val="clear" w:color="auto" w:fill="E2EFD9" w:themeFill="accent6" w:themeFillTint="33"/>
            <w:vAlign w:val="center"/>
          </w:tcPr>
          <w:p w14:paraId="574914DD" w14:textId="72753B5A"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4</w:t>
            </w:r>
          </w:p>
        </w:tc>
        <w:tc>
          <w:tcPr>
            <w:tcW w:w="7937" w:type="dxa"/>
            <w:shd w:val="clear" w:color="auto" w:fill="E2EFD9" w:themeFill="accent6" w:themeFillTint="33"/>
            <w:vAlign w:val="center"/>
          </w:tcPr>
          <w:p w14:paraId="29B24F02" w14:textId="47C02D49"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Conectare directă a stației de lucru la aparatul de anestezie și la monitorul pacientului – fără utilizarea unor dispozitive intermediare sau middleware.</w:t>
            </w:r>
          </w:p>
        </w:tc>
        <w:tc>
          <w:tcPr>
            <w:tcW w:w="1498" w:type="dxa"/>
            <w:shd w:val="clear" w:color="auto" w:fill="E2EFD9" w:themeFill="accent6" w:themeFillTint="33"/>
            <w:vAlign w:val="center"/>
          </w:tcPr>
          <w:p w14:paraId="388DC8B5" w14:textId="381F7840"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1DB43DC0"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666C2916" w14:textId="26B1AEAA" w:rsidTr="008052A9">
        <w:trPr>
          <w:trHeight w:val="271"/>
          <w:jc w:val="center"/>
        </w:trPr>
        <w:tc>
          <w:tcPr>
            <w:tcW w:w="550" w:type="dxa"/>
            <w:shd w:val="clear" w:color="auto" w:fill="E2EFD9" w:themeFill="accent6" w:themeFillTint="33"/>
            <w:vAlign w:val="center"/>
          </w:tcPr>
          <w:p w14:paraId="6E68C400" w14:textId="1672CD54"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5</w:t>
            </w:r>
          </w:p>
        </w:tc>
        <w:tc>
          <w:tcPr>
            <w:tcW w:w="7937" w:type="dxa"/>
            <w:shd w:val="clear" w:color="auto" w:fill="E2EFD9" w:themeFill="accent6" w:themeFillTint="33"/>
            <w:vAlign w:val="center"/>
          </w:tcPr>
          <w:p w14:paraId="4434284A" w14:textId="29DA8D3F"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Capacitatea de a completa retrospectiv diagrama de flux a anesteziei (după începerea monitorizării) cu introducerea corecta a orelor și minutelor procedurii efectuate și a medicamentelor administrate — până la închiderea protocolului de anestezie.</w:t>
            </w:r>
          </w:p>
        </w:tc>
        <w:tc>
          <w:tcPr>
            <w:tcW w:w="1498" w:type="dxa"/>
            <w:shd w:val="clear" w:color="auto" w:fill="E2EFD9" w:themeFill="accent6" w:themeFillTint="33"/>
            <w:vAlign w:val="center"/>
          </w:tcPr>
          <w:p w14:paraId="1FFA7521" w14:textId="2A550259"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09868747"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4618C02C" w14:textId="09006844" w:rsidTr="008052A9">
        <w:trPr>
          <w:trHeight w:val="271"/>
          <w:jc w:val="center"/>
        </w:trPr>
        <w:tc>
          <w:tcPr>
            <w:tcW w:w="550" w:type="dxa"/>
            <w:shd w:val="clear" w:color="auto" w:fill="E2EFD9" w:themeFill="accent6" w:themeFillTint="33"/>
            <w:vAlign w:val="center"/>
          </w:tcPr>
          <w:p w14:paraId="61E7D2EA" w14:textId="4D3BDD11"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6</w:t>
            </w:r>
          </w:p>
        </w:tc>
        <w:tc>
          <w:tcPr>
            <w:tcW w:w="7937" w:type="dxa"/>
            <w:shd w:val="clear" w:color="auto" w:fill="E2EFD9" w:themeFill="accent6" w:themeFillTint="33"/>
            <w:vAlign w:val="center"/>
          </w:tcPr>
          <w:p w14:paraId="15934D93" w14:textId="4B276104"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Interval de timp reglabil pentru citirea parametrilor în intervalul min. 30-600 s.</w:t>
            </w:r>
          </w:p>
        </w:tc>
        <w:tc>
          <w:tcPr>
            <w:tcW w:w="1498" w:type="dxa"/>
            <w:shd w:val="clear" w:color="auto" w:fill="E2EFD9" w:themeFill="accent6" w:themeFillTint="33"/>
            <w:vAlign w:val="center"/>
          </w:tcPr>
          <w:p w14:paraId="4F13CFD3" w14:textId="1A47D4AB"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6FACB864"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137470C6" w14:textId="502ABD4D" w:rsidTr="008052A9">
        <w:trPr>
          <w:trHeight w:val="271"/>
          <w:jc w:val="center"/>
        </w:trPr>
        <w:tc>
          <w:tcPr>
            <w:tcW w:w="550" w:type="dxa"/>
            <w:shd w:val="clear" w:color="auto" w:fill="E2EFD9" w:themeFill="accent6" w:themeFillTint="33"/>
            <w:vAlign w:val="center"/>
          </w:tcPr>
          <w:p w14:paraId="76BA62BF" w14:textId="0C9CAEF1"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7</w:t>
            </w:r>
          </w:p>
        </w:tc>
        <w:tc>
          <w:tcPr>
            <w:tcW w:w="7937" w:type="dxa"/>
            <w:shd w:val="clear" w:color="auto" w:fill="E2EFD9" w:themeFill="accent6" w:themeFillTint="33"/>
            <w:vAlign w:val="center"/>
          </w:tcPr>
          <w:p w14:paraId="676B35D7" w14:textId="614A424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Posibilitatea de a modifica intervalul de citire în timpul înregistrări anesteziei.</w:t>
            </w:r>
          </w:p>
        </w:tc>
        <w:tc>
          <w:tcPr>
            <w:tcW w:w="1498" w:type="dxa"/>
            <w:shd w:val="clear" w:color="auto" w:fill="E2EFD9" w:themeFill="accent6" w:themeFillTint="33"/>
            <w:vAlign w:val="center"/>
          </w:tcPr>
          <w:p w14:paraId="16FD6E12" w14:textId="50B670C6"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12AD1F3F"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3E69C5EF" w14:textId="1694796C" w:rsidTr="008052A9">
        <w:trPr>
          <w:trHeight w:val="271"/>
          <w:jc w:val="center"/>
        </w:trPr>
        <w:tc>
          <w:tcPr>
            <w:tcW w:w="550" w:type="dxa"/>
            <w:shd w:val="clear" w:color="auto" w:fill="E2EFD9" w:themeFill="accent6" w:themeFillTint="33"/>
            <w:vAlign w:val="center"/>
          </w:tcPr>
          <w:p w14:paraId="17E51311" w14:textId="71F01E40"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8</w:t>
            </w:r>
          </w:p>
        </w:tc>
        <w:tc>
          <w:tcPr>
            <w:tcW w:w="7937" w:type="dxa"/>
            <w:shd w:val="clear" w:color="auto" w:fill="E2EFD9" w:themeFill="accent6" w:themeFillTint="33"/>
            <w:vAlign w:val="center"/>
          </w:tcPr>
          <w:p w14:paraId="4A1928C0" w14:textId="0E81D60C"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Posibilitatea de a adăuga citiri suplimentare „la cerere" intre intervale de timp definite. Buton folosit pentru a adăuga o citire vizibila tot timpul pe ecranul principal al aplicației.</w:t>
            </w:r>
          </w:p>
        </w:tc>
        <w:tc>
          <w:tcPr>
            <w:tcW w:w="1498" w:type="dxa"/>
            <w:shd w:val="clear" w:color="auto" w:fill="E2EFD9" w:themeFill="accent6" w:themeFillTint="33"/>
            <w:vAlign w:val="center"/>
          </w:tcPr>
          <w:p w14:paraId="423D22B8" w14:textId="02112ECE"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5902ED4A"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1D9E414" w14:textId="60560D8B" w:rsidTr="008052A9">
        <w:trPr>
          <w:trHeight w:val="271"/>
          <w:jc w:val="center"/>
        </w:trPr>
        <w:tc>
          <w:tcPr>
            <w:tcW w:w="550" w:type="dxa"/>
            <w:shd w:val="clear" w:color="auto" w:fill="E2EFD9" w:themeFill="accent6" w:themeFillTint="33"/>
            <w:vAlign w:val="center"/>
          </w:tcPr>
          <w:p w14:paraId="3FD4E362" w14:textId="23C58120"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9</w:t>
            </w:r>
          </w:p>
        </w:tc>
        <w:tc>
          <w:tcPr>
            <w:tcW w:w="7937" w:type="dxa"/>
            <w:shd w:val="clear" w:color="auto" w:fill="E2EFD9" w:themeFill="accent6" w:themeFillTint="33"/>
            <w:vAlign w:val="center"/>
          </w:tcPr>
          <w:p w14:paraId="75E2245F" w14:textId="4F2C75EC"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Citirea de pe monitorul pacientului și de pe aparatul de anestezie a parametrilor disponibili conform documentației interfeței de comunicare a dispozitivului, minim următorii parametri:</w:t>
            </w:r>
          </w:p>
          <w:p w14:paraId="7F9A3F07"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Ritmul cardiac</w:t>
            </w:r>
          </w:p>
          <w:p w14:paraId="5B70ECBF" w14:textId="2CCDD204"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Tensiune arterială invaziva (diastolica, sistolica, medie) minimum 3 canale</w:t>
            </w:r>
          </w:p>
          <w:p w14:paraId="1637494F"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Valoarea SpO2</w:t>
            </w:r>
          </w:p>
          <w:p w14:paraId="62042115" w14:textId="1DB7DF2C"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Tensiune arterială neinvazivă (diastolica, sistolica, medie)</w:t>
            </w:r>
          </w:p>
          <w:p w14:paraId="5376041C"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Frecventa respiratorie</w:t>
            </w:r>
          </w:p>
          <w:p w14:paraId="7CDE1481" w14:textId="4899649E"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Temperatura (min. 2 canale de măsurare)</w:t>
            </w:r>
          </w:p>
          <w:p w14:paraId="2474E57E" w14:textId="2F07ABFC"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CO2, O2, N2O, AER, Agent Anestezic (inspirare/expirare)</w:t>
            </w:r>
          </w:p>
          <w:p w14:paraId="7BEED3E7" w14:textId="21C00FCD"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MAC</w:t>
            </w:r>
          </w:p>
          <w:p w14:paraId="14444E44" w14:textId="2B2D2222"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Mod de ventilație</w:t>
            </w:r>
          </w:p>
          <w:p w14:paraId="1B7B383C"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Volumul curent</w:t>
            </w:r>
          </w:p>
          <w:p w14:paraId="61290BBE"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Volum pe minut</w:t>
            </w:r>
          </w:p>
          <w:p w14:paraId="7EB46FD5"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Presiuni Ppeak, PIP, PEEP</w:t>
            </w:r>
          </w:p>
          <w:p w14:paraId="6523F892" w14:textId="798AF06D"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BIS/Entropie (daca monitorul pacientului este echipat cu modulul de măsurare corespunzător)</w:t>
            </w:r>
          </w:p>
        </w:tc>
        <w:tc>
          <w:tcPr>
            <w:tcW w:w="1498" w:type="dxa"/>
            <w:shd w:val="clear" w:color="auto" w:fill="E2EFD9" w:themeFill="accent6" w:themeFillTint="33"/>
            <w:vAlign w:val="center"/>
          </w:tcPr>
          <w:p w14:paraId="3003EE4E" w14:textId="683D4443"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60526948"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7781B11" w14:textId="549DDC8D" w:rsidTr="008052A9">
        <w:trPr>
          <w:trHeight w:val="271"/>
          <w:jc w:val="center"/>
        </w:trPr>
        <w:tc>
          <w:tcPr>
            <w:tcW w:w="550" w:type="dxa"/>
            <w:shd w:val="clear" w:color="auto" w:fill="E2EFD9" w:themeFill="accent6" w:themeFillTint="33"/>
            <w:vAlign w:val="center"/>
          </w:tcPr>
          <w:p w14:paraId="02620B38" w14:textId="3288F598"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10</w:t>
            </w:r>
          </w:p>
        </w:tc>
        <w:tc>
          <w:tcPr>
            <w:tcW w:w="7937" w:type="dxa"/>
            <w:shd w:val="clear" w:color="auto" w:fill="E2EFD9" w:themeFill="accent6" w:themeFillTint="33"/>
            <w:vAlign w:val="center"/>
          </w:tcPr>
          <w:p w14:paraId="05EC7A7A" w14:textId="67C11FCA"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Posibilitatea de a schimba unitatea parametrilor înregistrați în intervalul minim:</w:t>
            </w:r>
          </w:p>
          <w:p w14:paraId="5C23524A" w14:textId="650B672D"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[mmHg, mbar, hPa] pentru tensiunea arterială invaziva (diastolica, sistolica, medie)</w:t>
            </w:r>
          </w:p>
          <w:p w14:paraId="5218D505" w14:textId="19F3F373"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[mmHg, mbar, hPa] pentru tensiunea arterială neinvazivă (diastolica, sistolica, medie)</w:t>
            </w:r>
          </w:p>
          <w:p w14:paraId="1DB10F7D"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[mmHg, %] pentru CO2</w:t>
            </w:r>
          </w:p>
          <w:p w14:paraId="2CABECC1" w14:textId="3F15E57F"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[ml, 1] pentru volumul curent și volumul pe minut</w:t>
            </w:r>
          </w:p>
          <w:p w14:paraId="06551AB8" w14:textId="3D779D9D"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[mmHg, mbar, hPa] pentru presiunile Ppeak, PIP și PEEP</w:t>
            </w:r>
          </w:p>
        </w:tc>
        <w:tc>
          <w:tcPr>
            <w:tcW w:w="1498" w:type="dxa"/>
            <w:shd w:val="clear" w:color="auto" w:fill="E2EFD9" w:themeFill="accent6" w:themeFillTint="33"/>
            <w:vAlign w:val="center"/>
          </w:tcPr>
          <w:p w14:paraId="09EEC13E" w14:textId="1170BDB9"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4722EE8E"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5F5C3FCE" w14:textId="2226958E" w:rsidTr="008052A9">
        <w:trPr>
          <w:trHeight w:val="271"/>
          <w:jc w:val="center"/>
        </w:trPr>
        <w:tc>
          <w:tcPr>
            <w:tcW w:w="550" w:type="dxa"/>
            <w:shd w:val="clear" w:color="auto" w:fill="E2EFD9" w:themeFill="accent6" w:themeFillTint="33"/>
            <w:vAlign w:val="center"/>
          </w:tcPr>
          <w:p w14:paraId="6C98A5A7" w14:textId="57585F39"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11</w:t>
            </w:r>
          </w:p>
        </w:tc>
        <w:tc>
          <w:tcPr>
            <w:tcW w:w="7937" w:type="dxa"/>
            <w:shd w:val="clear" w:color="auto" w:fill="E2EFD9" w:themeFill="accent6" w:themeFillTint="33"/>
            <w:vAlign w:val="center"/>
          </w:tcPr>
          <w:p w14:paraId="3717E49D" w14:textId="7D02CA86"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Unitatea de înregistrare a parametrilor este independentă de unitatea de parametri prezentata pe monitorul pacientului și pe aparatul de anestezie. Cerința are scopul de a asigura consecventa și uniformitatea documentației, indiferent de tipul de aparat de anestezie și monitor pacient utilizat.</w:t>
            </w:r>
          </w:p>
        </w:tc>
        <w:tc>
          <w:tcPr>
            <w:tcW w:w="1498" w:type="dxa"/>
            <w:shd w:val="clear" w:color="auto" w:fill="E2EFD9" w:themeFill="accent6" w:themeFillTint="33"/>
            <w:vAlign w:val="center"/>
          </w:tcPr>
          <w:p w14:paraId="2AAA3912" w14:textId="57C60FFD"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3D442581"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E52B27A" w14:textId="7A5F9330" w:rsidTr="008052A9">
        <w:trPr>
          <w:trHeight w:val="271"/>
          <w:jc w:val="center"/>
        </w:trPr>
        <w:tc>
          <w:tcPr>
            <w:tcW w:w="550" w:type="dxa"/>
            <w:shd w:val="clear" w:color="auto" w:fill="E2EFD9" w:themeFill="accent6" w:themeFillTint="33"/>
            <w:vAlign w:val="center"/>
          </w:tcPr>
          <w:p w14:paraId="5C7708C3" w14:textId="52DFF08C"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lastRenderedPageBreak/>
              <w:t>12</w:t>
            </w:r>
          </w:p>
        </w:tc>
        <w:tc>
          <w:tcPr>
            <w:tcW w:w="7937" w:type="dxa"/>
            <w:shd w:val="clear" w:color="auto" w:fill="E2EFD9" w:themeFill="accent6" w:themeFillTint="33"/>
            <w:vAlign w:val="center"/>
          </w:tcPr>
          <w:p w14:paraId="5D981AE6" w14:textId="6E8C295E"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Înregistrarea și afișarea sub forma de grafic a minim 4 parametri simultan, cu posibilitatea modificării și configurării acestora la cererea Cumpărătorului. Posibilitatea de a afișa minimum 2 grafice simultan pe ecran.</w:t>
            </w:r>
          </w:p>
        </w:tc>
        <w:tc>
          <w:tcPr>
            <w:tcW w:w="1498" w:type="dxa"/>
            <w:shd w:val="clear" w:color="auto" w:fill="E2EFD9" w:themeFill="accent6" w:themeFillTint="33"/>
            <w:vAlign w:val="center"/>
          </w:tcPr>
          <w:p w14:paraId="2F4CBF46" w14:textId="64603D57"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val="restart"/>
            <w:shd w:val="clear" w:color="auto" w:fill="E2EFD9" w:themeFill="accent6" w:themeFillTint="33"/>
            <w:vAlign w:val="center"/>
          </w:tcPr>
          <w:p w14:paraId="3F9E83A9"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0112C2B" w14:textId="3F2DC189" w:rsidTr="008052A9">
        <w:trPr>
          <w:trHeight w:val="271"/>
          <w:jc w:val="center"/>
        </w:trPr>
        <w:tc>
          <w:tcPr>
            <w:tcW w:w="550" w:type="dxa"/>
            <w:shd w:val="clear" w:color="auto" w:fill="E2EFD9" w:themeFill="accent6" w:themeFillTint="33"/>
            <w:vAlign w:val="center"/>
          </w:tcPr>
          <w:p w14:paraId="5FDF95C6" w14:textId="73010C48"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13</w:t>
            </w:r>
          </w:p>
        </w:tc>
        <w:tc>
          <w:tcPr>
            <w:tcW w:w="7937" w:type="dxa"/>
            <w:shd w:val="clear" w:color="auto" w:fill="E2EFD9" w:themeFill="accent6" w:themeFillTint="33"/>
            <w:vAlign w:val="center"/>
          </w:tcPr>
          <w:p w14:paraId="1F81B77B" w14:textId="377556C8"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Funcția de adăugare a oricăror semne vitale sau parametri de ventilație disponibili de la dispozitive la procedura care se desfășoară.</w:t>
            </w:r>
          </w:p>
        </w:tc>
        <w:tc>
          <w:tcPr>
            <w:tcW w:w="1498" w:type="dxa"/>
            <w:shd w:val="clear" w:color="auto" w:fill="E2EFD9" w:themeFill="accent6" w:themeFillTint="33"/>
            <w:vAlign w:val="center"/>
          </w:tcPr>
          <w:p w14:paraId="4E68A866" w14:textId="5B1E2A0A"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59668820"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6D035166" w14:textId="4D8107EB" w:rsidTr="008052A9">
        <w:trPr>
          <w:trHeight w:val="271"/>
          <w:jc w:val="center"/>
        </w:trPr>
        <w:tc>
          <w:tcPr>
            <w:tcW w:w="550" w:type="dxa"/>
            <w:shd w:val="clear" w:color="auto" w:fill="E2EFD9" w:themeFill="accent6" w:themeFillTint="33"/>
            <w:vAlign w:val="center"/>
          </w:tcPr>
          <w:p w14:paraId="7B380DFA" w14:textId="7E91FE60"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14</w:t>
            </w:r>
          </w:p>
        </w:tc>
        <w:tc>
          <w:tcPr>
            <w:tcW w:w="7937" w:type="dxa"/>
            <w:shd w:val="clear" w:color="auto" w:fill="E2EFD9" w:themeFill="accent6" w:themeFillTint="33"/>
            <w:vAlign w:val="center"/>
          </w:tcPr>
          <w:p w14:paraId="307D1A38" w14:textId="6BEB563C"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Funcție de căutare pentru toate semnele vitale sau parametrii de ventilație disponibili de la dispozitive.</w:t>
            </w:r>
          </w:p>
        </w:tc>
        <w:tc>
          <w:tcPr>
            <w:tcW w:w="1498" w:type="dxa"/>
            <w:shd w:val="clear" w:color="auto" w:fill="E2EFD9" w:themeFill="accent6" w:themeFillTint="33"/>
            <w:vAlign w:val="center"/>
          </w:tcPr>
          <w:p w14:paraId="4A63AD7C" w14:textId="2F3FB001"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6A19A978"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0DBFB4FA" w14:textId="75875E65" w:rsidTr="008052A9">
        <w:trPr>
          <w:trHeight w:val="271"/>
          <w:jc w:val="center"/>
        </w:trPr>
        <w:tc>
          <w:tcPr>
            <w:tcW w:w="550" w:type="dxa"/>
            <w:shd w:val="clear" w:color="auto" w:fill="E2EFD9" w:themeFill="accent6" w:themeFillTint="33"/>
            <w:vAlign w:val="center"/>
          </w:tcPr>
          <w:p w14:paraId="0FFD9180" w14:textId="2EA1E42F"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15</w:t>
            </w:r>
          </w:p>
        </w:tc>
        <w:tc>
          <w:tcPr>
            <w:tcW w:w="7937" w:type="dxa"/>
            <w:shd w:val="clear" w:color="auto" w:fill="E2EFD9" w:themeFill="accent6" w:themeFillTint="33"/>
            <w:vAlign w:val="center"/>
          </w:tcPr>
          <w:p w14:paraId="0DC386E3" w14:textId="11C0329E"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Posibilitatea de a comenta (in scris în program) parametrii afișați sub forma de tabel.</w:t>
            </w:r>
          </w:p>
        </w:tc>
        <w:tc>
          <w:tcPr>
            <w:tcW w:w="1498" w:type="dxa"/>
            <w:shd w:val="clear" w:color="auto" w:fill="E2EFD9" w:themeFill="accent6" w:themeFillTint="33"/>
            <w:vAlign w:val="center"/>
          </w:tcPr>
          <w:p w14:paraId="211A6C76" w14:textId="394FDF32"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653D47EB"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49354C2" w14:textId="7AFCECB1" w:rsidTr="008052A9">
        <w:trPr>
          <w:trHeight w:val="271"/>
          <w:jc w:val="center"/>
        </w:trPr>
        <w:tc>
          <w:tcPr>
            <w:tcW w:w="550" w:type="dxa"/>
            <w:shd w:val="clear" w:color="auto" w:fill="E2EFD9" w:themeFill="accent6" w:themeFillTint="33"/>
            <w:vAlign w:val="center"/>
          </w:tcPr>
          <w:p w14:paraId="7E501CF0" w14:textId="240AD6AC"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16</w:t>
            </w:r>
          </w:p>
        </w:tc>
        <w:tc>
          <w:tcPr>
            <w:tcW w:w="7937" w:type="dxa"/>
            <w:shd w:val="clear" w:color="auto" w:fill="E2EFD9" w:themeFill="accent6" w:themeFillTint="33"/>
            <w:vAlign w:val="center"/>
          </w:tcPr>
          <w:p w14:paraId="62731C32" w14:textId="05DFA8B3"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Marcarea începutului și sfârșitului anesteziei, momentului intubării și extubării, începutul sfârșitul intervenției chirurgicale, inserarea și scoaterea măștii, sfârșitul inducerii anesteziei începutul anesteziei regionale cu simboluri grafice clare.</w:t>
            </w:r>
          </w:p>
        </w:tc>
        <w:tc>
          <w:tcPr>
            <w:tcW w:w="1498" w:type="dxa"/>
            <w:shd w:val="clear" w:color="auto" w:fill="E2EFD9" w:themeFill="accent6" w:themeFillTint="33"/>
            <w:vAlign w:val="center"/>
          </w:tcPr>
          <w:p w14:paraId="750D917D" w14:textId="483249EB"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541138D6"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31DA282A" w14:textId="33BE515E" w:rsidTr="008052A9">
        <w:trPr>
          <w:trHeight w:val="271"/>
          <w:jc w:val="center"/>
        </w:trPr>
        <w:tc>
          <w:tcPr>
            <w:tcW w:w="550" w:type="dxa"/>
            <w:shd w:val="clear" w:color="auto" w:fill="E2EFD9" w:themeFill="accent6" w:themeFillTint="33"/>
            <w:vAlign w:val="center"/>
          </w:tcPr>
          <w:p w14:paraId="35EC4596" w14:textId="286A5E75"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17</w:t>
            </w:r>
          </w:p>
        </w:tc>
        <w:tc>
          <w:tcPr>
            <w:tcW w:w="7937" w:type="dxa"/>
            <w:shd w:val="clear" w:color="auto" w:fill="E2EFD9" w:themeFill="accent6" w:themeFillTint="33"/>
            <w:vAlign w:val="center"/>
          </w:tcPr>
          <w:p w14:paraId="44364DA7" w14:textId="7EC198B3"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Evenimente intraoperatorii definite de utilizator (de exemplu, repoziționarea pacientului, CPR, nefibrilare) cu opțiunea de a le marca în orice moment al procedurii. Posibilitatea unei descrieri suplimentare pentru fiecare eveniment.</w:t>
            </w:r>
          </w:p>
        </w:tc>
        <w:tc>
          <w:tcPr>
            <w:tcW w:w="1498" w:type="dxa"/>
            <w:shd w:val="clear" w:color="auto" w:fill="E2EFD9" w:themeFill="accent6" w:themeFillTint="33"/>
            <w:vAlign w:val="center"/>
          </w:tcPr>
          <w:p w14:paraId="724DE86A" w14:textId="4C4AA485"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27446502"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60B72DB6" w14:textId="05E3B9BF" w:rsidTr="008052A9">
        <w:trPr>
          <w:trHeight w:val="271"/>
          <w:jc w:val="center"/>
        </w:trPr>
        <w:tc>
          <w:tcPr>
            <w:tcW w:w="550" w:type="dxa"/>
            <w:shd w:val="clear" w:color="auto" w:fill="E2EFD9" w:themeFill="accent6" w:themeFillTint="33"/>
            <w:vAlign w:val="center"/>
          </w:tcPr>
          <w:p w14:paraId="5910B1D0" w14:textId="5B6017BC"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18</w:t>
            </w:r>
          </w:p>
        </w:tc>
        <w:tc>
          <w:tcPr>
            <w:tcW w:w="7937" w:type="dxa"/>
            <w:shd w:val="clear" w:color="auto" w:fill="E2EFD9" w:themeFill="accent6" w:themeFillTint="33"/>
            <w:vAlign w:val="center"/>
          </w:tcPr>
          <w:p w14:paraId="70825745" w14:textId="4B7261E0"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Lista de evenimente intraoperatorii definite independent pentru fiecare stație de lucru.</w:t>
            </w:r>
          </w:p>
        </w:tc>
        <w:tc>
          <w:tcPr>
            <w:tcW w:w="1498" w:type="dxa"/>
            <w:shd w:val="clear" w:color="auto" w:fill="E2EFD9" w:themeFill="accent6" w:themeFillTint="33"/>
            <w:vAlign w:val="center"/>
          </w:tcPr>
          <w:p w14:paraId="535AE2AF" w14:textId="66966E96"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0C599AD3"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6CECE253" w14:textId="64953A3C" w:rsidTr="008052A9">
        <w:trPr>
          <w:trHeight w:val="271"/>
          <w:jc w:val="center"/>
        </w:trPr>
        <w:tc>
          <w:tcPr>
            <w:tcW w:w="550" w:type="dxa"/>
            <w:shd w:val="clear" w:color="auto" w:fill="E2EFD9" w:themeFill="accent6" w:themeFillTint="33"/>
            <w:vAlign w:val="center"/>
          </w:tcPr>
          <w:p w14:paraId="058F7534" w14:textId="6C4C7F37"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19</w:t>
            </w:r>
          </w:p>
        </w:tc>
        <w:tc>
          <w:tcPr>
            <w:tcW w:w="7937" w:type="dxa"/>
            <w:shd w:val="clear" w:color="auto" w:fill="E2EFD9" w:themeFill="accent6" w:themeFillTint="33"/>
            <w:vAlign w:val="center"/>
          </w:tcPr>
          <w:p w14:paraId="6B8FF6BF" w14:textId="129AE1AF"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Adăugarea de recomandări postoperatorii. Posibilitatea de a adăuga recomandări predefinite (definite de utilizator) folosind butoane de selecție rapida</w:t>
            </w:r>
          </w:p>
        </w:tc>
        <w:tc>
          <w:tcPr>
            <w:tcW w:w="1498" w:type="dxa"/>
            <w:shd w:val="clear" w:color="auto" w:fill="E2EFD9" w:themeFill="accent6" w:themeFillTint="33"/>
            <w:vAlign w:val="center"/>
          </w:tcPr>
          <w:p w14:paraId="0CF9F9B2" w14:textId="341D5C64"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4BE808BB"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6FD070BB" w14:textId="1FA3CE38" w:rsidTr="008052A9">
        <w:trPr>
          <w:trHeight w:val="271"/>
          <w:jc w:val="center"/>
        </w:trPr>
        <w:tc>
          <w:tcPr>
            <w:tcW w:w="550" w:type="dxa"/>
            <w:shd w:val="clear" w:color="auto" w:fill="E2EFD9" w:themeFill="accent6" w:themeFillTint="33"/>
            <w:vAlign w:val="center"/>
          </w:tcPr>
          <w:p w14:paraId="1FB4C55B" w14:textId="59BE51D2"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20</w:t>
            </w:r>
          </w:p>
        </w:tc>
        <w:tc>
          <w:tcPr>
            <w:tcW w:w="7937" w:type="dxa"/>
            <w:shd w:val="clear" w:color="auto" w:fill="E2EFD9" w:themeFill="accent6" w:themeFillTint="33"/>
            <w:vAlign w:val="center"/>
          </w:tcPr>
          <w:p w14:paraId="7503FD43" w14:textId="3EE9533B"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Posibilitatea de a comanda administrarea unui medicament sau lichid conform bibliotecii de medicamente disponibila în aplicație.</w:t>
            </w:r>
          </w:p>
        </w:tc>
        <w:tc>
          <w:tcPr>
            <w:tcW w:w="1498" w:type="dxa"/>
            <w:shd w:val="clear" w:color="auto" w:fill="E2EFD9" w:themeFill="accent6" w:themeFillTint="33"/>
            <w:vAlign w:val="center"/>
          </w:tcPr>
          <w:p w14:paraId="3517DEF0" w14:textId="656E3162"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6A2AFD7A"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446720CA" w14:textId="0E4B27EF" w:rsidTr="008052A9">
        <w:trPr>
          <w:trHeight w:val="271"/>
          <w:jc w:val="center"/>
        </w:trPr>
        <w:tc>
          <w:tcPr>
            <w:tcW w:w="550" w:type="dxa"/>
            <w:shd w:val="clear" w:color="auto" w:fill="E2EFD9" w:themeFill="accent6" w:themeFillTint="33"/>
            <w:vAlign w:val="center"/>
          </w:tcPr>
          <w:p w14:paraId="6DCEC9CB" w14:textId="76DCB7C9"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21</w:t>
            </w:r>
          </w:p>
        </w:tc>
        <w:tc>
          <w:tcPr>
            <w:tcW w:w="7937" w:type="dxa"/>
            <w:shd w:val="clear" w:color="auto" w:fill="E2EFD9" w:themeFill="accent6" w:themeFillTint="33"/>
            <w:vAlign w:val="center"/>
          </w:tcPr>
          <w:p w14:paraId="31207226" w14:textId="7B7E0628"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Capacitatea de a completa scala Aldret.</w:t>
            </w:r>
          </w:p>
        </w:tc>
        <w:tc>
          <w:tcPr>
            <w:tcW w:w="1498" w:type="dxa"/>
            <w:shd w:val="clear" w:color="auto" w:fill="E2EFD9" w:themeFill="accent6" w:themeFillTint="33"/>
            <w:vAlign w:val="center"/>
          </w:tcPr>
          <w:p w14:paraId="44C7E9F4" w14:textId="4F695A43"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7447C3E7"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6414C47F" w14:textId="00336B16" w:rsidTr="008052A9">
        <w:trPr>
          <w:trHeight w:val="271"/>
          <w:jc w:val="center"/>
        </w:trPr>
        <w:tc>
          <w:tcPr>
            <w:tcW w:w="550" w:type="dxa"/>
            <w:shd w:val="clear" w:color="auto" w:fill="E2EFD9" w:themeFill="accent6" w:themeFillTint="33"/>
            <w:vAlign w:val="center"/>
          </w:tcPr>
          <w:p w14:paraId="19141DB9" w14:textId="2DA9A683"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22</w:t>
            </w:r>
          </w:p>
        </w:tc>
        <w:tc>
          <w:tcPr>
            <w:tcW w:w="7937" w:type="dxa"/>
            <w:shd w:val="clear" w:color="auto" w:fill="E2EFD9" w:themeFill="accent6" w:themeFillTint="33"/>
            <w:vAlign w:val="center"/>
          </w:tcPr>
          <w:p w14:paraId="33C4FF20" w14:textId="090855F1"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Introducerea informațiilor folosind tastatura afișată pe ecranul tactil.</w:t>
            </w:r>
          </w:p>
        </w:tc>
        <w:tc>
          <w:tcPr>
            <w:tcW w:w="1498" w:type="dxa"/>
            <w:shd w:val="clear" w:color="auto" w:fill="E2EFD9" w:themeFill="accent6" w:themeFillTint="33"/>
            <w:vAlign w:val="center"/>
          </w:tcPr>
          <w:p w14:paraId="277C3BF4" w14:textId="17B89821"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4F9FC956"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0F63B8C7" w14:textId="3FFBD7BD" w:rsidTr="008052A9">
        <w:trPr>
          <w:trHeight w:val="271"/>
          <w:jc w:val="center"/>
        </w:trPr>
        <w:tc>
          <w:tcPr>
            <w:tcW w:w="550" w:type="dxa"/>
            <w:shd w:val="clear" w:color="auto" w:fill="E2EFD9" w:themeFill="accent6" w:themeFillTint="33"/>
            <w:vAlign w:val="center"/>
          </w:tcPr>
          <w:p w14:paraId="65B3697D" w14:textId="370AEAE4"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23</w:t>
            </w:r>
          </w:p>
        </w:tc>
        <w:tc>
          <w:tcPr>
            <w:tcW w:w="7937" w:type="dxa"/>
            <w:shd w:val="clear" w:color="auto" w:fill="E2EFD9" w:themeFill="accent6" w:themeFillTint="33"/>
            <w:vAlign w:val="center"/>
          </w:tcPr>
          <w:p w14:paraId="620CBD32" w14:textId="29CC3344"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Biblioteca de medicamente editabila cu determinarea dozei a unității de ieșire pentru minimum 1000 de articole. Divizare între administrarea unică și cea continuă. Medicamente clasificate, cu specificarea dozei implicite a incrementului acesteia. Categorii minime de medicamente:</w:t>
            </w:r>
          </w:p>
          <w:p w14:paraId="1DC2FF82"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Antibiotice</w:t>
            </w:r>
          </w:p>
          <w:p w14:paraId="5CD0D79F"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Psihotrope</w:t>
            </w:r>
          </w:p>
          <w:p w14:paraId="52ECCDD8"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Narcotice</w:t>
            </w:r>
          </w:p>
          <w:p w14:paraId="61A1C490"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Relaxante musculare nedepolarizante</w:t>
            </w:r>
          </w:p>
          <w:p w14:paraId="15FEB423"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Relaxante musculare depolarizante</w:t>
            </w:r>
          </w:p>
          <w:p w14:paraId="675164CD"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Antiemetice</w:t>
            </w:r>
          </w:p>
          <w:p w14:paraId="3894EE41" w14:textId="20CB7543"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Inversarea relaxării</w:t>
            </w:r>
          </w:p>
          <w:p w14:paraId="44850F07"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Benzodiazepine</w:t>
            </w:r>
          </w:p>
          <w:p w14:paraId="3F9E4A19"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Diastolice</w:t>
            </w:r>
          </w:p>
          <w:p w14:paraId="368D70A8"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Inversarea benzodiazepinelor</w:t>
            </w:r>
          </w:p>
          <w:p w14:paraId="6B27B31F"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Inversarea efectelor opioidelor</w:t>
            </w:r>
          </w:p>
          <w:p w14:paraId="6D0FA126"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Analgezice</w:t>
            </w:r>
          </w:p>
          <w:p w14:paraId="0BA6166F"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Vasoactive</w:t>
            </w:r>
          </w:p>
          <w:p w14:paraId="2EE2CC4F" w14:textId="7DB75BE4"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Diuretice</w:t>
            </w:r>
          </w:p>
        </w:tc>
        <w:tc>
          <w:tcPr>
            <w:tcW w:w="1498" w:type="dxa"/>
            <w:shd w:val="clear" w:color="auto" w:fill="E2EFD9" w:themeFill="accent6" w:themeFillTint="33"/>
            <w:vAlign w:val="center"/>
          </w:tcPr>
          <w:p w14:paraId="4DC4BBC1" w14:textId="1FB0F106"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3B903A50"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08F5AC56" w14:textId="2719E1EF" w:rsidTr="008052A9">
        <w:trPr>
          <w:trHeight w:val="271"/>
          <w:jc w:val="center"/>
        </w:trPr>
        <w:tc>
          <w:tcPr>
            <w:tcW w:w="550" w:type="dxa"/>
            <w:shd w:val="clear" w:color="auto" w:fill="E2EFD9" w:themeFill="accent6" w:themeFillTint="33"/>
            <w:vAlign w:val="center"/>
          </w:tcPr>
          <w:p w14:paraId="4996DEC2" w14:textId="2C84878A"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24</w:t>
            </w:r>
          </w:p>
        </w:tc>
        <w:tc>
          <w:tcPr>
            <w:tcW w:w="7937" w:type="dxa"/>
            <w:shd w:val="clear" w:color="auto" w:fill="E2EFD9" w:themeFill="accent6" w:themeFillTint="33"/>
            <w:vAlign w:val="center"/>
          </w:tcPr>
          <w:p w14:paraId="3BEC95D6" w14:textId="7A28DF02"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Pentru fiecare medicament din biblioteca, posibilitatea de a defini posibile cai de administrare (de exemplu, intravenoasa, orala) împreună cu calea implicita de administrare.</w:t>
            </w:r>
          </w:p>
        </w:tc>
        <w:tc>
          <w:tcPr>
            <w:tcW w:w="1498" w:type="dxa"/>
            <w:shd w:val="clear" w:color="auto" w:fill="E2EFD9" w:themeFill="accent6" w:themeFillTint="33"/>
            <w:vAlign w:val="center"/>
          </w:tcPr>
          <w:p w14:paraId="7E3D1904" w14:textId="2382A39C"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26FD639E"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72A32450" w14:textId="61E37D69" w:rsidTr="008052A9">
        <w:trPr>
          <w:trHeight w:val="271"/>
          <w:jc w:val="center"/>
        </w:trPr>
        <w:tc>
          <w:tcPr>
            <w:tcW w:w="550" w:type="dxa"/>
            <w:shd w:val="clear" w:color="auto" w:fill="E2EFD9" w:themeFill="accent6" w:themeFillTint="33"/>
            <w:vAlign w:val="center"/>
          </w:tcPr>
          <w:p w14:paraId="130A1814" w14:textId="74CFCFE0"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25</w:t>
            </w:r>
          </w:p>
        </w:tc>
        <w:tc>
          <w:tcPr>
            <w:tcW w:w="7937" w:type="dxa"/>
            <w:shd w:val="clear" w:color="auto" w:fill="E2EFD9" w:themeFill="accent6" w:themeFillTint="33"/>
            <w:vAlign w:val="center"/>
          </w:tcPr>
          <w:p w14:paraId="054A7F20" w14:textId="3B7FAD9D"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Posibilitatea de a căuta medicamente după substanța activa (denumirea internațională).</w:t>
            </w:r>
          </w:p>
        </w:tc>
        <w:tc>
          <w:tcPr>
            <w:tcW w:w="1498" w:type="dxa"/>
            <w:shd w:val="clear" w:color="auto" w:fill="E2EFD9" w:themeFill="accent6" w:themeFillTint="33"/>
            <w:vAlign w:val="center"/>
          </w:tcPr>
          <w:p w14:paraId="15FBA986" w14:textId="65CB6F1C"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6F4F1D41"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3B8BA09" w14:textId="492226F9" w:rsidTr="008052A9">
        <w:trPr>
          <w:trHeight w:val="271"/>
          <w:jc w:val="center"/>
        </w:trPr>
        <w:tc>
          <w:tcPr>
            <w:tcW w:w="550" w:type="dxa"/>
            <w:shd w:val="clear" w:color="auto" w:fill="E2EFD9" w:themeFill="accent6" w:themeFillTint="33"/>
            <w:vAlign w:val="center"/>
          </w:tcPr>
          <w:p w14:paraId="5902D623" w14:textId="792B6C87"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26</w:t>
            </w:r>
          </w:p>
        </w:tc>
        <w:tc>
          <w:tcPr>
            <w:tcW w:w="7937" w:type="dxa"/>
            <w:shd w:val="clear" w:color="auto" w:fill="E2EFD9" w:themeFill="accent6" w:themeFillTint="33"/>
            <w:vAlign w:val="center"/>
          </w:tcPr>
          <w:p w14:paraId="5CDDEE14" w14:textId="5C9A76BA"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Capacitatea de a defini grupuri individuale de medicamente atribuite seturilor de parametri înregistrați.</w:t>
            </w:r>
          </w:p>
        </w:tc>
        <w:tc>
          <w:tcPr>
            <w:tcW w:w="1498" w:type="dxa"/>
            <w:shd w:val="clear" w:color="auto" w:fill="E2EFD9" w:themeFill="accent6" w:themeFillTint="33"/>
            <w:vAlign w:val="center"/>
          </w:tcPr>
          <w:p w14:paraId="49036EA6" w14:textId="48728466"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3E3DE8B6"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170F1812" w14:textId="6815682E" w:rsidTr="008052A9">
        <w:trPr>
          <w:trHeight w:val="271"/>
          <w:jc w:val="center"/>
        </w:trPr>
        <w:tc>
          <w:tcPr>
            <w:tcW w:w="550" w:type="dxa"/>
            <w:shd w:val="clear" w:color="auto" w:fill="E2EFD9" w:themeFill="accent6" w:themeFillTint="33"/>
            <w:vAlign w:val="center"/>
          </w:tcPr>
          <w:p w14:paraId="6D36A102" w14:textId="271E0755"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27</w:t>
            </w:r>
          </w:p>
        </w:tc>
        <w:tc>
          <w:tcPr>
            <w:tcW w:w="7937" w:type="dxa"/>
            <w:shd w:val="clear" w:color="auto" w:fill="E2EFD9" w:themeFill="accent6" w:themeFillTint="33"/>
            <w:vAlign w:val="center"/>
          </w:tcPr>
          <w:p w14:paraId="63CBC4E8" w14:textId="0E4FDA7C"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Un sistem pentru generarea de rapoarte privind consumul total (g, mg, µg sau ml total) de medicamente pe grupe. Posibilitatea de a genera un raport după data pentru o anumita stație de anestezie pentru un anumit tip de anestezie.</w:t>
            </w:r>
          </w:p>
        </w:tc>
        <w:tc>
          <w:tcPr>
            <w:tcW w:w="1498" w:type="dxa"/>
            <w:shd w:val="clear" w:color="auto" w:fill="E2EFD9" w:themeFill="accent6" w:themeFillTint="33"/>
            <w:vAlign w:val="center"/>
          </w:tcPr>
          <w:p w14:paraId="1B4DE9CD" w14:textId="6C4E273A"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184A934A"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1D88D507" w14:textId="00014AEA" w:rsidTr="008052A9">
        <w:trPr>
          <w:trHeight w:val="271"/>
          <w:jc w:val="center"/>
        </w:trPr>
        <w:tc>
          <w:tcPr>
            <w:tcW w:w="550" w:type="dxa"/>
            <w:shd w:val="clear" w:color="auto" w:fill="E2EFD9" w:themeFill="accent6" w:themeFillTint="33"/>
            <w:vAlign w:val="center"/>
          </w:tcPr>
          <w:p w14:paraId="17DC688C" w14:textId="58A79656"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28</w:t>
            </w:r>
          </w:p>
        </w:tc>
        <w:tc>
          <w:tcPr>
            <w:tcW w:w="7937" w:type="dxa"/>
            <w:shd w:val="clear" w:color="auto" w:fill="E2EFD9" w:themeFill="accent6" w:themeFillTint="33"/>
            <w:vAlign w:val="center"/>
          </w:tcPr>
          <w:p w14:paraId="7DA37F8C" w14:textId="211DA8B2"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Cont individual de conectare pentru fiecare utilizator, securizat prin nume de utilizator parola.</w:t>
            </w:r>
          </w:p>
        </w:tc>
        <w:tc>
          <w:tcPr>
            <w:tcW w:w="1498" w:type="dxa"/>
            <w:shd w:val="clear" w:color="auto" w:fill="E2EFD9" w:themeFill="accent6" w:themeFillTint="33"/>
            <w:vAlign w:val="center"/>
          </w:tcPr>
          <w:p w14:paraId="04612303" w14:textId="0D43C4AC"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4CA39BFE"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B688CD7" w14:textId="3BA446D4" w:rsidTr="008052A9">
        <w:trPr>
          <w:trHeight w:val="271"/>
          <w:jc w:val="center"/>
        </w:trPr>
        <w:tc>
          <w:tcPr>
            <w:tcW w:w="550" w:type="dxa"/>
            <w:shd w:val="clear" w:color="auto" w:fill="E2EFD9" w:themeFill="accent6" w:themeFillTint="33"/>
            <w:vAlign w:val="center"/>
          </w:tcPr>
          <w:p w14:paraId="61E554D5" w14:textId="066B338D"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29</w:t>
            </w:r>
          </w:p>
        </w:tc>
        <w:tc>
          <w:tcPr>
            <w:tcW w:w="7937" w:type="dxa"/>
            <w:shd w:val="clear" w:color="auto" w:fill="E2EFD9" w:themeFill="accent6" w:themeFillTint="33"/>
            <w:vAlign w:val="center"/>
          </w:tcPr>
          <w:p w14:paraId="35F45BBA" w14:textId="3D61B67E"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Posibilitatea de autentificare de urgenta a utilizatorului în cazul uitării parolei.</w:t>
            </w:r>
          </w:p>
        </w:tc>
        <w:tc>
          <w:tcPr>
            <w:tcW w:w="1498" w:type="dxa"/>
            <w:shd w:val="clear" w:color="auto" w:fill="E2EFD9" w:themeFill="accent6" w:themeFillTint="33"/>
            <w:vAlign w:val="center"/>
          </w:tcPr>
          <w:p w14:paraId="7A6FBB12" w14:textId="7BDCC3D6"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283DF567"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01B4D475" w14:textId="6BFC47B5" w:rsidTr="008052A9">
        <w:trPr>
          <w:trHeight w:val="271"/>
          <w:jc w:val="center"/>
        </w:trPr>
        <w:tc>
          <w:tcPr>
            <w:tcW w:w="550" w:type="dxa"/>
            <w:shd w:val="clear" w:color="auto" w:fill="E2EFD9" w:themeFill="accent6" w:themeFillTint="33"/>
            <w:vAlign w:val="center"/>
          </w:tcPr>
          <w:p w14:paraId="7477EE25" w14:textId="3A1A386A"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30</w:t>
            </w:r>
          </w:p>
        </w:tc>
        <w:tc>
          <w:tcPr>
            <w:tcW w:w="7937" w:type="dxa"/>
            <w:shd w:val="clear" w:color="auto" w:fill="E2EFD9" w:themeFill="accent6" w:themeFillTint="33"/>
            <w:vAlign w:val="center"/>
          </w:tcPr>
          <w:p w14:paraId="37F7ECE4" w14:textId="1966281D"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Imposibilitatea de a arhiva un document fără o autentificare valida din partea Utilizatorului.</w:t>
            </w:r>
          </w:p>
        </w:tc>
        <w:tc>
          <w:tcPr>
            <w:tcW w:w="1498" w:type="dxa"/>
            <w:shd w:val="clear" w:color="auto" w:fill="E2EFD9" w:themeFill="accent6" w:themeFillTint="33"/>
            <w:vAlign w:val="center"/>
          </w:tcPr>
          <w:p w14:paraId="3D47AC96" w14:textId="5F51E246"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4857DC0C"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37930DA7" w14:textId="6DA18469" w:rsidTr="008052A9">
        <w:trPr>
          <w:trHeight w:val="271"/>
          <w:jc w:val="center"/>
        </w:trPr>
        <w:tc>
          <w:tcPr>
            <w:tcW w:w="550" w:type="dxa"/>
            <w:shd w:val="clear" w:color="auto" w:fill="E2EFD9" w:themeFill="accent6" w:themeFillTint="33"/>
            <w:vAlign w:val="center"/>
          </w:tcPr>
          <w:p w14:paraId="2F0A40EC" w14:textId="767AF8E0"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31</w:t>
            </w:r>
          </w:p>
        </w:tc>
        <w:tc>
          <w:tcPr>
            <w:tcW w:w="7937" w:type="dxa"/>
            <w:shd w:val="clear" w:color="auto" w:fill="E2EFD9" w:themeFill="accent6" w:themeFillTint="33"/>
            <w:vAlign w:val="center"/>
          </w:tcPr>
          <w:p w14:paraId="37695C9A" w14:textId="2CF0E9F2"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xml:space="preserve">O funcție care vă permite să începeți crearea documentației electronice imediat după pornirea programului fără a vă conecta, un buton pentru a începe imediat monitorizarea </w:t>
            </w:r>
            <w:r w:rsidRPr="00A81CAA">
              <w:rPr>
                <w:rFonts w:ascii="Times New Roman" w:hAnsi="Times New Roman" w:cs="Times New Roman"/>
                <w:sz w:val="22"/>
                <w:szCs w:val="22"/>
                <w:lang w:val="ro-MD"/>
              </w:rPr>
              <w:lastRenderedPageBreak/>
              <w:t>procedurii cu citirea completa a datelor în dispozitive. Cerința este de a asigura confortul utilizării sistemului în situații de intervenție chirurgicala de urgenta cu o amenințare imediata la adresa vieții pacientului.</w:t>
            </w:r>
          </w:p>
        </w:tc>
        <w:tc>
          <w:tcPr>
            <w:tcW w:w="1498" w:type="dxa"/>
            <w:shd w:val="clear" w:color="auto" w:fill="E2EFD9" w:themeFill="accent6" w:themeFillTint="33"/>
            <w:vAlign w:val="center"/>
          </w:tcPr>
          <w:p w14:paraId="601242A1" w14:textId="6362893E"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lastRenderedPageBreak/>
              <w:t>Da</w:t>
            </w:r>
          </w:p>
        </w:tc>
        <w:tc>
          <w:tcPr>
            <w:tcW w:w="1170" w:type="dxa"/>
            <w:vMerge w:val="restart"/>
            <w:shd w:val="clear" w:color="auto" w:fill="E2EFD9" w:themeFill="accent6" w:themeFillTint="33"/>
            <w:vAlign w:val="center"/>
          </w:tcPr>
          <w:p w14:paraId="686197FE"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DE63633" w14:textId="0310E230" w:rsidTr="008052A9">
        <w:trPr>
          <w:trHeight w:val="271"/>
          <w:jc w:val="center"/>
        </w:trPr>
        <w:tc>
          <w:tcPr>
            <w:tcW w:w="550" w:type="dxa"/>
            <w:shd w:val="clear" w:color="auto" w:fill="E2EFD9" w:themeFill="accent6" w:themeFillTint="33"/>
            <w:vAlign w:val="center"/>
          </w:tcPr>
          <w:p w14:paraId="59A31B0F" w14:textId="3DBC7321"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32</w:t>
            </w:r>
          </w:p>
        </w:tc>
        <w:tc>
          <w:tcPr>
            <w:tcW w:w="7937" w:type="dxa"/>
            <w:shd w:val="clear" w:color="auto" w:fill="E2EFD9" w:themeFill="accent6" w:themeFillTint="33"/>
            <w:vAlign w:val="center"/>
          </w:tcPr>
          <w:p w14:paraId="6151ECEF" w14:textId="3FB0F5BD"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Capacitatea de a defini tipurile de monitorizare în funcție de tipurile de proceduri/tipuri de anestezie, cu un set individual definibil de parametri înregistrați și un aspect tabelar/grafic. Capacitatea de a atribui medicamente implicite (cele mai frecvent utilizate) fiecărui tip de monitorizare.</w:t>
            </w:r>
          </w:p>
        </w:tc>
        <w:tc>
          <w:tcPr>
            <w:tcW w:w="1498" w:type="dxa"/>
            <w:shd w:val="clear" w:color="auto" w:fill="E2EFD9" w:themeFill="accent6" w:themeFillTint="33"/>
            <w:vAlign w:val="center"/>
          </w:tcPr>
          <w:p w14:paraId="1EFB688A" w14:textId="56380C5A"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39C20907"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6B4ED19E" w14:textId="63E13739" w:rsidTr="008052A9">
        <w:trPr>
          <w:trHeight w:val="271"/>
          <w:jc w:val="center"/>
        </w:trPr>
        <w:tc>
          <w:tcPr>
            <w:tcW w:w="550" w:type="dxa"/>
            <w:shd w:val="clear" w:color="auto" w:fill="E2EFD9" w:themeFill="accent6" w:themeFillTint="33"/>
            <w:vAlign w:val="center"/>
          </w:tcPr>
          <w:p w14:paraId="46D80CED" w14:textId="7AC54AA4"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33</w:t>
            </w:r>
          </w:p>
        </w:tc>
        <w:tc>
          <w:tcPr>
            <w:tcW w:w="7937" w:type="dxa"/>
            <w:shd w:val="clear" w:color="auto" w:fill="E2EFD9" w:themeFill="accent6" w:themeFillTint="33"/>
            <w:vAlign w:val="center"/>
          </w:tcPr>
          <w:p w14:paraId="6974AF72" w14:textId="1531A2C5"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Capacitatea de a înregistra informații despre transfuziile de sânge și produse sanguine utilizând un cititor de coduri de bare. Identificarea automata a informațiilor citite de cititor. Orice ordine a codurilor de scanare plasate pe punga.</w:t>
            </w:r>
          </w:p>
        </w:tc>
        <w:tc>
          <w:tcPr>
            <w:tcW w:w="1498" w:type="dxa"/>
            <w:shd w:val="clear" w:color="auto" w:fill="E2EFD9" w:themeFill="accent6" w:themeFillTint="33"/>
            <w:vAlign w:val="center"/>
          </w:tcPr>
          <w:p w14:paraId="3C7B8FF7" w14:textId="3F3ECA10"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521062D8"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92C0C14" w14:textId="59ACC9D7" w:rsidTr="008052A9">
        <w:trPr>
          <w:trHeight w:val="271"/>
          <w:jc w:val="center"/>
        </w:trPr>
        <w:tc>
          <w:tcPr>
            <w:tcW w:w="550" w:type="dxa"/>
            <w:shd w:val="clear" w:color="auto" w:fill="E2EFD9" w:themeFill="accent6" w:themeFillTint="33"/>
            <w:vAlign w:val="center"/>
          </w:tcPr>
          <w:p w14:paraId="51965F12" w14:textId="4FAAA5AB"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34</w:t>
            </w:r>
          </w:p>
        </w:tc>
        <w:tc>
          <w:tcPr>
            <w:tcW w:w="7937" w:type="dxa"/>
            <w:shd w:val="clear" w:color="auto" w:fill="E2EFD9" w:themeFill="accent6" w:themeFillTint="33"/>
            <w:vAlign w:val="center"/>
          </w:tcPr>
          <w:p w14:paraId="1B585772" w14:textId="668F8618"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Generarea unui raport de transfuzie de produse sanguine în format PDF care să conțină cel puțin următoarele informații:</w:t>
            </w:r>
          </w:p>
          <w:p w14:paraId="271F5EF2"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Denumirea componentei sanguine</w:t>
            </w:r>
          </w:p>
          <w:p w14:paraId="798A3C08" w14:textId="0756DA53"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Nr. donație</w:t>
            </w:r>
          </w:p>
          <w:p w14:paraId="472E021B"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Data de expirare a componentei sanguine</w:t>
            </w:r>
          </w:p>
          <w:p w14:paraId="4B13A1BF"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Donator AB0 RhD</w:t>
            </w:r>
          </w:p>
          <w:p w14:paraId="4B30F15B"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primitor AB0 RhD</w:t>
            </w:r>
          </w:p>
          <w:p w14:paraId="2FA80926"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Numele, prenumele, actul de identitate al destinatarului</w:t>
            </w:r>
          </w:p>
          <w:p w14:paraId="5C73CF85"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Numele medicului care a prescris transfuzia</w:t>
            </w:r>
          </w:p>
          <w:p w14:paraId="61ECFD8D" w14:textId="3548A26C"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Data și ora începerii transfuziei componentelor sanguine</w:t>
            </w:r>
          </w:p>
          <w:p w14:paraId="5BC7FB10" w14:textId="15A4B7D2"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Data și ora finalizării transfuziei componentelor sanguine</w:t>
            </w:r>
          </w:p>
          <w:p w14:paraId="21F783C9" w14:textId="2DB2A019"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Numele persoanei care efectuează transfuzia</w:t>
            </w:r>
          </w:p>
          <w:p w14:paraId="2F8769DF"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Volum transferat</w:t>
            </w:r>
          </w:p>
          <w:p w14:paraId="10CA28B5" w14:textId="04D42DB1"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Evaluarea transfuziei (de exemplu, f era complicații)</w:t>
            </w:r>
          </w:p>
        </w:tc>
        <w:tc>
          <w:tcPr>
            <w:tcW w:w="1498" w:type="dxa"/>
            <w:shd w:val="clear" w:color="auto" w:fill="E2EFD9" w:themeFill="accent6" w:themeFillTint="33"/>
            <w:vAlign w:val="center"/>
          </w:tcPr>
          <w:p w14:paraId="36886233" w14:textId="66DA9AD5"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54C820FC"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0F79149F" w14:textId="1CA64242" w:rsidTr="008052A9">
        <w:trPr>
          <w:trHeight w:val="271"/>
          <w:jc w:val="center"/>
        </w:trPr>
        <w:tc>
          <w:tcPr>
            <w:tcW w:w="550" w:type="dxa"/>
            <w:shd w:val="clear" w:color="auto" w:fill="E2EFD9" w:themeFill="accent6" w:themeFillTint="33"/>
            <w:vAlign w:val="center"/>
          </w:tcPr>
          <w:p w14:paraId="6D786769" w14:textId="50110682"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35</w:t>
            </w:r>
          </w:p>
        </w:tc>
        <w:tc>
          <w:tcPr>
            <w:tcW w:w="7937" w:type="dxa"/>
            <w:shd w:val="clear" w:color="auto" w:fill="E2EFD9" w:themeFill="accent6" w:themeFillTint="33"/>
            <w:vAlign w:val="center"/>
          </w:tcPr>
          <w:p w14:paraId="224663ED" w14:textId="7AA31B2E"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Capacitatea de a înregistra informații detaliate despre diverse proceduri de anestezie:</w:t>
            </w:r>
          </w:p>
          <w:p w14:paraId="01744E1F" w14:textId="3DB43B9A"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Anestezie generală</w:t>
            </w:r>
          </w:p>
          <w:p w14:paraId="65E5B8A0" w14:textId="536EBD14"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Anestezie regională</w:t>
            </w:r>
          </w:p>
          <w:p w14:paraId="557DED4D" w14:textId="59D66FC3"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Posibilitatea înregistrării simultane a până la 3 proceduri conform codurilor ICD-9 (procedura principală și 2 proceduri suplimentare)</w:t>
            </w:r>
          </w:p>
          <w:p w14:paraId="5B057445" w14:textId="469B3659"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Capacitatea de a înregistra proceduri și activități preoperatorii, cum ar fi:</w:t>
            </w:r>
          </w:p>
          <w:p w14:paraId="7B4A57F9"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Preoxigenare</w:t>
            </w:r>
          </w:p>
          <w:p w14:paraId="6E1DF4A6" w14:textId="731F633B"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Intubație endotraheală</w:t>
            </w:r>
          </w:p>
          <w:p w14:paraId="0E3F74A0" w14:textId="43B8F651"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Intubație endobronșică</w:t>
            </w:r>
          </w:p>
          <w:p w14:paraId="3369DC64" w14:textId="4D59B125"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Mască laringiană și facială</w:t>
            </w:r>
          </w:p>
          <w:p w14:paraId="7F38BFFE"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Tub orofaringian</w:t>
            </w:r>
          </w:p>
          <w:p w14:paraId="3F2A610B"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Traheostomie</w:t>
            </w:r>
          </w:p>
          <w:p w14:paraId="57D9C0E1" w14:textId="6FC28425"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Intubație pe cale orală</w:t>
            </w:r>
          </w:p>
          <w:p w14:paraId="57C9686E" w14:textId="0467A018"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Intubație nazale</w:t>
            </w:r>
          </w:p>
          <w:p w14:paraId="64B824FE" w14:textId="32F25E42"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Intubație cu bronhofibroscop</w:t>
            </w:r>
          </w:p>
          <w:p w14:paraId="3F241DC2" w14:textId="51734878"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Informații despre dimensiunea și tipul tuburilor și măștilor utilizate</w:t>
            </w:r>
          </w:p>
        </w:tc>
        <w:tc>
          <w:tcPr>
            <w:tcW w:w="1498" w:type="dxa"/>
            <w:shd w:val="clear" w:color="auto" w:fill="E2EFD9" w:themeFill="accent6" w:themeFillTint="33"/>
            <w:vAlign w:val="center"/>
          </w:tcPr>
          <w:p w14:paraId="679663A1" w14:textId="36A96546"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3148A83B"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597C8090" w14:textId="4B6AB97F" w:rsidTr="008052A9">
        <w:trPr>
          <w:trHeight w:val="271"/>
          <w:jc w:val="center"/>
        </w:trPr>
        <w:tc>
          <w:tcPr>
            <w:tcW w:w="550" w:type="dxa"/>
            <w:shd w:val="clear" w:color="auto" w:fill="E2EFD9" w:themeFill="accent6" w:themeFillTint="33"/>
            <w:vAlign w:val="center"/>
          </w:tcPr>
          <w:p w14:paraId="2A158752" w14:textId="2A2F80BF"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36</w:t>
            </w:r>
          </w:p>
        </w:tc>
        <w:tc>
          <w:tcPr>
            <w:tcW w:w="7937" w:type="dxa"/>
            <w:shd w:val="clear" w:color="auto" w:fill="E2EFD9" w:themeFill="accent6" w:themeFillTint="33"/>
            <w:vAlign w:val="center"/>
          </w:tcPr>
          <w:p w14:paraId="16F51049" w14:textId="5C5CA6E4"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Capacitatea de a înregistra dimensiunea sondei endotraheale și adâncimea de inserție.</w:t>
            </w:r>
          </w:p>
        </w:tc>
        <w:tc>
          <w:tcPr>
            <w:tcW w:w="1498" w:type="dxa"/>
            <w:shd w:val="clear" w:color="auto" w:fill="E2EFD9" w:themeFill="accent6" w:themeFillTint="33"/>
            <w:vAlign w:val="center"/>
          </w:tcPr>
          <w:p w14:paraId="527E7C89" w14:textId="1B9EFAA2"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585B23B6"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0B53B88D" w14:textId="3B75F082" w:rsidTr="008052A9">
        <w:trPr>
          <w:trHeight w:val="271"/>
          <w:jc w:val="center"/>
        </w:trPr>
        <w:tc>
          <w:tcPr>
            <w:tcW w:w="550" w:type="dxa"/>
            <w:shd w:val="clear" w:color="auto" w:fill="E2EFD9" w:themeFill="accent6" w:themeFillTint="33"/>
            <w:vAlign w:val="center"/>
          </w:tcPr>
          <w:p w14:paraId="4F5DE2E4" w14:textId="512A4047"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37</w:t>
            </w:r>
          </w:p>
        </w:tc>
        <w:tc>
          <w:tcPr>
            <w:tcW w:w="7937" w:type="dxa"/>
            <w:shd w:val="clear" w:color="auto" w:fill="E2EFD9" w:themeFill="accent6" w:themeFillTint="33"/>
            <w:vAlign w:val="center"/>
          </w:tcPr>
          <w:p w14:paraId="5FD6269C" w14:textId="6193FF95"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Raportul final de anestezie salvat ca document PDF imprimabil. Posibilitatea de a modifica șablonul de imprimare (determinat în etapa de analiza pre-implementare)</w:t>
            </w:r>
          </w:p>
        </w:tc>
        <w:tc>
          <w:tcPr>
            <w:tcW w:w="1498" w:type="dxa"/>
            <w:shd w:val="clear" w:color="auto" w:fill="E2EFD9" w:themeFill="accent6" w:themeFillTint="33"/>
            <w:vAlign w:val="center"/>
          </w:tcPr>
          <w:p w14:paraId="35940A16" w14:textId="3D01E847"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36987A94"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4C5F4106" w14:textId="12A340F5" w:rsidTr="008052A9">
        <w:trPr>
          <w:trHeight w:val="271"/>
          <w:jc w:val="center"/>
        </w:trPr>
        <w:tc>
          <w:tcPr>
            <w:tcW w:w="550" w:type="dxa"/>
            <w:shd w:val="clear" w:color="auto" w:fill="E2EFD9" w:themeFill="accent6" w:themeFillTint="33"/>
            <w:vAlign w:val="center"/>
          </w:tcPr>
          <w:p w14:paraId="0C9E2BA8" w14:textId="1B1ABC5A"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38</w:t>
            </w:r>
          </w:p>
        </w:tc>
        <w:tc>
          <w:tcPr>
            <w:tcW w:w="7937" w:type="dxa"/>
            <w:shd w:val="clear" w:color="auto" w:fill="E2EFD9" w:themeFill="accent6" w:themeFillTint="33"/>
            <w:vAlign w:val="center"/>
          </w:tcPr>
          <w:p w14:paraId="2AFD82E1" w14:textId="7577D4BA"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Raport final cu includerea logoului și numelui spitalului.</w:t>
            </w:r>
          </w:p>
        </w:tc>
        <w:tc>
          <w:tcPr>
            <w:tcW w:w="1498" w:type="dxa"/>
            <w:shd w:val="clear" w:color="auto" w:fill="E2EFD9" w:themeFill="accent6" w:themeFillTint="33"/>
            <w:vAlign w:val="center"/>
          </w:tcPr>
          <w:p w14:paraId="5A92CA14" w14:textId="0D38B3F4"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1BFFAB88"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16EDB4B" w14:textId="3A64408C" w:rsidTr="008052A9">
        <w:trPr>
          <w:trHeight w:val="271"/>
          <w:jc w:val="center"/>
        </w:trPr>
        <w:tc>
          <w:tcPr>
            <w:tcW w:w="550" w:type="dxa"/>
            <w:shd w:val="clear" w:color="auto" w:fill="E2EFD9" w:themeFill="accent6" w:themeFillTint="33"/>
            <w:vAlign w:val="center"/>
          </w:tcPr>
          <w:p w14:paraId="7EF809AD" w14:textId="237A07E0"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39</w:t>
            </w:r>
          </w:p>
        </w:tc>
        <w:tc>
          <w:tcPr>
            <w:tcW w:w="7937" w:type="dxa"/>
            <w:shd w:val="clear" w:color="auto" w:fill="E2EFD9" w:themeFill="accent6" w:themeFillTint="33"/>
            <w:vAlign w:val="center"/>
          </w:tcPr>
          <w:p w14:paraId="0C9828EA" w14:textId="515FA8CA"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Instalarea actualizărilor ca parte a versiunii de software furnizate (garanția ca software-ul este actualizat pe toata perioada de garanție).</w:t>
            </w:r>
          </w:p>
        </w:tc>
        <w:tc>
          <w:tcPr>
            <w:tcW w:w="1498" w:type="dxa"/>
            <w:shd w:val="clear" w:color="auto" w:fill="E2EFD9" w:themeFill="accent6" w:themeFillTint="33"/>
            <w:vAlign w:val="center"/>
          </w:tcPr>
          <w:p w14:paraId="44663E3F" w14:textId="535C480B"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330D00EB"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4B111D88" w14:textId="14E90AD8" w:rsidTr="008052A9">
        <w:trPr>
          <w:trHeight w:val="271"/>
          <w:jc w:val="center"/>
        </w:trPr>
        <w:tc>
          <w:tcPr>
            <w:tcW w:w="550" w:type="dxa"/>
            <w:shd w:val="clear" w:color="auto" w:fill="E2EFD9" w:themeFill="accent6" w:themeFillTint="33"/>
            <w:vAlign w:val="center"/>
          </w:tcPr>
          <w:p w14:paraId="2475191E" w14:textId="0994F03E"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40</w:t>
            </w:r>
          </w:p>
        </w:tc>
        <w:tc>
          <w:tcPr>
            <w:tcW w:w="7937" w:type="dxa"/>
            <w:shd w:val="clear" w:color="auto" w:fill="E2EFD9" w:themeFill="accent6" w:themeFillTint="33"/>
            <w:vAlign w:val="center"/>
          </w:tcPr>
          <w:p w14:paraId="3B516AD1" w14:textId="3E76451C"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Înregistrarea și raportarea evenimentelor adverse din aplicația stației de lucru pentru anestezie fără a fi nevoie să deschideți o altă baza de date</w:t>
            </w:r>
          </w:p>
        </w:tc>
        <w:tc>
          <w:tcPr>
            <w:tcW w:w="1498" w:type="dxa"/>
            <w:shd w:val="clear" w:color="auto" w:fill="E2EFD9" w:themeFill="accent6" w:themeFillTint="33"/>
            <w:vAlign w:val="center"/>
          </w:tcPr>
          <w:p w14:paraId="3D7BA260" w14:textId="1644B4E0"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4B51C148"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55DD8BA2" w14:textId="1A70C592" w:rsidTr="008052A9">
        <w:trPr>
          <w:trHeight w:val="271"/>
          <w:jc w:val="center"/>
        </w:trPr>
        <w:tc>
          <w:tcPr>
            <w:tcW w:w="550" w:type="dxa"/>
            <w:shd w:val="clear" w:color="auto" w:fill="E2EFD9" w:themeFill="accent6" w:themeFillTint="33"/>
            <w:vAlign w:val="center"/>
          </w:tcPr>
          <w:p w14:paraId="68F48FE3" w14:textId="41A7BE9F"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41</w:t>
            </w:r>
          </w:p>
        </w:tc>
        <w:tc>
          <w:tcPr>
            <w:tcW w:w="7937" w:type="dxa"/>
            <w:shd w:val="clear" w:color="auto" w:fill="E2EFD9" w:themeFill="accent6" w:themeFillTint="33"/>
            <w:vAlign w:val="center"/>
          </w:tcPr>
          <w:p w14:paraId="0940F07A" w14:textId="4C138D72"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Accesați rezultatul analizei evenimentelor adverse din aplicația stației de lucru pentru anestezie fără a fi nevoie să deschideți o altă baza de date.</w:t>
            </w:r>
          </w:p>
        </w:tc>
        <w:tc>
          <w:tcPr>
            <w:tcW w:w="1498" w:type="dxa"/>
            <w:shd w:val="clear" w:color="auto" w:fill="E2EFD9" w:themeFill="accent6" w:themeFillTint="33"/>
            <w:vAlign w:val="center"/>
          </w:tcPr>
          <w:p w14:paraId="1B563936" w14:textId="64DBB7E9"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7358206B"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5C0C8D55" w14:textId="16E0936C" w:rsidTr="008052A9">
        <w:trPr>
          <w:trHeight w:val="271"/>
          <w:jc w:val="center"/>
        </w:trPr>
        <w:tc>
          <w:tcPr>
            <w:tcW w:w="550" w:type="dxa"/>
            <w:shd w:val="clear" w:color="auto" w:fill="E2EFD9" w:themeFill="accent6" w:themeFillTint="33"/>
            <w:vAlign w:val="center"/>
          </w:tcPr>
          <w:p w14:paraId="404A83A3" w14:textId="0C110FCC"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42</w:t>
            </w:r>
          </w:p>
        </w:tc>
        <w:tc>
          <w:tcPr>
            <w:tcW w:w="7937" w:type="dxa"/>
            <w:shd w:val="clear" w:color="auto" w:fill="E2EFD9" w:themeFill="accent6" w:themeFillTint="33"/>
            <w:vAlign w:val="center"/>
          </w:tcPr>
          <w:p w14:paraId="05A8DA50" w14:textId="1EBEFCB5"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Software pentru a asigura automatizarea generării dosarelor medicale ale pacienților pentru documentarea internării în Unitatea de Terapie Intensivă.</w:t>
            </w:r>
          </w:p>
        </w:tc>
        <w:tc>
          <w:tcPr>
            <w:tcW w:w="1498" w:type="dxa"/>
            <w:shd w:val="clear" w:color="auto" w:fill="E2EFD9" w:themeFill="accent6" w:themeFillTint="33"/>
            <w:vAlign w:val="center"/>
          </w:tcPr>
          <w:p w14:paraId="39CBD73A" w14:textId="5C2B4ADF"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40845519"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4B7471D8" w14:textId="2FC18922" w:rsidTr="008052A9">
        <w:trPr>
          <w:trHeight w:val="271"/>
          <w:jc w:val="center"/>
        </w:trPr>
        <w:tc>
          <w:tcPr>
            <w:tcW w:w="550" w:type="dxa"/>
            <w:shd w:val="clear" w:color="auto" w:fill="E2EFD9" w:themeFill="accent6" w:themeFillTint="33"/>
            <w:vAlign w:val="center"/>
          </w:tcPr>
          <w:p w14:paraId="1CC5ABA8" w14:textId="29C1D675"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43</w:t>
            </w:r>
          </w:p>
        </w:tc>
        <w:tc>
          <w:tcPr>
            <w:tcW w:w="7937" w:type="dxa"/>
            <w:shd w:val="clear" w:color="auto" w:fill="E2EFD9" w:themeFill="accent6" w:themeFillTint="33"/>
            <w:vAlign w:val="center"/>
          </w:tcPr>
          <w:p w14:paraId="665712C3" w14:textId="2CF05CCD"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Integrare cu monitoarele și ventilatoarele pentru pacienți utilizate de spital</w:t>
            </w:r>
          </w:p>
        </w:tc>
        <w:tc>
          <w:tcPr>
            <w:tcW w:w="1498" w:type="dxa"/>
            <w:shd w:val="clear" w:color="auto" w:fill="E2EFD9" w:themeFill="accent6" w:themeFillTint="33"/>
            <w:vAlign w:val="center"/>
          </w:tcPr>
          <w:p w14:paraId="3577AEAA" w14:textId="03E43611"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val="restart"/>
            <w:shd w:val="clear" w:color="auto" w:fill="E2EFD9" w:themeFill="accent6" w:themeFillTint="33"/>
            <w:vAlign w:val="center"/>
          </w:tcPr>
          <w:p w14:paraId="2EB6AA28"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6DADEADB" w14:textId="30AA7AFA" w:rsidTr="008052A9">
        <w:trPr>
          <w:trHeight w:val="271"/>
          <w:jc w:val="center"/>
        </w:trPr>
        <w:tc>
          <w:tcPr>
            <w:tcW w:w="550" w:type="dxa"/>
            <w:shd w:val="clear" w:color="auto" w:fill="E2EFD9" w:themeFill="accent6" w:themeFillTint="33"/>
            <w:vAlign w:val="center"/>
          </w:tcPr>
          <w:p w14:paraId="16F437A4" w14:textId="62AEA302"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44</w:t>
            </w:r>
          </w:p>
        </w:tc>
        <w:tc>
          <w:tcPr>
            <w:tcW w:w="7937" w:type="dxa"/>
            <w:shd w:val="clear" w:color="auto" w:fill="E2EFD9" w:themeFill="accent6" w:themeFillTint="33"/>
            <w:vAlign w:val="center"/>
          </w:tcPr>
          <w:p w14:paraId="0CED3761" w14:textId="3602442D"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Înregistrarea automata a semnelor vitale a parametrilor de ventilație.</w:t>
            </w:r>
          </w:p>
          <w:p w14:paraId="03723B2A"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Interval minim de parametri:</w:t>
            </w:r>
          </w:p>
          <w:p w14:paraId="50547334"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SpO2</w:t>
            </w:r>
          </w:p>
          <w:p w14:paraId="52D46D87" w14:textId="2ABD739A"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lastRenderedPageBreak/>
              <w:t>• NIBP, NIBPm, NIBPd</w:t>
            </w:r>
          </w:p>
          <w:p w14:paraId="3A7AB381"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Ritmul cardiac</w:t>
            </w:r>
          </w:p>
          <w:p w14:paraId="10451F14" w14:textId="02C21A9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Temperatură</w:t>
            </w:r>
          </w:p>
          <w:p w14:paraId="46C5F31E" w14:textId="0FE9001F"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Mod de ventilație</w:t>
            </w:r>
          </w:p>
          <w:p w14:paraId="660ED534"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Vte</w:t>
            </w:r>
          </w:p>
          <w:p w14:paraId="29CED5A3" w14:textId="71329F2E"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Pinsp</w:t>
            </w:r>
          </w:p>
          <w:p w14:paraId="7EE6983E" w14:textId="77777777"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PEEP</w:t>
            </w:r>
          </w:p>
          <w:p w14:paraId="32075490" w14:textId="6F6B6E0B"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etCO2</w:t>
            </w:r>
          </w:p>
        </w:tc>
        <w:tc>
          <w:tcPr>
            <w:tcW w:w="1498" w:type="dxa"/>
            <w:shd w:val="clear" w:color="auto" w:fill="E2EFD9" w:themeFill="accent6" w:themeFillTint="33"/>
            <w:vAlign w:val="center"/>
          </w:tcPr>
          <w:p w14:paraId="5E43E4D0" w14:textId="64FAD09D"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lastRenderedPageBreak/>
              <w:t>Da</w:t>
            </w:r>
          </w:p>
        </w:tc>
        <w:tc>
          <w:tcPr>
            <w:tcW w:w="1170" w:type="dxa"/>
            <w:vMerge/>
            <w:shd w:val="clear" w:color="auto" w:fill="E2EFD9" w:themeFill="accent6" w:themeFillTint="33"/>
            <w:vAlign w:val="center"/>
          </w:tcPr>
          <w:p w14:paraId="173C9660"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019E8503" w14:textId="0A619448" w:rsidTr="008052A9">
        <w:trPr>
          <w:trHeight w:val="271"/>
          <w:jc w:val="center"/>
        </w:trPr>
        <w:tc>
          <w:tcPr>
            <w:tcW w:w="550" w:type="dxa"/>
            <w:shd w:val="clear" w:color="auto" w:fill="E2EFD9" w:themeFill="accent6" w:themeFillTint="33"/>
            <w:vAlign w:val="center"/>
          </w:tcPr>
          <w:p w14:paraId="4E0EDC5E" w14:textId="68E87682"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45</w:t>
            </w:r>
          </w:p>
        </w:tc>
        <w:tc>
          <w:tcPr>
            <w:tcW w:w="7937" w:type="dxa"/>
            <w:shd w:val="clear" w:color="auto" w:fill="E2EFD9" w:themeFill="accent6" w:themeFillTint="33"/>
            <w:vAlign w:val="center"/>
          </w:tcPr>
          <w:p w14:paraId="2B28E74E" w14:textId="0B23FD7F"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Opțiune de integrare cu alte dispozitive medicale: dispozitive de terapie de substituție renala, monitoare regionale de oxigenare, monitoare de debit cardiac.</w:t>
            </w:r>
          </w:p>
        </w:tc>
        <w:tc>
          <w:tcPr>
            <w:tcW w:w="1498" w:type="dxa"/>
            <w:shd w:val="clear" w:color="auto" w:fill="E2EFD9" w:themeFill="accent6" w:themeFillTint="33"/>
            <w:vAlign w:val="center"/>
          </w:tcPr>
          <w:p w14:paraId="5B3E570D" w14:textId="263D7F53"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5C82327F"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469AB5D" w14:textId="09D80FA7" w:rsidTr="008052A9">
        <w:trPr>
          <w:trHeight w:val="271"/>
          <w:jc w:val="center"/>
        </w:trPr>
        <w:tc>
          <w:tcPr>
            <w:tcW w:w="550" w:type="dxa"/>
            <w:shd w:val="clear" w:color="auto" w:fill="E2EFD9" w:themeFill="accent6" w:themeFillTint="33"/>
            <w:vAlign w:val="center"/>
          </w:tcPr>
          <w:p w14:paraId="012955FB" w14:textId="4F8C859B"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46</w:t>
            </w:r>
          </w:p>
        </w:tc>
        <w:tc>
          <w:tcPr>
            <w:tcW w:w="7937" w:type="dxa"/>
            <w:shd w:val="clear" w:color="auto" w:fill="E2EFD9" w:themeFill="accent6" w:themeFillTint="33"/>
            <w:vAlign w:val="center"/>
          </w:tcPr>
          <w:p w14:paraId="29D43016" w14:textId="5C00DAEC"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Integrarea sistemului cu pompele de perfuzie B.Braun deținute de Spital. Fiecare pompa este identificata în sistem pe baza poziției sale în stația de andocare. Date citite de la pompa de perfuzie: viteza, unitate de debit, timp de bolul și doza.</w:t>
            </w:r>
          </w:p>
        </w:tc>
        <w:tc>
          <w:tcPr>
            <w:tcW w:w="1498" w:type="dxa"/>
            <w:shd w:val="clear" w:color="auto" w:fill="E2EFD9" w:themeFill="accent6" w:themeFillTint="33"/>
            <w:vAlign w:val="center"/>
          </w:tcPr>
          <w:p w14:paraId="4C4594C8" w14:textId="204A5611"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40DD2128"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0FA5789D" w14:textId="7E4DCACD" w:rsidTr="008052A9">
        <w:trPr>
          <w:trHeight w:val="271"/>
          <w:jc w:val="center"/>
        </w:trPr>
        <w:tc>
          <w:tcPr>
            <w:tcW w:w="550" w:type="dxa"/>
            <w:shd w:val="clear" w:color="auto" w:fill="E2EFD9" w:themeFill="accent6" w:themeFillTint="33"/>
            <w:vAlign w:val="center"/>
          </w:tcPr>
          <w:p w14:paraId="1FE0933A" w14:textId="434EB616"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47</w:t>
            </w:r>
          </w:p>
        </w:tc>
        <w:tc>
          <w:tcPr>
            <w:tcW w:w="7937" w:type="dxa"/>
            <w:shd w:val="clear" w:color="auto" w:fill="E2EFD9" w:themeFill="accent6" w:themeFillTint="33"/>
            <w:vAlign w:val="center"/>
          </w:tcPr>
          <w:p w14:paraId="057CD1D8" w14:textId="735E19A6"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Ecranul principal al aplicației (tabloul de bord) împărțit în câmpuri corespunzătoare fiecărui pat de la ATI. Pentru fiecare poziție vizibila min: numărul patului, numele pacientului, data internării, ziua spitalizării, principalii parametri vitali și de ventilație (NIBP, SpO2, FC, etCO2, FR, Vte).</w:t>
            </w:r>
          </w:p>
        </w:tc>
        <w:tc>
          <w:tcPr>
            <w:tcW w:w="1498" w:type="dxa"/>
            <w:shd w:val="clear" w:color="auto" w:fill="E2EFD9" w:themeFill="accent6" w:themeFillTint="33"/>
            <w:vAlign w:val="center"/>
          </w:tcPr>
          <w:p w14:paraId="208B00AC" w14:textId="5ED48584"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096A216C"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4B500889" w14:textId="4790E4F4" w:rsidTr="008052A9">
        <w:trPr>
          <w:trHeight w:val="271"/>
          <w:jc w:val="center"/>
        </w:trPr>
        <w:tc>
          <w:tcPr>
            <w:tcW w:w="550" w:type="dxa"/>
            <w:shd w:val="clear" w:color="auto" w:fill="E2EFD9" w:themeFill="accent6" w:themeFillTint="33"/>
            <w:vAlign w:val="center"/>
          </w:tcPr>
          <w:p w14:paraId="11F88037" w14:textId="133A84FF"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48</w:t>
            </w:r>
          </w:p>
        </w:tc>
        <w:tc>
          <w:tcPr>
            <w:tcW w:w="7937" w:type="dxa"/>
            <w:shd w:val="clear" w:color="auto" w:fill="E2EFD9" w:themeFill="accent6" w:themeFillTint="33"/>
            <w:vAlign w:val="center"/>
          </w:tcPr>
          <w:p w14:paraId="055B7714" w14:textId="1FAD869F"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Ecran cu vizualizare individuală a fiecărui pat. Prezentarea simultana a tuturor parametrilor citiți de pe ventilator monitorul pacientului, medicamentele administrate prin pompe de perfuzie, diureza per ora, pe 24 de ore bilanțul hidric (curent și pe 24 de ore).</w:t>
            </w:r>
          </w:p>
        </w:tc>
        <w:tc>
          <w:tcPr>
            <w:tcW w:w="1498" w:type="dxa"/>
            <w:shd w:val="clear" w:color="auto" w:fill="E2EFD9" w:themeFill="accent6" w:themeFillTint="33"/>
            <w:vAlign w:val="center"/>
          </w:tcPr>
          <w:p w14:paraId="20F3FD7B" w14:textId="1A1313C3"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1CAC51BD"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31F2D593" w14:textId="19C8851F" w:rsidTr="008052A9">
        <w:trPr>
          <w:trHeight w:val="271"/>
          <w:jc w:val="center"/>
        </w:trPr>
        <w:tc>
          <w:tcPr>
            <w:tcW w:w="550" w:type="dxa"/>
            <w:shd w:val="clear" w:color="auto" w:fill="E2EFD9" w:themeFill="accent6" w:themeFillTint="33"/>
            <w:vAlign w:val="center"/>
          </w:tcPr>
          <w:p w14:paraId="1B97A467" w14:textId="540AEC32"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49</w:t>
            </w:r>
          </w:p>
        </w:tc>
        <w:tc>
          <w:tcPr>
            <w:tcW w:w="7937" w:type="dxa"/>
            <w:shd w:val="clear" w:color="auto" w:fill="E2EFD9" w:themeFill="accent6" w:themeFillTint="33"/>
            <w:vAlign w:val="center"/>
          </w:tcPr>
          <w:p w14:paraId="238AB5B3" w14:textId="6D81ED10"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Ecran de prezentare a parametrilor sub forma de tabele numerice sau diagrame grafice de tendințe. Posibilitatea de a scala graficele în unități de timp: ture (tura curenta, ture anterioare), ultimele 8 ore, ultimele 12 ore, ultimele 24 de ore sau integral.</w:t>
            </w:r>
          </w:p>
        </w:tc>
        <w:tc>
          <w:tcPr>
            <w:tcW w:w="1498" w:type="dxa"/>
            <w:shd w:val="clear" w:color="auto" w:fill="E2EFD9" w:themeFill="accent6" w:themeFillTint="33"/>
            <w:vAlign w:val="center"/>
          </w:tcPr>
          <w:p w14:paraId="1B694E70" w14:textId="68E9EE83"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3CA7B859"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7F622429" w14:textId="0958101E" w:rsidTr="008052A9">
        <w:trPr>
          <w:trHeight w:val="271"/>
          <w:jc w:val="center"/>
        </w:trPr>
        <w:tc>
          <w:tcPr>
            <w:tcW w:w="550" w:type="dxa"/>
            <w:shd w:val="clear" w:color="auto" w:fill="E2EFD9" w:themeFill="accent6" w:themeFillTint="33"/>
            <w:vAlign w:val="center"/>
          </w:tcPr>
          <w:p w14:paraId="7DBCEF23" w14:textId="1B18F074"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50</w:t>
            </w:r>
          </w:p>
        </w:tc>
        <w:tc>
          <w:tcPr>
            <w:tcW w:w="7937" w:type="dxa"/>
            <w:shd w:val="clear" w:color="auto" w:fill="E2EFD9" w:themeFill="accent6" w:themeFillTint="33"/>
            <w:vAlign w:val="center"/>
          </w:tcPr>
          <w:p w14:paraId="542F00C2" w14:textId="7F9A8581"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Capacitatea de a marca retrospectiv începutul internării pacientului.</w:t>
            </w:r>
          </w:p>
        </w:tc>
        <w:tc>
          <w:tcPr>
            <w:tcW w:w="1498" w:type="dxa"/>
            <w:shd w:val="clear" w:color="auto" w:fill="E2EFD9" w:themeFill="accent6" w:themeFillTint="33"/>
            <w:vAlign w:val="center"/>
          </w:tcPr>
          <w:p w14:paraId="2A3CF3CF" w14:textId="71700D26"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126F03F3"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8072DA7" w14:textId="47F74BD5" w:rsidTr="008052A9">
        <w:trPr>
          <w:trHeight w:val="271"/>
          <w:jc w:val="center"/>
        </w:trPr>
        <w:tc>
          <w:tcPr>
            <w:tcW w:w="550" w:type="dxa"/>
            <w:shd w:val="clear" w:color="auto" w:fill="E2EFD9" w:themeFill="accent6" w:themeFillTint="33"/>
            <w:vAlign w:val="center"/>
          </w:tcPr>
          <w:p w14:paraId="462C0EC3" w14:textId="307AFBF4"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51</w:t>
            </w:r>
          </w:p>
        </w:tc>
        <w:tc>
          <w:tcPr>
            <w:tcW w:w="7937" w:type="dxa"/>
            <w:shd w:val="clear" w:color="auto" w:fill="E2EFD9" w:themeFill="accent6" w:themeFillTint="33"/>
            <w:vAlign w:val="center"/>
          </w:tcPr>
          <w:p w14:paraId="233F2F6D" w14:textId="6DD4C71A"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Posibilitatea înregistrării manuale a parametrilor care nu sunt monitorizați automat (de exemplu, măsurarea temperaturii).</w:t>
            </w:r>
          </w:p>
        </w:tc>
        <w:tc>
          <w:tcPr>
            <w:tcW w:w="1498" w:type="dxa"/>
            <w:shd w:val="clear" w:color="auto" w:fill="E2EFD9" w:themeFill="accent6" w:themeFillTint="33"/>
            <w:vAlign w:val="center"/>
          </w:tcPr>
          <w:p w14:paraId="4A0B213E" w14:textId="72B56AC8"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7524F9F3"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42309DFD" w14:textId="2695DBBC" w:rsidTr="008052A9">
        <w:trPr>
          <w:trHeight w:val="271"/>
          <w:jc w:val="center"/>
        </w:trPr>
        <w:tc>
          <w:tcPr>
            <w:tcW w:w="550" w:type="dxa"/>
            <w:shd w:val="clear" w:color="auto" w:fill="E2EFD9" w:themeFill="accent6" w:themeFillTint="33"/>
            <w:vAlign w:val="center"/>
          </w:tcPr>
          <w:p w14:paraId="131D83EC" w14:textId="70EF4966"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52</w:t>
            </w:r>
          </w:p>
        </w:tc>
        <w:tc>
          <w:tcPr>
            <w:tcW w:w="7937" w:type="dxa"/>
            <w:shd w:val="clear" w:color="auto" w:fill="E2EFD9" w:themeFill="accent6" w:themeFillTint="33"/>
            <w:vAlign w:val="center"/>
          </w:tcPr>
          <w:p w14:paraId="6E5AAD4E" w14:textId="3B036781"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Capacitatea de a înregistra informații despre transfuziile de sânge și produse sanguine utilizând un cititor de coduri de bare.</w:t>
            </w:r>
          </w:p>
        </w:tc>
        <w:tc>
          <w:tcPr>
            <w:tcW w:w="1498" w:type="dxa"/>
            <w:shd w:val="clear" w:color="auto" w:fill="E2EFD9" w:themeFill="accent6" w:themeFillTint="33"/>
            <w:vAlign w:val="center"/>
          </w:tcPr>
          <w:p w14:paraId="27B7687F" w14:textId="34CE5DCA"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5E1B89E5"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3587E345" w14:textId="618604C9" w:rsidTr="008052A9">
        <w:trPr>
          <w:trHeight w:val="271"/>
          <w:jc w:val="center"/>
        </w:trPr>
        <w:tc>
          <w:tcPr>
            <w:tcW w:w="550" w:type="dxa"/>
            <w:shd w:val="clear" w:color="auto" w:fill="E2EFD9" w:themeFill="accent6" w:themeFillTint="33"/>
            <w:vAlign w:val="center"/>
          </w:tcPr>
          <w:p w14:paraId="2BAA265E" w14:textId="3D914094" w:rsidR="00951190" w:rsidRPr="00A81CAA" w:rsidRDefault="0095119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53</w:t>
            </w:r>
          </w:p>
        </w:tc>
        <w:tc>
          <w:tcPr>
            <w:tcW w:w="7937" w:type="dxa"/>
            <w:shd w:val="clear" w:color="auto" w:fill="E2EFD9" w:themeFill="accent6" w:themeFillTint="33"/>
            <w:vAlign w:val="center"/>
          </w:tcPr>
          <w:p w14:paraId="398EBCCA" w14:textId="2BBBDD1F" w:rsidR="00951190" w:rsidRPr="00A81CAA" w:rsidRDefault="005632AD" w:rsidP="009F05A7">
            <w:pPr>
              <w:rPr>
                <w:rFonts w:ascii="Times New Roman" w:hAnsi="Times New Roman" w:cs="Times New Roman"/>
                <w:sz w:val="22"/>
                <w:szCs w:val="22"/>
                <w:lang w:val="ro-MD"/>
              </w:rPr>
            </w:pPr>
            <w:r>
              <w:rPr>
                <w:rFonts w:ascii="Times New Roman" w:hAnsi="Times New Roman" w:cs="Times New Roman"/>
                <w:sz w:val="22"/>
                <w:szCs w:val="22"/>
                <w:lang w:val="ro-MD"/>
              </w:rPr>
              <w:t>Capacitate s</w:t>
            </w:r>
            <w:r w:rsidR="00951190" w:rsidRPr="00A81CAA">
              <w:rPr>
                <w:rFonts w:ascii="Times New Roman" w:hAnsi="Times New Roman" w:cs="Times New Roman"/>
                <w:sz w:val="22"/>
                <w:szCs w:val="22"/>
                <w:lang w:val="ro-MD"/>
              </w:rPr>
              <w:t>erviciu web care oferă acces la datele sistemului de pe orice computer din rețeaua spitalului - min. 1000 de licențe.</w:t>
            </w:r>
          </w:p>
        </w:tc>
        <w:tc>
          <w:tcPr>
            <w:tcW w:w="1498" w:type="dxa"/>
            <w:shd w:val="clear" w:color="auto" w:fill="E2EFD9" w:themeFill="accent6" w:themeFillTint="33"/>
            <w:vAlign w:val="center"/>
          </w:tcPr>
          <w:p w14:paraId="33ED66A7" w14:textId="426CDCC4"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6D7270C1"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09667DDA" w14:textId="5A5C7EDE" w:rsidTr="008052A9">
        <w:trPr>
          <w:trHeight w:val="271"/>
          <w:jc w:val="center"/>
        </w:trPr>
        <w:tc>
          <w:tcPr>
            <w:tcW w:w="550" w:type="dxa"/>
            <w:shd w:val="clear" w:color="auto" w:fill="E2EFD9" w:themeFill="accent6" w:themeFillTint="33"/>
            <w:vAlign w:val="center"/>
          </w:tcPr>
          <w:p w14:paraId="0973D093" w14:textId="7E5809C9" w:rsidR="00951190" w:rsidRPr="00A81CAA" w:rsidRDefault="0095119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54</w:t>
            </w:r>
          </w:p>
        </w:tc>
        <w:tc>
          <w:tcPr>
            <w:tcW w:w="7937" w:type="dxa"/>
            <w:shd w:val="clear" w:color="auto" w:fill="E2EFD9" w:themeFill="accent6" w:themeFillTint="33"/>
            <w:vAlign w:val="center"/>
          </w:tcPr>
          <w:p w14:paraId="3B1549FB" w14:textId="3561AE8E"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Confirmarea statutului pacientului în aplicația desktop cu un nume de utilizator o parola individuală sau un cod PIN.</w:t>
            </w:r>
          </w:p>
        </w:tc>
        <w:tc>
          <w:tcPr>
            <w:tcW w:w="1498" w:type="dxa"/>
            <w:shd w:val="clear" w:color="auto" w:fill="E2EFD9" w:themeFill="accent6" w:themeFillTint="33"/>
            <w:vAlign w:val="center"/>
          </w:tcPr>
          <w:p w14:paraId="3AC3ECF6" w14:textId="655E29FC"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297BF413"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36307C28" w14:textId="134F462F" w:rsidTr="008052A9">
        <w:trPr>
          <w:trHeight w:val="271"/>
          <w:jc w:val="center"/>
        </w:trPr>
        <w:tc>
          <w:tcPr>
            <w:tcW w:w="550" w:type="dxa"/>
            <w:shd w:val="clear" w:color="auto" w:fill="E2EFD9" w:themeFill="accent6" w:themeFillTint="33"/>
            <w:vAlign w:val="center"/>
          </w:tcPr>
          <w:p w14:paraId="66FDBE36" w14:textId="494BAE62" w:rsidR="00951190" w:rsidRPr="00A81CAA" w:rsidRDefault="0095119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55</w:t>
            </w:r>
          </w:p>
        </w:tc>
        <w:tc>
          <w:tcPr>
            <w:tcW w:w="7937" w:type="dxa"/>
            <w:shd w:val="clear" w:color="auto" w:fill="E2EFD9" w:themeFill="accent6" w:themeFillTint="33"/>
            <w:vAlign w:val="center"/>
          </w:tcPr>
          <w:p w14:paraId="5644461F" w14:textId="61207BCD"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Capacitatea de a programa planul de terapie medicamentoasa (administrare unica, perfuzie, perfuzie prin picurare).</w:t>
            </w:r>
          </w:p>
          <w:p w14:paraId="1442F98B" w14:textId="338CF432"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Programare posibila din aplicație și serviciu web.</w:t>
            </w:r>
          </w:p>
          <w:p w14:paraId="2F770DC9" w14:textId="7774C2DD"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Introducerea unei comenzi de medicamente într-un plan de terapie autorizata printr-un nume de Utilizator și o parola individuală sau un cod PIN.</w:t>
            </w:r>
          </w:p>
        </w:tc>
        <w:tc>
          <w:tcPr>
            <w:tcW w:w="1498" w:type="dxa"/>
            <w:shd w:val="clear" w:color="auto" w:fill="E2EFD9" w:themeFill="accent6" w:themeFillTint="33"/>
            <w:vAlign w:val="center"/>
          </w:tcPr>
          <w:p w14:paraId="0558AEA4" w14:textId="687DA021"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63444546"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AB46C2B" w14:textId="4D228437" w:rsidTr="008052A9">
        <w:trPr>
          <w:trHeight w:val="271"/>
          <w:jc w:val="center"/>
        </w:trPr>
        <w:tc>
          <w:tcPr>
            <w:tcW w:w="550" w:type="dxa"/>
            <w:shd w:val="clear" w:color="auto" w:fill="E2EFD9" w:themeFill="accent6" w:themeFillTint="33"/>
            <w:vAlign w:val="center"/>
          </w:tcPr>
          <w:p w14:paraId="24A7D066" w14:textId="78E47F84" w:rsidR="00951190" w:rsidRPr="00A81CAA" w:rsidRDefault="0095119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56</w:t>
            </w:r>
          </w:p>
        </w:tc>
        <w:tc>
          <w:tcPr>
            <w:tcW w:w="7937" w:type="dxa"/>
            <w:shd w:val="clear" w:color="auto" w:fill="E2EFD9" w:themeFill="accent6" w:themeFillTint="33"/>
            <w:vAlign w:val="center"/>
          </w:tcPr>
          <w:p w14:paraId="54F2A21C" w14:textId="0F7A0251"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Posibilitatea de a programa medicamentele după denumiri internaționale sau denumiri comerciale.</w:t>
            </w:r>
          </w:p>
        </w:tc>
        <w:tc>
          <w:tcPr>
            <w:tcW w:w="1498" w:type="dxa"/>
            <w:shd w:val="clear" w:color="auto" w:fill="E2EFD9" w:themeFill="accent6" w:themeFillTint="33"/>
            <w:vAlign w:val="center"/>
          </w:tcPr>
          <w:p w14:paraId="7B41E9D4" w14:textId="36750E4C"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40372080"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7F2624CB" w14:textId="1DE6A545" w:rsidTr="008052A9">
        <w:trPr>
          <w:trHeight w:val="271"/>
          <w:jc w:val="center"/>
        </w:trPr>
        <w:tc>
          <w:tcPr>
            <w:tcW w:w="550" w:type="dxa"/>
            <w:shd w:val="clear" w:color="auto" w:fill="E2EFD9" w:themeFill="accent6" w:themeFillTint="33"/>
            <w:vAlign w:val="center"/>
          </w:tcPr>
          <w:p w14:paraId="03E584CA" w14:textId="2DEDDC49" w:rsidR="00951190" w:rsidRPr="00A81CAA" w:rsidRDefault="0095119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57</w:t>
            </w:r>
          </w:p>
        </w:tc>
        <w:tc>
          <w:tcPr>
            <w:tcW w:w="7937" w:type="dxa"/>
            <w:shd w:val="clear" w:color="auto" w:fill="E2EFD9" w:themeFill="accent6" w:themeFillTint="33"/>
            <w:vAlign w:val="center"/>
          </w:tcPr>
          <w:p w14:paraId="1723F029" w14:textId="60C0EC10"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Posibilitatea de a anula, copia și comenta comanda.</w:t>
            </w:r>
          </w:p>
        </w:tc>
        <w:tc>
          <w:tcPr>
            <w:tcW w:w="1498" w:type="dxa"/>
            <w:shd w:val="clear" w:color="auto" w:fill="E2EFD9" w:themeFill="accent6" w:themeFillTint="33"/>
            <w:vAlign w:val="center"/>
          </w:tcPr>
          <w:p w14:paraId="58C0FFE7" w14:textId="43B23A33"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345F0895"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2CE88E8F" w14:textId="3CD8FEAA" w:rsidTr="008052A9">
        <w:trPr>
          <w:trHeight w:val="271"/>
          <w:jc w:val="center"/>
        </w:trPr>
        <w:tc>
          <w:tcPr>
            <w:tcW w:w="550" w:type="dxa"/>
            <w:shd w:val="clear" w:color="auto" w:fill="E2EFD9" w:themeFill="accent6" w:themeFillTint="33"/>
            <w:vAlign w:val="center"/>
          </w:tcPr>
          <w:p w14:paraId="6CEEBF3E" w14:textId="47595694" w:rsidR="00951190" w:rsidRPr="00A81CAA" w:rsidRDefault="0095119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58</w:t>
            </w:r>
          </w:p>
        </w:tc>
        <w:tc>
          <w:tcPr>
            <w:tcW w:w="7937" w:type="dxa"/>
            <w:shd w:val="clear" w:color="auto" w:fill="E2EFD9" w:themeFill="accent6" w:themeFillTint="33"/>
            <w:vAlign w:val="center"/>
          </w:tcPr>
          <w:p w14:paraId="1E2B9F7E" w14:textId="5A222C64"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Confirmarea administrării medicamentelor autorizate prin nume de utilizator și parolă individuală sau cod PIN.</w:t>
            </w:r>
          </w:p>
        </w:tc>
        <w:tc>
          <w:tcPr>
            <w:tcW w:w="1498" w:type="dxa"/>
            <w:shd w:val="clear" w:color="auto" w:fill="E2EFD9" w:themeFill="accent6" w:themeFillTint="33"/>
            <w:vAlign w:val="center"/>
          </w:tcPr>
          <w:p w14:paraId="0A9262E5" w14:textId="276F8009"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6BAEA4FC"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464D4E81" w14:textId="25FC4099" w:rsidTr="008052A9">
        <w:trPr>
          <w:trHeight w:val="271"/>
          <w:jc w:val="center"/>
        </w:trPr>
        <w:tc>
          <w:tcPr>
            <w:tcW w:w="550" w:type="dxa"/>
            <w:shd w:val="clear" w:color="auto" w:fill="E2EFD9" w:themeFill="accent6" w:themeFillTint="33"/>
            <w:vAlign w:val="center"/>
          </w:tcPr>
          <w:p w14:paraId="6E868E92" w14:textId="504D3D2A" w:rsidR="00951190" w:rsidRPr="00A81CAA" w:rsidRDefault="0095119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59</w:t>
            </w:r>
          </w:p>
        </w:tc>
        <w:tc>
          <w:tcPr>
            <w:tcW w:w="7937" w:type="dxa"/>
            <w:shd w:val="clear" w:color="auto" w:fill="E2EFD9" w:themeFill="accent6" w:themeFillTint="33"/>
            <w:vAlign w:val="center"/>
          </w:tcPr>
          <w:p w14:paraId="3B18706C" w14:textId="6CD98409"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Reprezentare grafica a pacientului luând automat în considerare vârsta în 4 categoric: nou născut, sugar, copil și adult.</w:t>
            </w:r>
          </w:p>
        </w:tc>
        <w:tc>
          <w:tcPr>
            <w:tcW w:w="1498" w:type="dxa"/>
            <w:shd w:val="clear" w:color="auto" w:fill="E2EFD9" w:themeFill="accent6" w:themeFillTint="33"/>
            <w:vAlign w:val="center"/>
          </w:tcPr>
          <w:p w14:paraId="339DC2F7" w14:textId="7B8F9403"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5946FA88" w14:textId="77777777" w:rsidR="00951190" w:rsidRPr="00A81CAA" w:rsidRDefault="00951190" w:rsidP="000D67E3">
            <w:pPr>
              <w:jc w:val="center"/>
              <w:rPr>
                <w:rFonts w:ascii="Times New Roman" w:hAnsi="Times New Roman" w:cs="Times New Roman"/>
                <w:sz w:val="22"/>
                <w:szCs w:val="22"/>
                <w:lang w:val="ro-MD"/>
              </w:rPr>
            </w:pPr>
          </w:p>
        </w:tc>
      </w:tr>
      <w:tr w:rsidR="00951190" w:rsidRPr="002A5FA1" w14:paraId="54A3B5C8" w14:textId="13062227" w:rsidTr="008052A9">
        <w:trPr>
          <w:trHeight w:val="271"/>
          <w:jc w:val="center"/>
        </w:trPr>
        <w:tc>
          <w:tcPr>
            <w:tcW w:w="550" w:type="dxa"/>
            <w:shd w:val="clear" w:color="auto" w:fill="E2EFD9" w:themeFill="accent6" w:themeFillTint="33"/>
            <w:vAlign w:val="center"/>
          </w:tcPr>
          <w:p w14:paraId="50556578" w14:textId="616CC182" w:rsidR="00951190" w:rsidRPr="00A81CAA" w:rsidRDefault="0095119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60</w:t>
            </w:r>
          </w:p>
        </w:tc>
        <w:tc>
          <w:tcPr>
            <w:tcW w:w="7937" w:type="dxa"/>
            <w:shd w:val="clear" w:color="auto" w:fill="E2EFD9" w:themeFill="accent6" w:themeFillTint="33"/>
            <w:vAlign w:val="center"/>
          </w:tcPr>
          <w:p w14:paraId="231196D1" w14:textId="182FBF12"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Reprezentare grafica a corpului pacientului pentru a descrie starea acestuia, inclusiv părțile corpului.</w:t>
            </w:r>
          </w:p>
          <w:p w14:paraId="7722950A" w14:textId="79BC13EE" w:rsidR="00951190" w:rsidRPr="00A81CAA" w:rsidRDefault="0095119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Descrierea pacientului atribuita fiecărei părți a corpului, inclusiv: escare, răni, drenaje și țevi de drenaj, aborduri vasculare (venoase, arteriale, intravenoase), cateter urinar.</w:t>
            </w:r>
          </w:p>
        </w:tc>
        <w:tc>
          <w:tcPr>
            <w:tcW w:w="1498" w:type="dxa"/>
            <w:shd w:val="clear" w:color="auto" w:fill="E2EFD9" w:themeFill="accent6" w:themeFillTint="33"/>
            <w:vAlign w:val="center"/>
          </w:tcPr>
          <w:p w14:paraId="04BCA8C8" w14:textId="4E2E2083" w:rsidR="00951190" w:rsidRPr="00A81CAA" w:rsidRDefault="0095119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6D58F779" w14:textId="77777777" w:rsidR="00951190" w:rsidRPr="00A81CAA" w:rsidRDefault="00951190" w:rsidP="000D67E3">
            <w:pPr>
              <w:jc w:val="center"/>
              <w:rPr>
                <w:rFonts w:ascii="Times New Roman" w:hAnsi="Times New Roman" w:cs="Times New Roman"/>
                <w:sz w:val="22"/>
                <w:szCs w:val="22"/>
                <w:lang w:val="ro-MD"/>
              </w:rPr>
            </w:pPr>
          </w:p>
        </w:tc>
      </w:tr>
      <w:tr w:rsidR="001C1A10" w:rsidRPr="002A5FA1" w14:paraId="207926F8" w14:textId="091ADDD6" w:rsidTr="008052A9">
        <w:trPr>
          <w:trHeight w:val="271"/>
          <w:jc w:val="center"/>
        </w:trPr>
        <w:tc>
          <w:tcPr>
            <w:tcW w:w="550" w:type="dxa"/>
            <w:shd w:val="clear" w:color="auto" w:fill="E2EFD9" w:themeFill="accent6" w:themeFillTint="33"/>
            <w:vAlign w:val="center"/>
          </w:tcPr>
          <w:p w14:paraId="24F7F99A" w14:textId="0A97847D" w:rsidR="001C1A10" w:rsidRPr="00A81CAA" w:rsidRDefault="001C1A1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61</w:t>
            </w:r>
          </w:p>
        </w:tc>
        <w:tc>
          <w:tcPr>
            <w:tcW w:w="7937" w:type="dxa"/>
            <w:shd w:val="clear" w:color="auto" w:fill="E2EFD9" w:themeFill="accent6" w:themeFillTint="33"/>
            <w:vAlign w:val="center"/>
          </w:tcPr>
          <w:p w14:paraId="582F56F2" w14:textId="50DADF36"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Ecran dedicat îngrijirilor medicale cu prezentare grafica a tuturor elementelor marcate conform punctului de mai sus și informații clare despre ziua întreținerii, ora de monitorizare și alertă în cazul depășirii datei de încheiere planificate a întreținerii elementului (de exemplu, data înlocuirii cateterului urinar).</w:t>
            </w:r>
          </w:p>
        </w:tc>
        <w:tc>
          <w:tcPr>
            <w:tcW w:w="1498" w:type="dxa"/>
            <w:shd w:val="clear" w:color="auto" w:fill="E2EFD9" w:themeFill="accent6" w:themeFillTint="33"/>
            <w:vAlign w:val="center"/>
          </w:tcPr>
          <w:p w14:paraId="2B275F20" w14:textId="5AA2314E" w:rsidR="001C1A10" w:rsidRPr="00A81CAA" w:rsidRDefault="001C1A1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val="restart"/>
            <w:shd w:val="clear" w:color="auto" w:fill="E2EFD9" w:themeFill="accent6" w:themeFillTint="33"/>
            <w:vAlign w:val="center"/>
          </w:tcPr>
          <w:p w14:paraId="2F74DBE5" w14:textId="77777777" w:rsidR="00122A21" w:rsidRDefault="00122A21" w:rsidP="000D67E3">
            <w:pPr>
              <w:jc w:val="center"/>
              <w:rPr>
                <w:rFonts w:ascii="Times New Roman" w:hAnsi="Times New Roman" w:cs="Times New Roman"/>
                <w:sz w:val="22"/>
                <w:szCs w:val="22"/>
                <w:lang w:val="ro-MD"/>
              </w:rPr>
            </w:pPr>
          </w:p>
          <w:p w14:paraId="6988B07F" w14:textId="77777777" w:rsidR="00122A21" w:rsidRDefault="00122A21" w:rsidP="000D67E3">
            <w:pPr>
              <w:jc w:val="center"/>
              <w:rPr>
                <w:rFonts w:ascii="Times New Roman" w:hAnsi="Times New Roman" w:cs="Times New Roman"/>
                <w:sz w:val="22"/>
                <w:szCs w:val="22"/>
                <w:lang w:val="ro-MD"/>
              </w:rPr>
            </w:pPr>
          </w:p>
          <w:p w14:paraId="4CD5D749" w14:textId="77777777" w:rsidR="00122A21" w:rsidRDefault="00122A21" w:rsidP="000D67E3">
            <w:pPr>
              <w:jc w:val="center"/>
              <w:rPr>
                <w:rFonts w:ascii="Times New Roman" w:hAnsi="Times New Roman" w:cs="Times New Roman"/>
                <w:sz w:val="22"/>
                <w:szCs w:val="22"/>
                <w:lang w:val="ro-MD"/>
              </w:rPr>
            </w:pPr>
          </w:p>
          <w:p w14:paraId="19305704" w14:textId="77777777" w:rsidR="00122A21" w:rsidRDefault="00122A21" w:rsidP="000D67E3">
            <w:pPr>
              <w:jc w:val="center"/>
              <w:rPr>
                <w:rFonts w:ascii="Times New Roman" w:hAnsi="Times New Roman" w:cs="Times New Roman"/>
                <w:sz w:val="22"/>
                <w:szCs w:val="22"/>
                <w:lang w:val="ro-MD"/>
              </w:rPr>
            </w:pPr>
          </w:p>
          <w:p w14:paraId="4B3CA773" w14:textId="77777777" w:rsidR="00122A21" w:rsidRDefault="00122A21" w:rsidP="000D67E3">
            <w:pPr>
              <w:jc w:val="center"/>
              <w:rPr>
                <w:rFonts w:ascii="Times New Roman" w:hAnsi="Times New Roman" w:cs="Times New Roman"/>
                <w:sz w:val="22"/>
                <w:szCs w:val="22"/>
                <w:lang w:val="ro-MD"/>
              </w:rPr>
            </w:pPr>
          </w:p>
          <w:p w14:paraId="5D3754CC" w14:textId="77777777" w:rsidR="00122A21" w:rsidRDefault="00122A21" w:rsidP="000D67E3">
            <w:pPr>
              <w:jc w:val="center"/>
              <w:rPr>
                <w:rFonts w:ascii="Times New Roman" w:hAnsi="Times New Roman" w:cs="Times New Roman"/>
                <w:sz w:val="22"/>
                <w:szCs w:val="22"/>
                <w:lang w:val="ro-MD"/>
              </w:rPr>
            </w:pPr>
          </w:p>
          <w:p w14:paraId="21878C5D" w14:textId="77777777" w:rsidR="00122A21" w:rsidRDefault="00122A21" w:rsidP="000D67E3">
            <w:pPr>
              <w:jc w:val="center"/>
              <w:rPr>
                <w:rFonts w:ascii="Times New Roman" w:hAnsi="Times New Roman" w:cs="Times New Roman"/>
                <w:sz w:val="22"/>
                <w:szCs w:val="22"/>
                <w:lang w:val="ro-MD"/>
              </w:rPr>
            </w:pPr>
          </w:p>
          <w:p w14:paraId="46930767" w14:textId="77777777" w:rsidR="00122A21" w:rsidRDefault="00122A21" w:rsidP="000D67E3">
            <w:pPr>
              <w:jc w:val="center"/>
              <w:rPr>
                <w:rFonts w:ascii="Times New Roman" w:hAnsi="Times New Roman" w:cs="Times New Roman"/>
                <w:sz w:val="22"/>
                <w:szCs w:val="22"/>
                <w:lang w:val="ro-MD"/>
              </w:rPr>
            </w:pPr>
          </w:p>
          <w:p w14:paraId="54A3C719" w14:textId="77777777" w:rsidR="00122A21" w:rsidRDefault="00122A21" w:rsidP="000D67E3">
            <w:pPr>
              <w:jc w:val="center"/>
              <w:rPr>
                <w:rFonts w:ascii="Times New Roman" w:hAnsi="Times New Roman" w:cs="Times New Roman"/>
                <w:sz w:val="22"/>
                <w:szCs w:val="22"/>
                <w:lang w:val="ro-MD"/>
              </w:rPr>
            </w:pPr>
          </w:p>
          <w:p w14:paraId="3F355BCD" w14:textId="77777777" w:rsidR="00122A21" w:rsidRDefault="00122A21" w:rsidP="000D67E3">
            <w:pPr>
              <w:jc w:val="center"/>
              <w:rPr>
                <w:rFonts w:ascii="Times New Roman" w:hAnsi="Times New Roman" w:cs="Times New Roman"/>
                <w:sz w:val="22"/>
                <w:szCs w:val="22"/>
                <w:lang w:val="ro-MD"/>
              </w:rPr>
            </w:pPr>
          </w:p>
          <w:p w14:paraId="5CB4BFD6" w14:textId="77777777" w:rsidR="00122A21" w:rsidRDefault="00122A21" w:rsidP="000D67E3">
            <w:pPr>
              <w:jc w:val="center"/>
              <w:rPr>
                <w:rFonts w:ascii="Times New Roman" w:hAnsi="Times New Roman" w:cs="Times New Roman"/>
                <w:sz w:val="22"/>
                <w:szCs w:val="22"/>
                <w:lang w:val="ro-MD"/>
              </w:rPr>
            </w:pPr>
          </w:p>
          <w:p w14:paraId="61E4748F" w14:textId="77777777" w:rsidR="00122A21" w:rsidRDefault="00122A21" w:rsidP="000D67E3">
            <w:pPr>
              <w:jc w:val="center"/>
              <w:rPr>
                <w:rFonts w:ascii="Times New Roman" w:hAnsi="Times New Roman" w:cs="Times New Roman"/>
                <w:sz w:val="22"/>
                <w:szCs w:val="22"/>
                <w:lang w:val="ro-MD"/>
              </w:rPr>
            </w:pPr>
          </w:p>
          <w:p w14:paraId="1F03B7DE" w14:textId="77777777" w:rsidR="00122A21" w:rsidRDefault="00122A21" w:rsidP="000D67E3">
            <w:pPr>
              <w:jc w:val="center"/>
              <w:rPr>
                <w:rFonts w:ascii="Times New Roman" w:hAnsi="Times New Roman" w:cs="Times New Roman"/>
                <w:sz w:val="22"/>
                <w:szCs w:val="22"/>
                <w:lang w:val="ro-MD"/>
              </w:rPr>
            </w:pPr>
          </w:p>
          <w:p w14:paraId="716EC3B4" w14:textId="77777777" w:rsidR="00122A21" w:rsidRDefault="00122A21" w:rsidP="000D67E3">
            <w:pPr>
              <w:jc w:val="center"/>
              <w:rPr>
                <w:rFonts w:ascii="Times New Roman" w:hAnsi="Times New Roman" w:cs="Times New Roman"/>
                <w:sz w:val="22"/>
                <w:szCs w:val="22"/>
                <w:lang w:val="ro-MD"/>
              </w:rPr>
            </w:pPr>
          </w:p>
          <w:p w14:paraId="3A1A2E24" w14:textId="77777777" w:rsidR="00122A21" w:rsidRDefault="00122A21" w:rsidP="000D67E3">
            <w:pPr>
              <w:jc w:val="center"/>
              <w:rPr>
                <w:rFonts w:ascii="Times New Roman" w:hAnsi="Times New Roman" w:cs="Times New Roman"/>
                <w:sz w:val="22"/>
                <w:szCs w:val="22"/>
                <w:lang w:val="ro-MD"/>
              </w:rPr>
            </w:pPr>
          </w:p>
          <w:p w14:paraId="6777F059" w14:textId="77777777" w:rsidR="00122A21" w:rsidRDefault="00122A21" w:rsidP="000D67E3">
            <w:pPr>
              <w:jc w:val="center"/>
              <w:rPr>
                <w:rFonts w:ascii="Times New Roman" w:hAnsi="Times New Roman" w:cs="Times New Roman"/>
                <w:sz w:val="22"/>
                <w:szCs w:val="22"/>
                <w:lang w:val="ro-MD"/>
              </w:rPr>
            </w:pPr>
          </w:p>
          <w:p w14:paraId="31E114D6" w14:textId="77777777" w:rsidR="00122A21" w:rsidRDefault="00122A21" w:rsidP="000D67E3">
            <w:pPr>
              <w:jc w:val="center"/>
              <w:rPr>
                <w:rFonts w:ascii="Times New Roman" w:hAnsi="Times New Roman" w:cs="Times New Roman"/>
                <w:sz w:val="22"/>
                <w:szCs w:val="22"/>
                <w:lang w:val="ro-MD"/>
              </w:rPr>
            </w:pPr>
          </w:p>
          <w:p w14:paraId="6512CCF9" w14:textId="77777777" w:rsidR="00122A21" w:rsidRDefault="00122A21" w:rsidP="000D67E3">
            <w:pPr>
              <w:jc w:val="center"/>
              <w:rPr>
                <w:rFonts w:ascii="Times New Roman" w:hAnsi="Times New Roman" w:cs="Times New Roman"/>
                <w:sz w:val="22"/>
                <w:szCs w:val="22"/>
                <w:lang w:val="ro-MD"/>
              </w:rPr>
            </w:pPr>
          </w:p>
          <w:p w14:paraId="6335B1E0" w14:textId="77777777" w:rsidR="00122A21" w:rsidRDefault="00122A21" w:rsidP="000D67E3">
            <w:pPr>
              <w:jc w:val="center"/>
              <w:rPr>
                <w:rFonts w:ascii="Times New Roman" w:hAnsi="Times New Roman" w:cs="Times New Roman"/>
                <w:sz w:val="22"/>
                <w:szCs w:val="22"/>
                <w:lang w:val="ro-MD"/>
              </w:rPr>
            </w:pPr>
          </w:p>
          <w:p w14:paraId="7C23A88A" w14:textId="77777777" w:rsidR="00122A21" w:rsidRDefault="00122A21" w:rsidP="000D67E3">
            <w:pPr>
              <w:jc w:val="center"/>
              <w:rPr>
                <w:rFonts w:ascii="Times New Roman" w:hAnsi="Times New Roman" w:cs="Times New Roman"/>
                <w:sz w:val="22"/>
                <w:szCs w:val="22"/>
                <w:lang w:val="ro-MD"/>
              </w:rPr>
            </w:pPr>
          </w:p>
          <w:p w14:paraId="16B2AFB4" w14:textId="77777777" w:rsidR="00122A21" w:rsidRDefault="00122A21" w:rsidP="000D67E3">
            <w:pPr>
              <w:jc w:val="center"/>
              <w:rPr>
                <w:rFonts w:ascii="Times New Roman" w:hAnsi="Times New Roman" w:cs="Times New Roman"/>
                <w:sz w:val="22"/>
                <w:szCs w:val="22"/>
                <w:lang w:val="ro-MD"/>
              </w:rPr>
            </w:pPr>
          </w:p>
          <w:p w14:paraId="2ABAB807" w14:textId="77777777" w:rsidR="00122A21" w:rsidRDefault="00122A21" w:rsidP="000D67E3">
            <w:pPr>
              <w:jc w:val="center"/>
              <w:rPr>
                <w:rFonts w:ascii="Times New Roman" w:hAnsi="Times New Roman" w:cs="Times New Roman"/>
                <w:sz w:val="22"/>
                <w:szCs w:val="22"/>
                <w:lang w:val="ro-MD"/>
              </w:rPr>
            </w:pPr>
          </w:p>
          <w:p w14:paraId="2D400CF7" w14:textId="77777777" w:rsidR="00122A21" w:rsidRDefault="00122A21" w:rsidP="000D67E3">
            <w:pPr>
              <w:jc w:val="center"/>
              <w:rPr>
                <w:rFonts w:ascii="Times New Roman" w:hAnsi="Times New Roman" w:cs="Times New Roman"/>
                <w:sz w:val="22"/>
                <w:szCs w:val="22"/>
                <w:lang w:val="ro-MD"/>
              </w:rPr>
            </w:pPr>
          </w:p>
          <w:p w14:paraId="66BD1E67" w14:textId="4ECD2E8B" w:rsidR="001C1A10" w:rsidRPr="00A81CAA" w:rsidRDefault="001C1A10" w:rsidP="000D67E3">
            <w:pPr>
              <w:jc w:val="center"/>
              <w:rPr>
                <w:rFonts w:ascii="Times New Roman" w:hAnsi="Times New Roman" w:cs="Times New Roman"/>
                <w:sz w:val="22"/>
                <w:szCs w:val="22"/>
                <w:lang w:val="ro-MD"/>
              </w:rPr>
            </w:pPr>
          </w:p>
        </w:tc>
      </w:tr>
      <w:tr w:rsidR="001C1A10" w:rsidRPr="002A5FA1" w14:paraId="05A97A00" w14:textId="00443016" w:rsidTr="008052A9">
        <w:trPr>
          <w:trHeight w:val="271"/>
          <w:jc w:val="center"/>
        </w:trPr>
        <w:tc>
          <w:tcPr>
            <w:tcW w:w="550" w:type="dxa"/>
            <w:shd w:val="clear" w:color="auto" w:fill="E2EFD9" w:themeFill="accent6" w:themeFillTint="33"/>
            <w:vAlign w:val="center"/>
          </w:tcPr>
          <w:p w14:paraId="4D63F6C6" w14:textId="4A77E334" w:rsidR="001C1A10" w:rsidRPr="00A81CAA" w:rsidRDefault="001C1A1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62</w:t>
            </w:r>
          </w:p>
        </w:tc>
        <w:tc>
          <w:tcPr>
            <w:tcW w:w="7937" w:type="dxa"/>
            <w:shd w:val="clear" w:color="auto" w:fill="E2EFD9" w:themeFill="accent6" w:themeFillTint="33"/>
            <w:vAlign w:val="center"/>
          </w:tcPr>
          <w:p w14:paraId="0EFED5C3" w14:textId="7FD10B9F"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Scale disponibile pentru descrierea riscului de escare minime: Douglas, Norton, Waterlow, Braden, CBO.</w:t>
            </w:r>
          </w:p>
        </w:tc>
        <w:tc>
          <w:tcPr>
            <w:tcW w:w="1498" w:type="dxa"/>
            <w:shd w:val="clear" w:color="auto" w:fill="E2EFD9" w:themeFill="accent6" w:themeFillTint="33"/>
            <w:vAlign w:val="center"/>
          </w:tcPr>
          <w:p w14:paraId="615B466C" w14:textId="1B4A76DF" w:rsidR="001C1A10" w:rsidRPr="00A81CAA" w:rsidRDefault="001C1A1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52F5673A"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1B193CBC" w14:textId="2B85EE7F" w:rsidTr="008052A9">
        <w:trPr>
          <w:trHeight w:val="271"/>
          <w:jc w:val="center"/>
        </w:trPr>
        <w:tc>
          <w:tcPr>
            <w:tcW w:w="550" w:type="dxa"/>
            <w:shd w:val="clear" w:color="auto" w:fill="E2EFD9" w:themeFill="accent6" w:themeFillTint="33"/>
            <w:vAlign w:val="center"/>
          </w:tcPr>
          <w:p w14:paraId="70F0067D" w14:textId="5B28960D" w:rsidR="001C1A10" w:rsidRPr="00A81CAA" w:rsidRDefault="001C1A1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lastRenderedPageBreak/>
              <w:t>63</w:t>
            </w:r>
          </w:p>
        </w:tc>
        <w:tc>
          <w:tcPr>
            <w:tcW w:w="7937" w:type="dxa"/>
            <w:shd w:val="clear" w:color="auto" w:fill="E2EFD9" w:themeFill="accent6" w:themeFillTint="33"/>
            <w:vAlign w:val="center"/>
          </w:tcPr>
          <w:p w14:paraId="100C6EF0" w14:textId="5516949D"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Înregistrarea escarelor folosind reprezentarea grafica are ca rezultat un formular de observare a escarelor.</w:t>
            </w:r>
          </w:p>
          <w:p w14:paraId="4335D05D" w14:textId="447B0D59"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Un formular care conține câmpuri descriptive pentru escare: dimensiune, scurgere, grad, gradul escarelor conform scalei Enis și Sarmlento.</w:t>
            </w:r>
          </w:p>
        </w:tc>
        <w:tc>
          <w:tcPr>
            <w:tcW w:w="1498" w:type="dxa"/>
            <w:shd w:val="clear" w:color="auto" w:fill="E2EFD9" w:themeFill="accent6" w:themeFillTint="33"/>
            <w:vAlign w:val="center"/>
          </w:tcPr>
          <w:p w14:paraId="02874972" w14:textId="12BF1451" w:rsidR="001C1A10" w:rsidRPr="00A81CAA" w:rsidRDefault="001C1A1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4C1B3881"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6EA48C0E" w14:textId="4B5399CF" w:rsidTr="008052A9">
        <w:trPr>
          <w:trHeight w:val="271"/>
          <w:jc w:val="center"/>
        </w:trPr>
        <w:tc>
          <w:tcPr>
            <w:tcW w:w="550" w:type="dxa"/>
            <w:shd w:val="clear" w:color="auto" w:fill="E2EFD9" w:themeFill="accent6" w:themeFillTint="33"/>
            <w:vAlign w:val="center"/>
          </w:tcPr>
          <w:p w14:paraId="2D15E564" w14:textId="16CAB7F3" w:rsidR="001C1A10" w:rsidRPr="00A81CAA" w:rsidRDefault="001C1A1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64</w:t>
            </w:r>
          </w:p>
        </w:tc>
        <w:tc>
          <w:tcPr>
            <w:tcW w:w="7937" w:type="dxa"/>
            <w:shd w:val="clear" w:color="auto" w:fill="E2EFD9" w:themeFill="accent6" w:themeFillTint="33"/>
            <w:vAlign w:val="center"/>
          </w:tcPr>
          <w:p w14:paraId="1D8A9F90" w14:textId="6AAA3D0D"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Înregistrarea unei răni cu o reprezentare grafica are ca rezultat un formular de observație.</w:t>
            </w:r>
          </w:p>
          <w:p w14:paraId="3C0E0632" w14:textId="2688732F"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Un formular care include câmpuri descriptive pentru răni: dimensiune, scurgeri, tamponare, schimbarea pansamentului cu înregistrarea datei și orei.</w:t>
            </w:r>
          </w:p>
        </w:tc>
        <w:tc>
          <w:tcPr>
            <w:tcW w:w="1498" w:type="dxa"/>
            <w:shd w:val="clear" w:color="auto" w:fill="E2EFD9" w:themeFill="accent6" w:themeFillTint="33"/>
            <w:vAlign w:val="center"/>
          </w:tcPr>
          <w:p w14:paraId="01106FFA" w14:textId="477B2FF5" w:rsidR="001C1A10" w:rsidRPr="00A81CAA" w:rsidRDefault="001C1A1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61407815"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0F37D546" w14:textId="014BAE53" w:rsidTr="008052A9">
        <w:trPr>
          <w:trHeight w:val="271"/>
          <w:jc w:val="center"/>
        </w:trPr>
        <w:tc>
          <w:tcPr>
            <w:tcW w:w="550" w:type="dxa"/>
            <w:shd w:val="clear" w:color="auto" w:fill="E2EFD9" w:themeFill="accent6" w:themeFillTint="33"/>
            <w:vAlign w:val="center"/>
          </w:tcPr>
          <w:p w14:paraId="5FE11B36" w14:textId="0FF57DB0" w:rsidR="001C1A10" w:rsidRPr="00A81CAA" w:rsidRDefault="001C1A1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65</w:t>
            </w:r>
          </w:p>
        </w:tc>
        <w:tc>
          <w:tcPr>
            <w:tcW w:w="7937" w:type="dxa"/>
            <w:shd w:val="clear" w:color="auto" w:fill="E2EFD9" w:themeFill="accent6" w:themeFillTint="33"/>
            <w:vAlign w:val="center"/>
          </w:tcPr>
          <w:p w14:paraId="539BCF03" w14:textId="1F7BFD04"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Înregistrarea drenajelor și a canalizării folosind reprezentarea grafica are ca rezultat un formular de observare a drenajelor și canalizării. Formularul conține câmpuri de descriere a drenajului: cantitatea de fluid, tipul de fluid.</w:t>
            </w:r>
          </w:p>
          <w:p w14:paraId="59DDE04D" w14:textId="717918F3"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Cantitatea de lichid înregistrată este inclusa automat în calculul bilanțului hidric.</w:t>
            </w:r>
          </w:p>
        </w:tc>
        <w:tc>
          <w:tcPr>
            <w:tcW w:w="1498" w:type="dxa"/>
            <w:shd w:val="clear" w:color="auto" w:fill="E2EFD9" w:themeFill="accent6" w:themeFillTint="33"/>
            <w:vAlign w:val="center"/>
          </w:tcPr>
          <w:p w14:paraId="2FF2C337" w14:textId="263A0DCA" w:rsidR="001C1A10" w:rsidRPr="00A81CAA" w:rsidRDefault="001C1A1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4F6B60D2"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29668BCF" w14:textId="656E3ABE" w:rsidTr="008052A9">
        <w:trPr>
          <w:trHeight w:val="271"/>
          <w:jc w:val="center"/>
        </w:trPr>
        <w:tc>
          <w:tcPr>
            <w:tcW w:w="550" w:type="dxa"/>
            <w:shd w:val="clear" w:color="auto" w:fill="E2EFD9" w:themeFill="accent6" w:themeFillTint="33"/>
            <w:vAlign w:val="center"/>
          </w:tcPr>
          <w:p w14:paraId="5E721B13" w14:textId="4C7C47F0" w:rsidR="001C1A10" w:rsidRPr="00A81CAA" w:rsidRDefault="001C1A1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66</w:t>
            </w:r>
          </w:p>
        </w:tc>
        <w:tc>
          <w:tcPr>
            <w:tcW w:w="7937" w:type="dxa"/>
            <w:shd w:val="clear" w:color="auto" w:fill="E2EFD9" w:themeFill="accent6" w:themeFillTint="33"/>
            <w:vAlign w:val="center"/>
          </w:tcPr>
          <w:p w14:paraId="5A858556" w14:textId="513EE6B3"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Înregistrarea cateterului urinar cu ajutorul reprezentării grafice are ca rezultat un formular de observație ce conține câmpuri descriptive ale cateterului: ziua întreținerii (completata automat), tipul cateterului, temperatura, procedura de curățare. Diureza înregistrată este inclusa automat în calculul bilanțului hidric.</w:t>
            </w:r>
          </w:p>
        </w:tc>
        <w:tc>
          <w:tcPr>
            <w:tcW w:w="1498" w:type="dxa"/>
            <w:shd w:val="clear" w:color="auto" w:fill="E2EFD9" w:themeFill="accent6" w:themeFillTint="33"/>
            <w:vAlign w:val="center"/>
          </w:tcPr>
          <w:p w14:paraId="4F59217D" w14:textId="1C2FB263" w:rsidR="001C1A10" w:rsidRPr="00A81CAA" w:rsidRDefault="001C1A1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50D08A40"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577480D2" w14:textId="6B54A36C" w:rsidTr="008052A9">
        <w:trPr>
          <w:trHeight w:val="271"/>
          <w:jc w:val="center"/>
        </w:trPr>
        <w:tc>
          <w:tcPr>
            <w:tcW w:w="550" w:type="dxa"/>
            <w:shd w:val="clear" w:color="auto" w:fill="E2EFD9" w:themeFill="accent6" w:themeFillTint="33"/>
            <w:vAlign w:val="center"/>
          </w:tcPr>
          <w:p w14:paraId="5A49DC88" w14:textId="044CAD82" w:rsidR="001C1A10" w:rsidRPr="00A81CAA" w:rsidRDefault="001C1A1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67</w:t>
            </w:r>
          </w:p>
        </w:tc>
        <w:tc>
          <w:tcPr>
            <w:tcW w:w="7937" w:type="dxa"/>
            <w:shd w:val="clear" w:color="auto" w:fill="E2EFD9" w:themeFill="accent6" w:themeFillTint="33"/>
            <w:vAlign w:val="center"/>
          </w:tcPr>
          <w:p w14:paraId="5E9E4511" w14:textId="2ACAB4B9"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Înregistrarea tipurilor de accese vasculare împărțite in: centrale, venoase, endovasculare și arteriale. Înregistrarea locului și a venei/arterei/osului de inserție cu posibila corelație intre partea Corpului și vene/artere/oase. Interval de monitorizare reglabil individual (pentru fiecare acces vascular). Înregistrarea persoanelor care plasează accesul, împărțite în personal principal și personal auxiliar.</w:t>
            </w:r>
          </w:p>
        </w:tc>
        <w:tc>
          <w:tcPr>
            <w:tcW w:w="1498" w:type="dxa"/>
            <w:shd w:val="clear" w:color="auto" w:fill="E2EFD9" w:themeFill="accent6" w:themeFillTint="33"/>
            <w:vAlign w:val="center"/>
          </w:tcPr>
          <w:p w14:paraId="78CC7A15" w14:textId="6CDB35B0" w:rsidR="001C1A10" w:rsidRPr="00A81CAA" w:rsidRDefault="001C1A1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290E4ED6"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7486500F" w14:textId="24F33119" w:rsidTr="008052A9">
        <w:trPr>
          <w:trHeight w:val="271"/>
          <w:jc w:val="center"/>
        </w:trPr>
        <w:tc>
          <w:tcPr>
            <w:tcW w:w="550" w:type="dxa"/>
            <w:shd w:val="clear" w:color="auto" w:fill="E2EFD9" w:themeFill="accent6" w:themeFillTint="33"/>
            <w:vAlign w:val="center"/>
          </w:tcPr>
          <w:p w14:paraId="3632182A" w14:textId="4C684CC0" w:rsidR="001C1A10" w:rsidRPr="00A81CAA" w:rsidRDefault="001C1A1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68</w:t>
            </w:r>
          </w:p>
        </w:tc>
        <w:tc>
          <w:tcPr>
            <w:tcW w:w="7937" w:type="dxa"/>
            <w:shd w:val="clear" w:color="auto" w:fill="E2EFD9" w:themeFill="accent6" w:themeFillTint="33"/>
            <w:vAlign w:val="center"/>
          </w:tcPr>
          <w:p w14:paraId="3AD5D3CE" w14:textId="47056D1B"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Înregistrarea medicației a aportului de fluide intravenoase cu prezentare cronologica într-un interval reglabil de ture minime (tura curenta, ture anterioare), ultimele 8 ore, ultimele 12 ore, ultimele 24 de ore sau întreaga ședere. Posibilitatea de a înregistra atât ingredientul activ/produsul comercial administrat (cantitatea în µg, mg, g, ui), cat și cantitatea de solvent utilizata (ml).</w:t>
            </w:r>
          </w:p>
        </w:tc>
        <w:tc>
          <w:tcPr>
            <w:tcW w:w="1498" w:type="dxa"/>
            <w:shd w:val="clear" w:color="auto" w:fill="E2EFD9" w:themeFill="accent6" w:themeFillTint="33"/>
            <w:vAlign w:val="center"/>
          </w:tcPr>
          <w:p w14:paraId="382B69CB" w14:textId="30A783D8" w:rsidR="001C1A10" w:rsidRPr="00A81CAA" w:rsidRDefault="001C1A1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20AF5F41"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313518A2" w14:textId="02E60BEC" w:rsidTr="008052A9">
        <w:trPr>
          <w:trHeight w:val="271"/>
          <w:jc w:val="center"/>
        </w:trPr>
        <w:tc>
          <w:tcPr>
            <w:tcW w:w="550" w:type="dxa"/>
            <w:shd w:val="clear" w:color="auto" w:fill="E2EFD9" w:themeFill="accent6" w:themeFillTint="33"/>
            <w:vAlign w:val="center"/>
          </w:tcPr>
          <w:p w14:paraId="2ACDE79A" w14:textId="5A5190B7" w:rsidR="001C1A10" w:rsidRPr="00A81CAA" w:rsidRDefault="001C1A1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69</w:t>
            </w:r>
          </w:p>
        </w:tc>
        <w:tc>
          <w:tcPr>
            <w:tcW w:w="7937" w:type="dxa"/>
            <w:shd w:val="clear" w:color="auto" w:fill="E2EFD9" w:themeFill="accent6" w:themeFillTint="33"/>
            <w:vAlign w:val="center"/>
          </w:tcPr>
          <w:p w14:paraId="383AC395" w14:textId="0B920601"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Prezentare grafica care grupează automat intrările pe categorii: pompa de perfuzie, administrare unica, fluid (perfuzie prin picurare).</w:t>
            </w:r>
          </w:p>
        </w:tc>
        <w:tc>
          <w:tcPr>
            <w:tcW w:w="1498" w:type="dxa"/>
            <w:shd w:val="clear" w:color="auto" w:fill="E2EFD9" w:themeFill="accent6" w:themeFillTint="33"/>
            <w:vAlign w:val="center"/>
          </w:tcPr>
          <w:p w14:paraId="416DED4A" w14:textId="2579C651" w:rsidR="001C1A10" w:rsidRPr="00A81CAA" w:rsidRDefault="001C1A1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4E63FEE7"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232AB8AD" w14:textId="6D36B72A" w:rsidTr="008052A9">
        <w:trPr>
          <w:trHeight w:val="271"/>
          <w:jc w:val="center"/>
        </w:trPr>
        <w:tc>
          <w:tcPr>
            <w:tcW w:w="550" w:type="dxa"/>
            <w:shd w:val="clear" w:color="auto" w:fill="E2EFD9" w:themeFill="accent6" w:themeFillTint="33"/>
            <w:vAlign w:val="center"/>
          </w:tcPr>
          <w:p w14:paraId="3E99EE83" w14:textId="049B17EA" w:rsidR="001C1A10" w:rsidRPr="00A81CAA" w:rsidRDefault="001C1A1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70</w:t>
            </w:r>
          </w:p>
        </w:tc>
        <w:tc>
          <w:tcPr>
            <w:tcW w:w="7937" w:type="dxa"/>
            <w:shd w:val="clear" w:color="auto" w:fill="E2EFD9" w:themeFill="accent6" w:themeFillTint="33"/>
            <w:vAlign w:val="center"/>
          </w:tcPr>
          <w:p w14:paraId="325FE78A" w14:textId="5A1B508D"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Calcul automat al bilanțului hidric, inclusiv transpirația (transpirația în funcție de temperatura corpului) într-un interval reglabil de timp pentru ture minime (tura curenta, ture anterioare), ultimele 8 ore, ultimele 12 ore, ultimele 24 de ore sau întreaga ședere.</w:t>
            </w:r>
          </w:p>
        </w:tc>
        <w:tc>
          <w:tcPr>
            <w:tcW w:w="1498" w:type="dxa"/>
            <w:shd w:val="clear" w:color="auto" w:fill="E2EFD9" w:themeFill="accent6" w:themeFillTint="33"/>
            <w:vAlign w:val="center"/>
          </w:tcPr>
          <w:p w14:paraId="24426BB5" w14:textId="4BB9EAE4" w:rsidR="001C1A10" w:rsidRPr="00A81CAA" w:rsidRDefault="001C1A1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671DAF88"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0C6EBD10" w14:textId="78E3D62F" w:rsidTr="008052A9">
        <w:trPr>
          <w:trHeight w:val="271"/>
          <w:jc w:val="center"/>
        </w:trPr>
        <w:tc>
          <w:tcPr>
            <w:tcW w:w="550" w:type="dxa"/>
            <w:shd w:val="clear" w:color="auto" w:fill="E2EFD9" w:themeFill="accent6" w:themeFillTint="33"/>
            <w:vAlign w:val="center"/>
          </w:tcPr>
          <w:p w14:paraId="61364C7B" w14:textId="5796FDA2" w:rsidR="001C1A10" w:rsidRPr="00A81CAA" w:rsidRDefault="001C1A1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71</w:t>
            </w:r>
          </w:p>
        </w:tc>
        <w:tc>
          <w:tcPr>
            <w:tcW w:w="7937" w:type="dxa"/>
            <w:shd w:val="clear" w:color="auto" w:fill="E2EFD9" w:themeFill="accent6" w:themeFillTint="33"/>
            <w:vAlign w:val="center"/>
          </w:tcPr>
          <w:p w14:paraId="7B20F2FB" w14:textId="3450193A"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Modul de calcul automat al scorurilor. Scale disponibile minime: GCS (neonatala, pediatrică și adultă), APACHE II, SAPS, SOFA.</w:t>
            </w:r>
          </w:p>
        </w:tc>
        <w:tc>
          <w:tcPr>
            <w:tcW w:w="1498" w:type="dxa"/>
            <w:shd w:val="clear" w:color="auto" w:fill="E2EFD9" w:themeFill="accent6" w:themeFillTint="33"/>
            <w:vAlign w:val="center"/>
          </w:tcPr>
          <w:p w14:paraId="3A168164" w14:textId="36750206" w:rsidR="001C1A10" w:rsidRPr="00A81CAA" w:rsidRDefault="001C1A1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579CCAD9"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65B72D56" w14:textId="351ED7C0" w:rsidTr="008052A9">
        <w:trPr>
          <w:trHeight w:val="271"/>
          <w:jc w:val="center"/>
        </w:trPr>
        <w:tc>
          <w:tcPr>
            <w:tcW w:w="550" w:type="dxa"/>
            <w:shd w:val="clear" w:color="auto" w:fill="E2EFD9" w:themeFill="accent6" w:themeFillTint="33"/>
            <w:vAlign w:val="center"/>
          </w:tcPr>
          <w:p w14:paraId="0FB9FA2B" w14:textId="7EC779CB" w:rsidR="001C1A10" w:rsidRPr="00A81CAA" w:rsidRDefault="001C1A1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72</w:t>
            </w:r>
          </w:p>
        </w:tc>
        <w:tc>
          <w:tcPr>
            <w:tcW w:w="7937" w:type="dxa"/>
            <w:shd w:val="clear" w:color="auto" w:fill="E2EFD9" w:themeFill="accent6" w:themeFillTint="33"/>
            <w:vAlign w:val="center"/>
          </w:tcPr>
          <w:p w14:paraId="6CBEECFB" w14:textId="04F48C20"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Modul automat de calcul al scării TISS-28 (versiuni pentru adulți și copii).</w:t>
            </w:r>
          </w:p>
        </w:tc>
        <w:tc>
          <w:tcPr>
            <w:tcW w:w="1498" w:type="dxa"/>
            <w:shd w:val="clear" w:color="auto" w:fill="E2EFD9" w:themeFill="accent6" w:themeFillTint="33"/>
            <w:vAlign w:val="center"/>
          </w:tcPr>
          <w:p w14:paraId="73963D36" w14:textId="3607ABA1" w:rsidR="001C1A10" w:rsidRPr="00A81CAA" w:rsidRDefault="001C1A1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7B47B052"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2834CBB5" w14:textId="08443640" w:rsidTr="008052A9">
        <w:trPr>
          <w:trHeight w:val="271"/>
          <w:jc w:val="center"/>
        </w:trPr>
        <w:tc>
          <w:tcPr>
            <w:tcW w:w="550" w:type="dxa"/>
            <w:shd w:val="clear" w:color="auto" w:fill="E2EFD9" w:themeFill="accent6" w:themeFillTint="33"/>
            <w:vAlign w:val="center"/>
          </w:tcPr>
          <w:p w14:paraId="05681635" w14:textId="0078EB4A" w:rsidR="001C1A10" w:rsidRPr="00A81CAA" w:rsidRDefault="001C1A10" w:rsidP="009F05A7">
            <w:pPr>
              <w:jc w:val="center"/>
              <w:rPr>
                <w:rFonts w:ascii="Times New Roman" w:hAnsi="Times New Roman" w:cs="Times New Roman"/>
                <w:sz w:val="22"/>
                <w:szCs w:val="22"/>
                <w:lang w:val="ro-MD"/>
              </w:rPr>
            </w:pPr>
            <w:r>
              <w:rPr>
                <w:rFonts w:ascii="Times New Roman" w:hAnsi="Times New Roman" w:cs="Times New Roman"/>
                <w:sz w:val="22"/>
                <w:szCs w:val="22"/>
                <w:lang w:val="ro-MD"/>
              </w:rPr>
              <w:t>73</w:t>
            </w:r>
          </w:p>
        </w:tc>
        <w:tc>
          <w:tcPr>
            <w:tcW w:w="7937" w:type="dxa"/>
            <w:shd w:val="clear" w:color="auto" w:fill="E2EFD9" w:themeFill="accent6" w:themeFillTint="33"/>
            <w:vAlign w:val="center"/>
          </w:tcPr>
          <w:p w14:paraId="0528B11F" w14:textId="4EA1E68B" w:rsidR="001C1A10" w:rsidRPr="00A81CAA" w:rsidRDefault="001C1A10" w:rsidP="009F05A7">
            <w:pPr>
              <w:rPr>
                <w:rFonts w:ascii="Times New Roman" w:hAnsi="Times New Roman" w:cs="Times New Roman"/>
                <w:sz w:val="22"/>
                <w:szCs w:val="22"/>
                <w:lang w:val="ro-MD"/>
              </w:rPr>
            </w:pPr>
            <w:r w:rsidRPr="00A81CAA">
              <w:rPr>
                <w:rFonts w:ascii="Times New Roman" w:hAnsi="Times New Roman" w:cs="Times New Roman"/>
                <w:sz w:val="22"/>
                <w:szCs w:val="22"/>
                <w:lang w:val="ro-MD"/>
              </w:rPr>
              <w:t xml:space="preserve">Un modul de raportare care ia în considerare toate elementele îngrijirii pacientului descrise mai sus. Domeniul de aplicare al rapoartelor </w:t>
            </w:r>
            <w:r>
              <w:rPr>
                <w:rFonts w:ascii="Times New Roman" w:hAnsi="Times New Roman" w:cs="Times New Roman"/>
                <w:sz w:val="22"/>
                <w:szCs w:val="22"/>
                <w:lang w:val="ro-MD"/>
              </w:rPr>
              <w:t>va fi</w:t>
            </w:r>
            <w:r w:rsidRPr="00A81CAA">
              <w:rPr>
                <w:rFonts w:ascii="Times New Roman" w:hAnsi="Times New Roman" w:cs="Times New Roman"/>
                <w:sz w:val="22"/>
                <w:szCs w:val="22"/>
                <w:lang w:val="ro-MD"/>
              </w:rPr>
              <w:t xml:space="preserve"> determinat în etapa de analiza pre-implementare.</w:t>
            </w:r>
          </w:p>
        </w:tc>
        <w:tc>
          <w:tcPr>
            <w:tcW w:w="1498" w:type="dxa"/>
            <w:shd w:val="clear" w:color="auto" w:fill="E2EFD9" w:themeFill="accent6" w:themeFillTint="33"/>
            <w:vAlign w:val="center"/>
          </w:tcPr>
          <w:p w14:paraId="051F98C7" w14:textId="5F502098" w:rsidR="001C1A10" w:rsidRPr="00A81CAA" w:rsidRDefault="001C1A10" w:rsidP="009F05A7">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3BE1DD7D"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19D96A12" w14:textId="77777777" w:rsidTr="008052A9">
        <w:trPr>
          <w:trHeight w:val="271"/>
          <w:jc w:val="center"/>
        </w:trPr>
        <w:tc>
          <w:tcPr>
            <w:tcW w:w="550" w:type="dxa"/>
            <w:shd w:val="clear" w:color="auto" w:fill="E2EFD9" w:themeFill="accent6" w:themeFillTint="33"/>
            <w:vAlign w:val="center"/>
          </w:tcPr>
          <w:p w14:paraId="2C125A52" w14:textId="3F400D3E" w:rsidR="001C1A10" w:rsidRDefault="001C1A10"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74</w:t>
            </w:r>
          </w:p>
        </w:tc>
        <w:tc>
          <w:tcPr>
            <w:tcW w:w="7937" w:type="dxa"/>
            <w:shd w:val="clear" w:color="auto" w:fill="E2EFD9" w:themeFill="accent6" w:themeFillTint="33"/>
            <w:vAlign w:val="center"/>
          </w:tcPr>
          <w:p w14:paraId="571FBBDA" w14:textId="1748D38D" w:rsidR="001C1A10" w:rsidRPr="00A81CAA" w:rsidRDefault="001C1A10" w:rsidP="00BA4C1E">
            <w:pPr>
              <w:rPr>
                <w:rFonts w:ascii="Times New Roman" w:hAnsi="Times New Roman" w:cs="Times New Roman"/>
                <w:sz w:val="22"/>
                <w:szCs w:val="22"/>
                <w:lang w:val="ro-MD"/>
              </w:rPr>
            </w:pPr>
            <w:r w:rsidRPr="00A81CAA">
              <w:rPr>
                <w:rFonts w:ascii="Times New Roman" w:hAnsi="Times New Roman" w:cs="Times New Roman"/>
                <w:sz w:val="22"/>
                <w:szCs w:val="22"/>
                <w:lang w:val="ro-MD"/>
              </w:rPr>
              <w:t>Documentul care rezuma o zi sau o tura de îngrijire a pacientului se salvează în format PDF imprimabil.</w:t>
            </w:r>
          </w:p>
        </w:tc>
        <w:tc>
          <w:tcPr>
            <w:tcW w:w="1498" w:type="dxa"/>
            <w:shd w:val="clear" w:color="auto" w:fill="E2EFD9" w:themeFill="accent6" w:themeFillTint="33"/>
            <w:vAlign w:val="center"/>
          </w:tcPr>
          <w:p w14:paraId="77767FA5" w14:textId="5FE87B66" w:rsidR="001C1A10" w:rsidRPr="00A81CAA" w:rsidRDefault="001C1A10" w:rsidP="00BA4C1E">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180BDAE6"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4F2A7051" w14:textId="62FACCA4" w:rsidTr="008052A9">
        <w:trPr>
          <w:trHeight w:val="271"/>
          <w:jc w:val="center"/>
        </w:trPr>
        <w:tc>
          <w:tcPr>
            <w:tcW w:w="550" w:type="dxa"/>
            <w:shd w:val="clear" w:color="auto" w:fill="E2EFD9" w:themeFill="accent6" w:themeFillTint="33"/>
            <w:vAlign w:val="center"/>
          </w:tcPr>
          <w:p w14:paraId="73EA0200" w14:textId="57242BDA" w:rsidR="001C1A10" w:rsidRPr="00A81CAA" w:rsidRDefault="001C1A10"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75</w:t>
            </w:r>
          </w:p>
        </w:tc>
        <w:tc>
          <w:tcPr>
            <w:tcW w:w="7937" w:type="dxa"/>
            <w:shd w:val="clear" w:color="auto" w:fill="E2EFD9" w:themeFill="accent6" w:themeFillTint="33"/>
            <w:vAlign w:val="center"/>
          </w:tcPr>
          <w:p w14:paraId="735BBB06" w14:textId="5F229610" w:rsidR="001C1A10" w:rsidRPr="00A81CAA" w:rsidRDefault="001C1A10" w:rsidP="00BA4C1E">
            <w:pPr>
              <w:rPr>
                <w:rFonts w:ascii="Times New Roman" w:hAnsi="Times New Roman" w:cs="Times New Roman"/>
                <w:sz w:val="22"/>
                <w:szCs w:val="22"/>
                <w:lang w:val="ro-MD"/>
              </w:rPr>
            </w:pPr>
            <w:r w:rsidRPr="00A81CAA">
              <w:rPr>
                <w:rFonts w:ascii="Times New Roman" w:hAnsi="Times New Roman" w:cs="Times New Roman"/>
                <w:sz w:val="22"/>
                <w:szCs w:val="22"/>
                <w:lang w:val="ro-MD"/>
              </w:rPr>
              <w:t xml:space="preserve">Garanție minim </w:t>
            </w:r>
            <w:r>
              <w:rPr>
                <w:rFonts w:ascii="Times New Roman" w:hAnsi="Times New Roman" w:cs="Times New Roman"/>
                <w:sz w:val="22"/>
                <w:szCs w:val="22"/>
                <w:lang w:val="ro-MD"/>
              </w:rPr>
              <w:t>12</w:t>
            </w:r>
            <w:r w:rsidRPr="00A81CAA">
              <w:rPr>
                <w:rFonts w:ascii="Times New Roman" w:hAnsi="Times New Roman" w:cs="Times New Roman"/>
                <w:sz w:val="22"/>
                <w:szCs w:val="22"/>
                <w:lang w:val="ro-MD"/>
              </w:rPr>
              <w:t xml:space="preserve"> luni, inclusiv supraveghere / mentenanț</w:t>
            </w:r>
            <w:r>
              <w:rPr>
                <w:rFonts w:ascii="Times New Roman" w:hAnsi="Times New Roman" w:cs="Times New Roman"/>
                <w:sz w:val="22"/>
                <w:szCs w:val="22"/>
                <w:lang w:val="ro-MD"/>
              </w:rPr>
              <w:t>ă</w:t>
            </w:r>
            <w:r w:rsidRPr="00A81CAA">
              <w:rPr>
                <w:rFonts w:ascii="Times New Roman" w:hAnsi="Times New Roman" w:cs="Times New Roman"/>
                <w:sz w:val="22"/>
                <w:szCs w:val="22"/>
                <w:lang w:val="ro-MD"/>
              </w:rPr>
              <w:t xml:space="preserve"> cu posibilitatea de prelungire în cadrul post-garanției</w:t>
            </w:r>
          </w:p>
        </w:tc>
        <w:tc>
          <w:tcPr>
            <w:tcW w:w="1498" w:type="dxa"/>
            <w:shd w:val="clear" w:color="auto" w:fill="E2EFD9" w:themeFill="accent6" w:themeFillTint="33"/>
            <w:vAlign w:val="center"/>
          </w:tcPr>
          <w:p w14:paraId="2122CD4B" w14:textId="1FFF50A5" w:rsidR="001C1A10" w:rsidRPr="00A81CAA" w:rsidRDefault="001C1A10" w:rsidP="00BA4C1E">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4A898D50"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7B8ED621" w14:textId="77777777" w:rsidTr="008052A9">
        <w:trPr>
          <w:trHeight w:val="271"/>
          <w:jc w:val="center"/>
        </w:trPr>
        <w:tc>
          <w:tcPr>
            <w:tcW w:w="550" w:type="dxa"/>
            <w:shd w:val="clear" w:color="auto" w:fill="E2EFD9" w:themeFill="accent6" w:themeFillTint="33"/>
            <w:vAlign w:val="center"/>
          </w:tcPr>
          <w:p w14:paraId="3C105D04" w14:textId="3D9A631A" w:rsidR="001C1A10" w:rsidRDefault="001C1A10"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76</w:t>
            </w:r>
          </w:p>
        </w:tc>
        <w:tc>
          <w:tcPr>
            <w:tcW w:w="7937" w:type="dxa"/>
            <w:shd w:val="clear" w:color="auto" w:fill="E2EFD9" w:themeFill="accent6" w:themeFillTint="33"/>
            <w:vAlign w:val="center"/>
          </w:tcPr>
          <w:p w14:paraId="5ACD3E2A" w14:textId="04DE34E1" w:rsidR="001C1A10" w:rsidRPr="00A81CAA" w:rsidRDefault="001C1A10" w:rsidP="00BA4C1E">
            <w:pPr>
              <w:rPr>
                <w:rFonts w:ascii="Times New Roman" w:hAnsi="Times New Roman" w:cs="Times New Roman"/>
                <w:sz w:val="22"/>
                <w:szCs w:val="22"/>
                <w:lang w:val="ro-MD"/>
              </w:rPr>
            </w:pPr>
            <w:r>
              <w:rPr>
                <w:rFonts w:ascii="Times New Roman" w:hAnsi="Times New Roman" w:cs="Times New Roman"/>
                <w:sz w:val="22"/>
                <w:szCs w:val="22"/>
                <w:lang w:val="ro-MD"/>
              </w:rPr>
              <w:t>API de integrare cu sistemul informațional al spitalului, ce permite extragerea și completarea datelor pacientului cu investigații deja efectuate, precum date de identitate, analize de laborator, etc.</w:t>
            </w:r>
          </w:p>
        </w:tc>
        <w:tc>
          <w:tcPr>
            <w:tcW w:w="1498" w:type="dxa"/>
            <w:shd w:val="clear" w:color="auto" w:fill="E2EFD9" w:themeFill="accent6" w:themeFillTint="33"/>
            <w:vAlign w:val="center"/>
          </w:tcPr>
          <w:p w14:paraId="0ED6B7B0" w14:textId="2CBE4BC9" w:rsidR="001C1A10" w:rsidRPr="00A81CAA" w:rsidRDefault="001C1A10"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Da</w:t>
            </w:r>
          </w:p>
        </w:tc>
        <w:tc>
          <w:tcPr>
            <w:tcW w:w="1170" w:type="dxa"/>
            <w:vMerge/>
            <w:shd w:val="clear" w:color="auto" w:fill="E2EFD9" w:themeFill="accent6" w:themeFillTint="33"/>
            <w:vAlign w:val="center"/>
          </w:tcPr>
          <w:p w14:paraId="5E519A07" w14:textId="77777777" w:rsidR="001C1A10" w:rsidRPr="00A81CAA" w:rsidRDefault="001C1A10" w:rsidP="000D67E3">
            <w:pPr>
              <w:jc w:val="center"/>
              <w:rPr>
                <w:rFonts w:ascii="Times New Roman" w:hAnsi="Times New Roman" w:cs="Times New Roman"/>
                <w:sz w:val="22"/>
                <w:szCs w:val="22"/>
                <w:lang w:val="ro-MD"/>
              </w:rPr>
            </w:pPr>
          </w:p>
        </w:tc>
      </w:tr>
      <w:tr w:rsidR="00BA4C1E" w:rsidRPr="00D432D6" w14:paraId="4E2EC1F2" w14:textId="77777777" w:rsidTr="008052A9">
        <w:trPr>
          <w:trHeight w:val="101"/>
          <w:jc w:val="center"/>
        </w:trPr>
        <w:tc>
          <w:tcPr>
            <w:tcW w:w="550" w:type="dxa"/>
            <w:tcBorders>
              <w:left w:val="single" w:sz="4" w:space="0" w:color="FFFFFF" w:themeColor="background1"/>
              <w:right w:val="single" w:sz="4" w:space="0" w:color="FFFFFF" w:themeColor="background1"/>
            </w:tcBorders>
            <w:vAlign w:val="center"/>
          </w:tcPr>
          <w:p w14:paraId="482BA30C" w14:textId="77777777" w:rsidR="00BA4C1E" w:rsidRPr="00D432D6" w:rsidRDefault="00BA4C1E" w:rsidP="00BA4C1E">
            <w:pPr>
              <w:jc w:val="center"/>
              <w:rPr>
                <w:rFonts w:ascii="Times New Roman" w:hAnsi="Times New Roman" w:cs="Times New Roman"/>
                <w:sz w:val="10"/>
                <w:szCs w:val="10"/>
                <w:lang w:val="ro-MD"/>
              </w:rPr>
            </w:pPr>
          </w:p>
        </w:tc>
        <w:tc>
          <w:tcPr>
            <w:tcW w:w="7937" w:type="dxa"/>
            <w:tcBorders>
              <w:left w:val="single" w:sz="4" w:space="0" w:color="FFFFFF" w:themeColor="background1"/>
              <w:right w:val="single" w:sz="4" w:space="0" w:color="FFFFFF" w:themeColor="background1"/>
            </w:tcBorders>
            <w:vAlign w:val="center"/>
          </w:tcPr>
          <w:p w14:paraId="4D1ADBD9" w14:textId="77777777" w:rsidR="00BA4C1E" w:rsidRPr="00D432D6" w:rsidRDefault="00BA4C1E" w:rsidP="00BA4C1E">
            <w:pPr>
              <w:rPr>
                <w:rFonts w:ascii="Times New Roman" w:hAnsi="Times New Roman" w:cs="Times New Roman"/>
                <w:sz w:val="10"/>
                <w:szCs w:val="10"/>
                <w:lang w:val="ro-MD"/>
              </w:rPr>
            </w:pPr>
          </w:p>
        </w:tc>
        <w:tc>
          <w:tcPr>
            <w:tcW w:w="1498" w:type="dxa"/>
            <w:tcBorders>
              <w:left w:val="single" w:sz="4" w:space="0" w:color="FFFFFF" w:themeColor="background1"/>
              <w:right w:val="single" w:sz="4" w:space="0" w:color="FFFFFF"/>
            </w:tcBorders>
            <w:vAlign w:val="center"/>
          </w:tcPr>
          <w:p w14:paraId="1A710188" w14:textId="77777777" w:rsidR="00BA4C1E" w:rsidRPr="00D432D6" w:rsidRDefault="00BA4C1E" w:rsidP="00BA4C1E">
            <w:pPr>
              <w:jc w:val="center"/>
              <w:rPr>
                <w:rFonts w:ascii="Times New Roman" w:hAnsi="Times New Roman" w:cs="Times New Roman"/>
                <w:sz w:val="10"/>
                <w:szCs w:val="10"/>
                <w:lang w:val="ro-MD"/>
              </w:rPr>
            </w:pPr>
          </w:p>
        </w:tc>
        <w:tc>
          <w:tcPr>
            <w:tcW w:w="1170" w:type="dxa"/>
            <w:tcBorders>
              <w:left w:val="single" w:sz="4" w:space="0" w:color="FFFFFF"/>
              <w:right w:val="single" w:sz="4" w:space="0" w:color="FFFFFF"/>
            </w:tcBorders>
            <w:vAlign w:val="center"/>
          </w:tcPr>
          <w:p w14:paraId="7C546EE2" w14:textId="77777777" w:rsidR="00BA4C1E" w:rsidRPr="00D432D6" w:rsidRDefault="00BA4C1E" w:rsidP="000D67E3">
            <w:pPr>
              <w:jc w:val="center"/>
              <w:rPr>
                <w:rFonts w:ascii="Times New Roman" w:hAnsi="Times New Roman" w:cs="Times New Roman"/>
                <w:sz w:val="10"/>
                <w:szCs w:val="10"/>
                <w:lang w:val="ro-MD"/>
              </w:rPr>
            </w:pPr>
          </w:p>
        </w:tc>
      </w:tr>
      <w:tr w:rsidR="001C1A10" w:rsidRPr="002A5FA1" w14:paraId="1A872745" w14:textId="30E9CD3C" w:rsidTr="008052A9">
        <w:trPr>
          <w:trHeight w:val="271"/>
          <w:jc w:val="center"/>
        </w:trPr>
        <w:tc>
          <w:tcPr>
            <w:tcW w:w="550" w:type="dxa"/>
            <w:shd w:val="clear" w:color="auto" w:fill="D9E2F3" w:themeFill="accent1" w:themeFillTint="33"/>
            <w:vAlign w:val="center"/>
          </w:tcPr>
          <w:p w14:paraId="0D60EBFC" w14:textId="77777777" w:rsidR="001C1A10" w:rsidRDefault="001C1A10" w:rsidP="00BA4C1E">
            <w:pPr>
              <w:jc w:val="center"/>
              <w:rPr>
                <w:rFonts w:ascii="Times New Roman" w:hAnsi="Times New Roman" w:cs="Times New Roman"/>
                <w:sz w:val="22"/>
                <w:szCs w:val="22"/>
                <w:lang w:val="ro-MD"/>
              </w:rPr>
            </w:pPr>
          </w:p>
        </w:tc>
        <w:tc>
          <w:tcPr>
            <w:tcW w:w="7937" w:type="dxa"/>
            <w:shd w:val="clear" w:color="auto" w:fill="D9E2F3" w:themeFill="accent1" w:themeFillTint="33"/>
            <w:vAlign w:val="center"/>
          </w:tcPr>
          <w:p w14:paraId="5A49E96E" w14:textId="6F6424AE" w:rsidR="001C1A10" w:rsidRPr="00D432D6" w:rsidRDefault="001C1A10" w:rsidP="00BA4C1E">
            <w:pPr>
              <w:rPr>
                <w:rFonts w:ascii="Times New Roman" w:hAnsi="Times New Roman" w:cs="Times New Roman"/>
                <w:b/>
                <w:bCs/>
                <w:sz w:val="22"/>
                <w:szCs w:val="22"/>
                <w:lang w:val="ro-MD"/>
              </w:rPr>
            </w:pPr>
            <w:r w:rsidRPr="000F06DB">
              <w:rPr>
                <w:rFonts w:ascii="Times New Roman" w:hAnsi="Times New Roman" w:cs="Times New Roman"/>
                <w:b/>
                <w:bCs/>
                <w:sz w:val="28"/>
                <w:szCs w:val="28"/>
                <w:lang w:val="ro-MD"/>
              </w:rPr>
              <w:t>Licențe pentru produse software sau abonamente la servicii software</w:t>
            </w:r>
          </w:p>
        </w:tc>
        <w:tc>
          <w:tcPr>
            <w:tcW w:w="1498" w:type="dxa"/>
            <w:shd w:val="clear" w:color="auto" w:fill="D9E2F3" w:themeFill="accent1" w:themeFillTint="33"/>
            <w:vAlign w:val="center"/>
          </w:tcPr>
          <w:p w14:paraId="608CF45B" w14:textId="77777777" w:rsidR="001C1A10" w:rsidRPr="00A81CAA" w:rsidRDefault="001C1A10" w:rsidP="00BA4C1E">
            <w:pPr>
              <w:jc w:val="center"/>
              <w:rPr>
                <w:rFonts w:ascii="Times New Roman" w:hAnsi="Times New Roman" w:cs="Times New Roman"/>
                <w:sz w:val="22"/>
                <w:szCs w:val="22"/>
                <w:lang w:val="ro-MD"/>
              </w:rPr>
            </w:pPr>
          </w:p>
        </w:tc>
        <w:tc>
          <w:tcPr>
            <w:tcW w:w="1170" w:type="dxa"/>
            <w:vMerge w:val="restart"/>
            <w:shd w:val="clear" w:color="auto" w:fill="D9E2F3" w:themeFill="accent1" w:themeFillTint="33"/>
            <w:vAlign w:val="center"/>
          </w:tcPr>
          <w:p w14:paraId="14734B3E" w14:textId="307F7CC3" w:rsidR="001C1A10" w:rsidRPr="00A81CAA" w:rsidRDefault="001C1A10" w:rsidP="000D67E3">
            <w:pPr>
              <w:jc w:val="center"/>
              <w:rPr>
                <w:rFonts w:ascii="Times New Roman" w:hAnsi="Times New Roman" w:cs="Times New Roman"/>
                <w:sz w:val="22"/>
                <w:szCs w:val="22"/>
                <w:lang w:val="ro-MD"/>
              </w:rPr>
            </w:pPr>
          </w:p>
        </w:tc>
      </w:tr>
      <w:tr w:rsidR="001C1A10" w:rsidRPr="002A5FA1" w14:paraId="57B04502" w14:textId="261A5833" w:rsidTr="008052A9">
        <w:trPr>
          <w:trHeight w:val="271"/>
          <w:jc w:val="center"/>
        </w:trPr>
        <w:tc>
          <w:tcPr>
            <w:tcW w:w="550" w:type="dxa"/>
            <w:shd w:val="clear" w:color="auto" w:fill="D9E2F3" w:themeFill="accent1" w:themeFillTint="33"/>
            <w:vAlign w:val="center"/>
          </w:tcPr>
          <w:p w14:paraId="05F0254A" w14:textId="52F61BDF" w:rsidR="001C1A10" w:rsidRPr="00A81CAA" w:rsidRDefault="001C1A10"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1</w:t>
            </w:r>
          </w:p>
        </w:tc>
        <w:tc>
          <w:tcPr>
            <w:tcW w:w="7937" w:type="dxa"/>
            <w:shd w:val="clear" w:color="auto" w:fill="D9E2F3" w:themeFill="accent1" w:themeFillTint="33"/>
            <w:vAlign w:val="center"/>
          </w:tcPr>
          <w:p w14:paraId="68D33284" w14:textId="0C8DE075" w:rsidR="001C1A10" w:rsidRPr="00A81CAA" w:rsidRDefault="001C1A10" w:rsidP="00BA4C1E">
            <w:pPr>
              <w:rPr>
                <w:rFonts w:ascii="Times New Roman" w:hAnsi="Times New Roman" w:cs="Times New Roman"/>
                <w:sz w:val="22"/>
                <w:szCs w:val="22"/>
                <w:lang w:val="ro-MD"/>
              </w:rPr>
            </w:pPr>
            <w:r w:rsidRPr="00A81CAA">
              <w:rPr>
                <w:rFonts w:ascii="Times New Roman" w:hAnsi="Times New Roman" w:cs="Times New Roman"/>
                <w:sz w:val="22"/>
                <w:szCs w:val="22"/>
                <w:lang w:val="ro-MD"/>
              </w:rPr>
              <w:t>Sunt fumizate minim 3 licențe pe viață ale sistemului pentru generarea fisei electronice de anestezie. Livrarea include conectarea sistemului la un aparat de anestezie împreună cu un monitor pentru pacient, cu posibilitatea extinderii ulterioare cu alte dispozitive medicale utilizate de Spital (Spitalul garantează disponibilitatea licențelor, protocoalelor de comunicare și opțiunilor software adecvate care permit transmiterea datelor către sisteme externe).</w:t>
            </w:r>
          </w:p>
        </w:tc>
        <w:tc>
          <w:tcPr>
            <w:tcW w:w="1498" w:type="dxa"/>
            <w:shd w:val="clear" w:color="auto" w:fill="D9E2F3" w:themeFill="accent1" w:themeFillTint="33"/>
            <w:vAlign w:val="center"/>
          </w:tcPr>
          <w:p w14:paraId="0945D95C" w14:textId="20C59339" w:rsidR="001C1A10" w:rsidRPr="00A81CAA" w:rsidRDefault="001C1A10" w:rsidP="00BA4C1E">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D9E2F3" w:themeFill="accent1" w:themeFillTint="33"/>
            <w:vAlign w:val="center"/>
          </w:tcPr>
          <w:p w14:paraId="5BB66BBA"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0D35824C" w14:textId="004F9830" w:rsidTr="008052A9">
        <w:trPr>
          <w:trHeight w:val="271"/>
          <w:jc w:val="center"/>
        </w:trPr>
        <w:tc>
          <w:tcPr>
            <w:tcW w:w="550" w:type="dxa"/>
            <w:shd w:val="clear" w:color="auto" w:fill="D9E2F3" w:themeFill="accent1" w:themeFillTint="33"/>
            <w:vAlign w:val="center"/>
          </w:tcPr>
          <w:p w14:paraId="26F43DBC" w14:textId="46982A41" w:rsidR="001C1A10" w:rsidRPr="00A81CAA" w:rsidRDefault="001C1A10"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2</w:t>
            </w:r>
          </w:p>
        </w:tc>
        <w:tc>
          <w:tcPr>
            <w:tcW w:w="7937" w:type="dxa"/>
            <w:shd w:val="clear" w:color="auto" w:fill="D9E2F3" w:themeFill="accent1" w:themeFillTint="33"/>
            <w:vAlign w:val="center"/>
          </w:tcPr>
          <w:p w14:paraId="02F12C71" w14:textId="2D91F6C4" w:rsidR="001C1A10" w:rsidRPr="00A81CAA" w:rsidRDefault="001C1A10" w:rsidP="00BA4C1E">
            <w:pPr>
              <w:rPr>
                <w:rFonts w:ascii="Times New Roman" w:hAnsi="Times New Roman" w:cs="Times New Roman"/>
                <w:sz w:val="22"/>
                <w:szCs w:val="22"/>
                <w:lang w:val="ro-MD"/>
              </w:rPr>
            </w:pPr>
            <w:r w:rsidRPr="00A81CAA">
              <w:rPr>
                <w:rFonts w:ascii="Times New Roman" w:hAnsi="Times New Roman" w:cs="Times New Roman"/>
                <w:sz w:val="22"/>
                <w:szCs w:val="22"/>
                <w:lang w:val="ro-MD"/>
              </w:rPr>
              <w:t>1 licență de server a sistemului pentru generarea documentației electronice a fisei de anestezie si a documentarii tratamentului pacientului în Terapia Intensive. Instalare pe serverul Spitalului.</w:t>
            </w:r>
          </w:p>
        </w:tc>
        <w:tc>
          <w:tcPr>
            <w:tcW w:w="1498" w:type="dxa"/>
            <w:shd w:val="clear" w:color="auto" w:fill="D9E2F3" w:themeFill="accent1" w:themeFillTint="33"/>
            <w:vAlign w:val="center"/>
          </w:tcPr>
          <w:p w14:paraId="7942A80A" w14:textId="0786102E" w:rsidR="001C1A10" w:rsidRPr="00A81CAA" w:rsidRDefault="001C1A10" w:rsidP="00BA4C1E">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D9E2F3" w:themeFill="accent1" w:themeFillTint="33"/>
            <w:vAlign w:val="center"/>
          </w:tcPr>
          <w:p w14:paraId="088E2635"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5C2510D9" w14:textId="505C7EA5" w:rsidTr="008052A9">
        <w:trPr>
          <w:trHeight w:val="271"/>
          <w:jc w:val="center"/>
        </w:trPr>
        <w:tc>
          <w:tcPr>
            <w:tcW w:w="550" w:type="dxa"/>
            <w:shd w:val="clear" w:color="auto" w:fill="D9E2F3" w:themeFill="accent1" w:themeFillTint="33"/>
            <w:vAlign w:val="center"/>
          </w:tcPr>
          <w:p w14:paraId="091EFC75" w14:textId="5699DD33" w:rsidR="001C1A10" w:rsidRPr="00A81CAA" w:rsidRDefault="001C1A10"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lastRenderedPageBreak/>
              <w:t>3</w:t>
            </w:r>
          </w:p>
        </w:tc>
        <w:tc>
          <w:tcPr>
            <w:tcW w:w="7937" w:type="dxa"/>
            <w:shd w:val="clear" w:color="auto" w:fill="D9E2F3" w:themeFill="accent1" w:themeFillTint="33"/>
            <w:vAlign w:val="center"/>
          </w:tcPr>
          <w:p w14:paraId="04C7BF24" w14:textId="5AF6EF78" w:rsidR="001C1A10" w:rsidRPr="00A81CAA" w:rsidRDefault="001C1A10" w:rsidP="00BA4C1E">
            <w:pPr>
              <w:rPr>
                <w:rFonts w:ascii="Times New Roman" w:hAnsi="Times New Roman" w:cs="Times New Roman"/>
                <w:sz w:val="22"/>
                <w:szCs w:val="22"/>
                <w:lang w:val="ro-MD"/>
              </w:rPr>
            </w:pPr>
            <w:r w:rsidRPr="00A81CAA">
              <w:rPr>
                <w:rFonts w:ascii="Times New Roman" w:hAnsi="Times New Roman" w:cs="Times New Roman"/>
                <w:sz w:val="22"/>
                <w:szCs w:val="22"/>
                <w:lang w:val="ro-MD"/>
              </w:rPr>
              <w:t>6 licențe pe viață (fără termini de expirare) ale sistemului pentru generarea documentației privind șederea pacientului în Unitatea de Terapie Intensivă. Livrarea include conectarea sistemului la ventilatoarele și monitoarele pacientului utilizate în secția de terapie intensivă, cu posibilitatea extinderii ulterioare cu alte dispozitive medicale utilizate de spital (spitalul garantează disponibilitatea licențelor, protocoalelor de comunicare și opțiunilor software adecvate pentru transmiterea datelor către sisteme externe).</w:t>
            </w:r>
          </w:p>
        </w:tc>
        <w:tc>
          <w:tcPr>
            <w:tcW w:w="1498" w:type="dxa"/>
            <w:shd w:val="clear" w:color="auto" w:fill="D9E2F3" w:themeFill="accent1" w:themeFillTint="33"/>
            <w:vAlign w:val="center"/>
          </w:tcPr>
          <w:p w14:paraId="7DFC891D" w14:textId="3D276A36" w:rsidR="001C1A10" w:rsidRPr="00A81CAA" w:rsidRDefault="001C1A10" w:rsidP="00BA4C1E">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D9E2F3" w:themeFill="accent1" w:themeFillTint="33"/>
            <w:vAlign w:val="center"/>
          </w:tcPr>
          <w:p w14:paraId="07735B6C" w14:textId="77777777" w:rsidR="001C1A10" w:rsidRPr="00A81CAA" w:rsidRDefault="001C1A10" w:rsidP="000D67E3">
            <w:pPr>
              <w:jc w:val="center"/>
              <w:rPr>
                <w:rFonts w:ascii="Times New Roman" w:hAnsi="Times New Roman" w:cs="Times New Roman"/>
                <w:sz w:val="22"/>
                <w:szCs w:val="22"/>
                <w:lang w:val="ro-MD"/>
              </w:rPr>
            </w:pPr>
          </w:p>
        </w:tc>
      </w:tr>
      <w:tr w:rsidR="001C1A10" w:rsidRPr="002A5FA1" w14:paraId="5FAA4210" w14:textId="6F870078" w:rsidTr="008052A9">
        <w:trPr>
          <w:trHeight w:val="271"/>
          <w:jc w:val="center"/>
        </w:trPr>
        <w:tc>
          <w:tcPr>
            <w:tcW w:w="550" w:type="dxa"/>
            <w:shd w:val="clear" w:color="auto" w:fill="D9E2F3" w:themeFill="accent1" w:themeFillTint="33"/>
            <w:vAlign w:val="center"/>
          </w:tcPr>
          <w:p w14:paraId="0D4432C8" w14:textId="67C7C258" w:rsidR="001C1A10" w:rsidRPr="00A81CAA" w:rsidRDefault="001C1A10"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4</w:t>
            </w:r>
          </w:p>
        </w:tc>
        <w:tc>
          <w:tcPr>
            <w:tcW w:w="7937" w:type="dxa"/>
            <w:shd w:val="clear" w:color="auto" w:fill="D9E2F3" w:themeFill="accent1" w:themeFillTint="33"/>
            <w:vAlign w:val="center"/>
          </w:tcPr>
          <w:p w14:paraId="0C5CEBF1" w14:textId="6E333A98" w:rsidR="001C1A10" w:rsidRPr="00A81CAA" w:rsidRDefault="001C1A10" w:rsidP="00BA4C1E">
            <w:pPr>
              <w:rPr>
                <w:rFonts w:ascii="Times New Roman" w:hAnsi="Times New Roman" w:cs="Times New Roman"/>
                <w:sz w:val="22"/>
                <w:szCs w:val="22"/>
                <w:lang w:val="ro-MD"/>
              </w:rPr>
            </w:pPr>
            <w:r w:rsidRPr="00A81CAA">
              <w:rPr>
                <w:rFonts w:ascii="Times New Roman" w:hAnsi="Times New Roman" w:cs="Times New Roman"/>
                <w:sz w:val="22"/>
                <w:szCs w:val="22"/>
                <w:lang w:val="ro-MD"/>
              </w:rPr>
              <w:t>Furnizarea a 100 de licențe pe viață pentru a accesa versiunea web a sistemului de monitorizare de la distanta a pacienților din sala de operație, pentru editarea și completarea datelor documentației.</w:t>
            </w:r>
          </w:p>
        </w:tc>
        <w:tc>
          <w:tcPr>
            <w:tcW w:w="1498" w:type="dxa"/>
            <w:shd w:val="clear" w:color="auto" w:fill="D9E2F3" w:themeFill="accent1" w:themeFillTint="33"/>
            <w:vAlign w:val="center"/>
          </w:tcPr>
          <w:p w14:paraId="63D43962" w14:textId="2C22679E" w:rsidR="001C1A10" w:rsidRPr="00A81CAA" w:rsidRDefault="001C1A10" w:rsidP="00BA4C1E">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Merge/>
            <w:shd w:val="clear" w:color="auto" w:fill="D9E2F3" w:themeFill="accent1" w:themeFillTint="33"/>
            <w:vAlign w:val="center"/>
          </w:tcPr>
          <w:p w14:paraId="2929EB50" w14:textId="77777777" w:rsidR="001C1A10" w:rsidRPr="00A81CAA" w:rsidRDefault="001C1A10" w:rsidP="000D67E3">
            <w:pPr>
              <w:jc w:val="center"/>
              <w:rPr>
                <w:rFonts w:ascii="Times New Roman" w:hAnsi="Times New Roman" w:cs="Times New Roman"/>
                <w:sz w:val="22"/>
                <w:szCs w:val="22"/>
                <w:lang w:val="ro-MD"/>
              </w:rPr>
            </w:pPr>
          </w:p>
        </w:tc>
      </w:tr>
      <w:tr w:rsidR="00BA4C1E" w:rsidRPr="00D432D6" w14:paraId="1202047E" w14:textId="77777777" w:rsidTr="008052A9">
        <w:trPr>
          <w:trHeight w:val="101"/>
          <w:jc w:val="center"/>
        </w:trPr>
        <w:tc>
          <w:tcPr>
            <w:tcW w:w="550" w:type="dxa"/>
            <w:tcBorders>
              <w:left w:val="single" w:sz="4" w:space="0" w:color="FFFFFF" w:themeColor="background1"/>
              <w:right w:val="single" w:sz="4" w:space="0" w:color="FFFFFF" w:themeColor="background1"/>
            </w:tcBorders>
            <w:vAlign w:val="center"/>
          </w:tcPr>
          <w:p w14:paraId="1BF46451" w14:textId="77777777" w:rsidR="00BA4C1E" w:rsidRPr="00D432D6" w:rsidRDefault="00BA4C1E" w:rsidP="00BA4C1E">
            <w:pPr>
              <w:jc w:val="center"/>
              <w:rPr>
                <w:rFonts w:ascii="Times New Roman" w:hAnsi="Times New Roman" w:cs="Times New Roman"/>
                <w:sz w:val="10"/>
                <w:szCs w:val="10"/>
                <w:lang w:val="ro-MD"/>
              </w:rPr>
            </w:pPr>
          </w:p>
        </w:tc>
        <w:tc>
          <w:tcPr>
            <w:tcW w:w="7937" w:type="dxa"/>
            <w:tcBorders>
              <w:left w:val="single" w:sz="4" w:space="0" w:color="FFFFFF" w:themeColor="background1"/>
              <w:right w:val="single" w:sz="4" w:space="0" w:color="FFFFFF" w:themeColor="background1"/>
            </w:tcBorders>
            <w:vAlign w:val="center"/>
          </w:tcPr>
          <w:p w14:paraId="09B93A91" w14:textId="77777777" w:rsidR="00BA4C1E" w:rsidRPr="00D432D6" w:rsidRDefault="00BA4C1E" w:rsidP="00BA4C1E">
            <w:pPr>
              <w:rPr>
                <w:rFonts w:ascii="Times New Roman" w:hAnsi="Times New Roman" w:cs="Times New Roman"/>
                <w:sz w:val="10"/>
                <w:szCs w:val="10"/>
                <w:lang w:val="ro-MD"/>
              </w:rPr>
            </w:pPr>
          </w:p>
        </w:tc>
        <w:tc>
          <w:tcPr>
            <w:tcW w:w="1498" w:type="dxa"/>
            <w:tcBorders>
              <w:left w:val="single" w:sz="4" w:space="0" w:color="FFFFFF" w:themeColor="background1"/>
              <w:right w:val="single" w:sz="4" w:space="0" w:color="FFFFFF"/>
            </w:tcBorders>
            <w:vAlign w:val="center"/>
          </w:tcPr>
          <w:p w14:paraId="22087690" w14:textId="77777777" w:rsidR="00BA4C1E" w:rsidRPr="00D432D6" w:rsidRDefault="00BA4C1E" w:rsidP="00BA4C1E">
            <w:pPr>
              <w:jc w:val="center"/>
              <w:rPr>
                <w:rFonts w:ascii="Times New Roman" w:hAnsi="Times New Roman" w:cs="Times New Roman"/>
                <w:sz w:val="10"/>
                <w:szCs w:val="10"/>
                <w:lang w:val="ro-MD"/>
              </w:rPr>
            </w:pPr>
          </w:p>
        </w:tc>
        <w:tc>
          <w:tcPr>
            <w:tcW w:w="1170" w:type="dxa"/>
            <w:tcBorders>
              <w:left w:val="single" w:sz="4" w:space="0" w:color="FFFFFF"/>
              <w:right w:val="single" w:sz="4" w:space="0" w:color="FFFFFF"/>
            </w:tcBorders>
            <w:vAlign w:val="center"/>
          </w:tcPr>
          <w:p w14:paraId="39B93A65" w14:textId="77777777" w:rsidR="00BA4C1E" w:rsidRPr="00D432D6" w:rsidRDefault="00BA4C1E" w:rsidP="000D67E3">
            <w:pPr>
              <w:jc w:val="center"/>
              <w:rPr>
                <w:rFonts w:ascii="Times New Roman" w:hAnsi="Times New Roman" w:cs="Times New Roman"/>
                <w:sz w:val="10"/>
                <w:szCs w:val="10"/>
                <w:lang w:val="ro-MD"/>
              </w:rPr>
            </w:pPr>
          </w:p>
        </w:tc>
      </w:tr>
      <w:tr w:rsidR="00BA4C1E" w:rsidRPr="00D432D6" w14:paraId="50FC04EE" w14:textId="77777777" w:rsidTr="008052A9">
        <w:trPr>
          <w:trHeight w:val="101"/>
          <w:jc w:val="center"/>
        </w:trPr>
        <w:tc>
          <w:tcPr>
            <w:tcW w:w="550" w:type="dxa"/>
            <w:tcBorders>
              <w:left w:val="single" w:sz="4" w:space="0" w:color="FFFFFF" w:themeColor="background1"/>
              <w:right w:val="single" w:sz="4" w:space="0" w:color="FFFFFF" w:themeColor="background1"/>
            </w:tcBorders>
            <w:vAlign w:val="center"/>
          </w:tcPr>
          <w:p w14:paraId="74CC4745" w14:textId="77777777" w:rsidR="00BA4C1E" w:rsidRPr="00D432D6" w:rsidRDefault="00BA4C1E" w:rsidP="00BA4C1E">
            <w:pPr>
              <w:jc w:val="center"/>
              <w:rPr>
                <w:rFonts w:ascii="Times New Roman" w:hAnsi="Times New Roman" w:cs="Times New Roman"/>
                <w:sz w:val="10"/>
                <w:szCs w:val="10"/>
                <w:lang w:val="ro-MD"/>
              </w:rPr>
            </w:pPr>
          </w:p>
        </w:tc>
        <w:tc>
          <w:tcPr>
            <w:tcW w:w="7937" w:type="dxa"/>
            <w:tcBorders>
              <w:left w:val="single" w:sz="4" w:space="0" w:color="FFFFFF" w:themeColor="background1"/>
              <w:right w:val="single" w:sz="4" w:space="0" w:color="FFFFFF" w:themeColor="background1"/>
            </w:tcBorders>
            <w:vAlign w:val="center"/>
          </w:tcPr>
          <w:p w14:paraId="5BD70F16" w14:textId="77777777" w:rsidR="00BA4C1E" w:rsidRPr="00D432D6" w:rsidRDefault="00BA4C1E" w:rsidP="00BA4C1E">
            <w:pPr>
              <w:rPr>
                <w:rFonts w:ascii="Times New Roman" w:hAnsi="Times New Roman" w:cs="Times New Roman"/>
                <w:sz w:val="10"/>
                <w:szCs w:val="10"/>
                <w:lang w:val="ro-MD"/>
              </w:rPr>
            </w:pPr>
          </w:p>
        </w:tc>
        <w:tc>
          <w:tcPr>
            <w:tcW w:w="1498" w:type="dxa"/>
            <w:tcBorders>
              <w:left w:val="single" w:sz="4" w:space="0" w:color="FFFFFF" w:themeColor="background1"/>
              <w:right w:val="single" w:sz="4" w:space="0" w:color="FFFFFF"/>
            </w:tcBorders>
            <w:vAlign w:val="center"/>
          </w:tcPr>
          <w:p w14:paraId="646AA3EB" w14:textId="77777777" w:rsidR="00BA4C1E" w:rsidRPr="00D432D6" w:rsidRDefault="00BA4C1E" w:rsidP="00BA4C1E">
            <w:pPr>
              <w:jc w:val="center"/>
              <w:rPr>
                <w:rFonts w:ascii="Times New Roman" w:hAnsi="Times New Roman" w:cs="Times New Roman"/>
                <w:sz w:val="10"/>
                <w:szCs w:val="10"/>
                <w:lang w:val="ro-MD"/>
              </w:rPr>
            </w:pPr>
          </w:p>
        </w:tc>
        <w:tc>
          <w:tcPr>
            <w:tcW w:w="1170" w:type="dxa"/>
            <w:tcBorders>
              <w:left w:val="single" w:sz="4" w:space="0" w:color="FFFFFF"/>
              <w:right w:val="single" w:sz="4" w:space="0" w:color="FFFFFF"/>
            </w:tcBorders>
            <w:vAlign w:val="center"/>
          </w:tcPr>
          <w:p w14:paraId="6A1F61E9" w14:textId="77777777" w:rsidR="00BA4C1E" w:rsidRPr="00D432D6" w:rsidRDefault="00BA4C1E" w:rsidP="000D67E3">
            <w:pPr>
              <w:jc w:val="center"/>
              <w:rPr>
                <w:rFonts w:ascii="Times New Roman" w:hAnsi="Times New Roman" w:cs="Times New Roman"/>
                <w:sz w:val="10"/>
                <w:szCs w:val="10"/>
                <w:lang w:val="ro-MD"/>
              </w:rPr>
            </w:pPr>
          </w:p>
        </w:tc>
      </w:tr>
      <w:tr w:rsidR="00BA4C1E" w:rsidRPr="002A5FA1" w14:paraId="7E39B717" w14:textId="77777777" w:rsidTr="008052A9">
        <w:trPr>
          <w:trHeight w:val="271"/>
          <w:jc w:val="center"/>
        </w:trPr>
        <w:tc>
          <w:tcPr>
            <w:tcW w:w="550" w:type="dxa"/>
            <w:vAlign w:val="center"/>
          </w:tcPr>
          <w:p w14:paraId="6DD3BD00" w14:textId="77777777" w:rsidR="00BA4C1E" w:rsidRDefault="00BA4C1E" w:rsidP="00BA4C1E">
            <w:pPr>
              <w:jc w:val="center"/>
              <w:rPr>
                <w:rFonts w:ascii="Times New Roman" w:hAnsi="Times New Roman" w:cs="Times New Roman"/>
                <w:sz w:val="22"/>
                <w:szCs w:val="22"/>
                <w:lang w:val="ro-MD"/>
              </w:rPr>
            </w:pPr>
          </w:p>
        </w:tc>
        <w:tc>
          <w:tcPr>
            <w:tcW w:w="7937" w:type="dxa"/>
            <w:vAlign w:val="center"/>
          </w:tcPr>
          <w:p w14:paraId="6F06895B" w14:textId="1C3B7579" w:rsidR="00BA4C1E" w:rsidRPr="00D432D6" w:rsidRDefault="00BA4C1E" w:rsidP="00BA4C1E">
            <w:pPr>
              <w:rPr>
                <w:rFonts w:ascii="Times New Roman" w:hAnsi="Times New Roman" w:cs="Times New Roman"/>
                <w:b/>
                <w:bCs/>
                <w:sz w:val="22"/>
                <w:szCs w:val="22"/>
                <w:lang w:val="ro-MD"/>
              </w:rPr>
            </w:pPr>
            <w:r>
              <w:rPr>
                <w:rFonts w:ascii="Times New Roman" w:hAnsi="Times New Roman" w:cs="Times New Roman"/>
                <w:b/>
                <w:bCs/>
                <w:sz w:val="28"/>
                <w:szCs w:val="28"/>
                <w:lang w:val="ro-MD"/>
              </w:rPr>
              <w:t>Cerințe speciale</w:t>
            </w:r>
          </w:p>
        </w:tc>
        <w:tc>
          <w:tcPr>
            <w:tcW w:w="1498" w:type="dxa"/>
            <w:vAlign w:val="center"/>
          </w:tcPr>
          <w:p w14:paraId="68D058AC" w14:textId="77777777" w:rsidR="00BA4C1E" w:rsidRPr="00A81CAA" w:rsidRDefault="00BA4C1E" w:rsidP="00BA4C1E">
            <w:pPr>
              <w:jc w:val="center"/>
              <w:rPr>
                <w:rFonts w:ascii="Times New Roman" w:hAnsi="Times New Roman" w:cs="Times New Roman"/>
                <w:sz w:val="22"/>
                <w:szCs w:val="22"/>
                <w:lang w:val="ro-MD"/>
              </w:rPr>
            </w:pPr>
          </w:p>
        </w:tc>
        <w:tc>
          <w:tcPr>
            <w:tcW w:w="1170" w:type="dxa"/>
            <w:vAlign w:val="center"/>
          </w:tcPr>
          <w:p w14:paraId="1BE6BEFD" w14:textId="77777777" w:rsidR="00BA4C1E" w:rsidRPr="00A81CAA" w:rsidRDefault="00BA4C1E" w:rsidP="000D67E3">
            <w:pPr>
              <w:jc w:val="center"/>
              <w:rPr>
                <w:rFonts w:ascii="Times New Roman" w:hAnsi="Times New Roman" w:cs="Times New Roman"/>
                <w:sz w:val="22"/>
                <w:szCs w:val="22"/>
                <w:lang w:val="ro-MD"/>
              </w:rPr>
            </w:pPr>
          </w:p>
        </w:tc>
      </w:tr>
      <w:tr w:rsidR="00BA4C1E" w:rsidRPr="002A5FA1" w14:paraId="76F42692" w14:textId="2E6A1E74" w:rsidTr="008052A9">
        <w:trPr>
          <w:trHeight w:val="271"/>
          <w:jc w:val="center"/>
        </w:trPr>
        <w:tc>
          <w:tcPr>
            <w:tcW w:w="550" w:type="dxa"/>
            <w:vAlign w:val="center"/>
          </w:tcPr>
          <w:p w14:paraId="0C2438D2" w14:textId="6948DAAC" w:rsidR="00BA4C1E" w:rsidRPr="00A81CAA" w:rsidRDefault="009D38DE"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1</w:t>
            </w:r>
          </w:p>
        </w:tc>
        <w:tc>
          <w:tcPr>
            <w:tcW w:w="7937" w:type="dxa"/>
            <w:vAlign w:val="center"/>
          </w:tcPr>
          <w:p w14:paraId="64A497C5" w14:textId="17BCFA70" w:rsidR="00BA4C1E" w:rsidRPr="00A81CAA" w:rsidRDefault="00BA4C1E" w:rsidP="00BA4C1E">
            <w:pPr>
              <w:rPr>
                <w:rFonts w:ascii="Times New Roman" w:hAnsi="Times New Roman" w:cs="Times New Roman"/>
                <w:sz w:val="22"/>
                <w:szCs w:val="22"/>
                <w:lang w:val="ro-MD"/>
              </w:rPr>
            </w:pPr>
            <w:r w:rsidRPr="00A81CAA">
              <w:rPr>
                <w:rFonts w:ascii="Times New Roman" w:hAnsi="Times New Roman" w:cs="Times New Roman"/>
                <w:sz w:val="22"/>
                <w:szCs w:val="22"/>
                <w:lang w:val="ro-MD"/>
              </w:rPr>
              <w:t>Instalarea actualizărilor ca parte a versiunii de software furnizate (garanția ca software-ul este actualizat pe toata perioada de garanție).</w:t>
            </w:r>
          </w:p>
        </w:tc>
        <w:tc>
          <w:tcPr>
            <w:tcW w:w="1498" w:type="dxa"/>
            <w:vAlign w:val="center"/>
          </w:tcPr>
          <w:p w14:paraId="195F4559" w14:textId="0EC3B7EB" w:rsidR="00BA4C1E" w:rsidRPr="00A81CAA" w:rsidRDefault="00BA4C1E" w:rsidP="00BA4C1E">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Align w:val="center"/>
          </w:tcPr>
          <w:p w14:paraId="381F0223" w14:textId="77777777" w:rsidR="00BA4C1E" w:rsidRPr="00A81CAA" w:rsidRDefault="00BA4C1E" w:rsidP="000D67E3">
            <w:pPr>
              <w:jc w:val="center"/>
              <w:rPr>
                <w:rFonts w:ascii="Times New Roman" w:hAnsi="Times New Roman" w:cs="Times New Roman"/>
                <w:sz w:val="22"/>
                <w:szCs w:val="22"/>
                <w:lang w:val="ro-MD"/>
              </w:rPr>
            </w:pPr>
          </w:p>
        </w:tc>
      </w:tr>
      <w:tr w:rsidR="00BA4C1E" w:rsidRPr="002A5FA1" w14:paraId="49A10B05" w14:textId="0D84D755" w:rsidTr="008052A9">
        <w:trPr>
          <w:trHeight w:val="271"/>
          <w:jc w:val="center"/>
        </w:trPr>
        <w:tc>
          <w:tcPr>
            <w:tcW w:w="550" w:type="dxa"/>
            <w:vAlign w:val="center"/>
          </w:tcPr>
          <w:p w14:paraId="3ABDCDAC" w14:textId="2AF9E236" w:rsidR="00BA4C1E" w:rsidRPr="00A81CAA" w:rsidRDefault="009D38DE"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2</w:t>
            </w:r>
          </w:p>
        </w:tc>
        <w:tc>
          <w:tcPr>
            <w:tcW w:w="7937" w:type="dxa"/>
            <w:vAlign w:val="center"/>
          </w:tcPr>
          <w:p w14:paraId="1E880F10" w14:textId="0DF0C882" w:rsidR="00BA4C1E" w:rsidRPr="00A81CAA" w:rsidRDefault="00BA4C1E" w:rsidP="00BA4C1E">
            <w:pPr>
              <w:rPr>
                <w:rFonts w:ascii="Times New Roman" w:hAnsi="Times New Roman" w:cs="Times New Roman"/>
                <w:sz w:val="22"/>
                <w:szCs w:val="22"/>
                <w:lang w:val="ro-MD"/>
              </w:rPr>
            </w:pPr>
            <w:r w:rsidRPr="00A81CAA">
              <w:rPr>
                <w:rFonts w:ascii="Times New Roman" w:hAnsi="Times New Roman" w:cs="Times New Roman"/>
                <w:sz w:val="22"/>
                <w:szCs w:val="22"/>
                <w:lang w:val="ro-MD"/>
              </w:rPr>
              <w:t>In perioada de garanție și supraveghere, acces la linia telefonica de asistenta 24/7. Posibilitatea de a raporta</w:t>
            </w:r>
            <w:r>
              <w:rPr>
                <w:rFonts w:ascii="Times New Roman" w:hAnsi="Times New Roman" w:cs="Times New Roman"/>
                <w:sz w:val="22"/>
                <w:szCs w:val="22"/>
                <w:lang w:val="ro-MD"/>
              </w:rPr>
              <w:t xml:space="preserve"> defecțiuni/nereguli</w:t>
            </w:r>
            <w:r w:rsidRPr="00A81CAA">
              <w:rPr>
                <w:rFonts w:ascii="Times New Roman" w:hAnsi="Times New Roman" w:cs="Times New Roman"/>
                <w:sz w:val="22"/>
                <w:szCs w:val="22"/>
                <w:lang w:val="ro-MD"/>
              </w:rPr>
              <w:t xml:space="preserve"> prin telefon, e-mail și prin intermediul unui serviciu web dedicat.</w:t>
            </w:r>
          </w:p>
        </w:tc>
        <w:tc>
          <w:tcPr>
            <w:tcW w:w="1498" w:type="dxa"/>
            <w:vAlign w:val="center"/>
          </w:tcPr>
          <w:p w14:paraId="64B6888A" w14:textId="5AB1E785" w:rsidR="00BA4C1E" w:rsidRPr="00A81CAA" w:rsidRDefault="00BA4C1E" w:rsidP="00BA4C1E">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Align w:val="center"/>
          </w:tcPr>
          <w:p w14:paraId="3C457DCB" w14:textId="77777777" w:rsidR="00BA4C1E" w:rsidRPr="00A81CAA" w:rsidRDefault="00BA4C1E" w:rsidP="000D67E3">
            <w:pPr>
              <w:jc w:val="center"/>
              <w:rPr>
                <w:rFonts w:ascii="Times New Roman" w:hAnsi="Times New Roman" w:cs="Times New Roman"/>
                <w:sz w:val="22"/>
                <w:szCs w:val="22"/>
                <w:lang w:val="ro-MD"/>
              </w:rPr>
            </w:pPr>
          </w:p>
        </w:tc>
      </w:tr>
      <w:tr w:rsidR="00BA4C1E" w:rsidRPr="002A5FA1" w14:paraId="3D616646" w14:textId="50F7AB23" w:rsidTr="008052A9">
        <w:trPr>
          <w:trHeight w:val="271"/>
          <w:jc w:val="center"/>
        </w:trPr>
        <w:tc>
          <w:tcPr>
            <w:tcW w:w="550" w:type="dxa"/>
            <w:vAlign w:val="center"/>
          </w:tcPr>
          <w:p w14:paraId="461F49A6" w14:textId="4F67F068" w:rsidR="00BA4C1E" w:rsidRPr="00A81CAA" w:rsidRDefault="009D38DE"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3</w:t>
            </w:r>
          </w:p>
        </w:tc>
        <w:tc>
          <w:tcPr>
            <w:tcW w:w="7937" w:type="dxa"/>
            <w:vAlign w:val="center"/>
          </w:tcPr>
          <w:p w14:paraId="39594464" w14:textId="1EA8DA58" w:rsidR="00BA4C1E" w:rsidRPr="00A81CAA" w:rsidRDefault="00BA4C1E" w:rsidP="00BA4C1E">
            <w:pPr>
              <w:rPr>
                <w:rFonts w:ascii="Times New Roman" w:hAnsi="Times New Roman" w:cs="Times New Roman"/>
                <w:sz w:val="22"/>
                <w:szCs w:val="22"/>
                <w:lang w:val="ro-MD"/>
              </w:rPr>
            </w:pPr>
            <w:r w:rsidRPr="00A81CAA">
              <w:rPr>
                <w:rFonts w:ascii="Times New Roman" w:hAnsi="Times New Roman" w:cs="Times New Roman"/>
                <w:sz w:val="22"/>
                <w:szCs w:val="22"/>
                <w:lang w:val="ro-MD"/>
              </w:rPr>
              <w:t xml:space="preserve">Livrarea unui sistem pentru documentarea procesului anesteziei și a tratamentului pacientului în Unitatea de Terapie Intensivă, fiind un dispozitiv medical de Clasa I în conformitate cu </w:t>
            </w:r>
            <w:r w:rsidR="008052A9">
              <w:rPr>
                <w:rFonts w:ascii="Times New Roman" w:hAnsi="Times New Roman" w:cs="Times New Roman"/>
                <w:sz w:val="22"/>
                <w:szCs w:val="22"/>
                <w:lang w:val="ro-MD"/>
              </w:rPr>
              <w:t xml:space="preserve">Regulamentul </w:t>
            </w:r>
            <w:r w:rsidRPr="00A81CAA">
              <w:rPr>
                <w:rFonts w:ascii="Times New Roman" w:hAnsi="Times New Roman" w:cs="Times New Roman"/>
                <w:sz w:val="22"/>
                <w:szCs w:val="22"/>
                <w:lang w:val="ro-MD"/>
              </w:rPr>
              <w:t xml:space="preserve"> </w:t>
            </w:r>
            <w:r w:rsidR="008052A9">
              <w:rPr>
                <w:rFonts w:ascii="Times New Roman" w:hAnsi="Times New Roman" w:cs="Times New Roman"/>
                <w:sz w:val="22"/>
                <w:szCs w:val="22"/>
                <w:lang w:val="ro-MD"/>
              </w:rPr>
              <w:t>(</w:t>
            </w:r>
            <w:r w:rsidRPr="00A81CAA">
              <w:rPr>
                <w:rFonts w:ascii="Times New Roman" w:hAnsi="Times New Roman" w:cs="Times New Roman"/>
                <w:sz w:val="22"/>
                <w:szCs w:val="22"/>
                <w:lang w:val="ro-MD"/>
              </w:rPr>
              <w:t>UE</w:t>
            </w:r>
            <w:r w:rsidR="008052A9">
              <w:rPr>
                <w:rFonts w:ascii="Times New Roman" w:hAnsi="Times New Roman" w:cs="Times New Roman"/>
                <w:sz w:val="22"/>
                <w:szCs w:val="22"/>
                <w:lang w:val="ro-MD"/>
              </w:rPr>
              <w:t>)</w:t>
            </w:r>
            <w:r w:rsidRPr="00A81CAA">
              <w:rPr>
                <w:rFonts w:ascii="Times New Roman" w:hAnsi="Times New Roman" w:cs="Times New Roman"/>
                <w:sz w:val="22"/>
                <w:szCs w:val="22"/>
                <w:lang w:val="ro-MD"/>
              </w:rPr>
              <w:t xml:space="preserve"> 2017</w:t>
            </w:r>
            <w:r w:rsidR="008052A9">
              <w:rPr>
                <w:rFonts w:ascii="Times New Roman" w:hAnsi="Times New Roman" w:cs="Times New Roman"/>
                <w:sz w:val="22"/>
                <w:szCs w:val="22"/>
                <w:lang w:val="ro-MD"/>
              </w:rPr>
              <w:t>/745</w:t>
            </w:r>
            <w:r w:rsidRPr="00A81CAA">
              <w:rPr>
                <w:rFonts w:ascii="Times New Roman" w:hAnsi="Times New Roman" w:cs="Times New Roman"/>
                <w:sz w:val="22"/>
                <w:szCs w:val="22"/>
                <w:lang w:val="ro-MD"/>
              </w:rPr>
              <w:t>, cu înregistrarea obligatoriu în Registrul de Stat al Dispozitivelor Medicale</w:t>
            </w:r>
          </w:p>
        </w:tc>
        <w:tc>
          <w:tcPr>
            <w:tcW w:w="1498" w:type="dxa"/>
            <w:vAlign w:val="center"/>
          </w:tcPr>
          <w:p w14:paraId="30A17710" w14:textId="760BCAD4" w:rsidR="00BA4C1E" w:rsidRPr="00A81CAA" w:rsidRDefault="00BA4C1E" w:rsidP="00BA4C1E">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Align w:val="center"/>
          </w:tcPr>
          <w:p w14:paraId="486D481D" w14:textId="77777777" w:rsidR="00BA4C1E" w:rsidRPr="00A81CAA" w:rsidRDefault="00BA4C1E" w:rsidP="000D67E3">
            <w:pPr>
              <w:jc w:val="center"/>
              <w:rPr>
                <w:rFonts w:ascii="Times New Roman" w:hAnsi="Times New Roman" w:cs="Times New Roman"/>
                <w:sz w:val="22"/>
                <w:szCs w:val="22"/>
                <w:lang w:val="ro-MD"/>
              </w:rPr>
            </w:pPr>
          </w:p>
        </w:tc>
      </w:tr>
      <w:tr w:rsidR="00BA4C1E" w:rsidRPr="002A5FA1" w14:paraId="6F059852" w14:textId="237457AE" w:rsidTr="008052A9">
        <w:trPr>
          <w:trHeight w:val="271"/>
          <w:jc w:val="center"/>
        </w:trPr>
        <w:tc>
          <w:tcPr>
            <w:tcW w:w="550" w:type="dxa"/>
            <w:vAlign w:val="center"/>
          </w:tcPr>
          <w:p w14:paraId="031630FD" w14:textId="617EA7DC" w:rsidR="00BA4C1E" w:rsidRPr="00A81CAA" w:rsidRDefault="009D38DE"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4</w:t>
            </w:r>
          </w:p>
        </w:tc>
        <w:tc>
          <w:tcPr>
            <w:tcW w:w="7937" w:type="dxa"/>
            <w:vAlign w:val="center"/>
          </w:tcPr>
          <w:p w14:paraId="0562193A" w14:textId="46E8F0AD" w:rsidR="00BA4C1E" w:rsidRPr="00A81CAA" w:rsidRDefault="00BA4C1E" w:rsidP="00BA4C1E">
            <w:pPr>
              <w:rPr>
                <w:rFonts w:ascii="Times New Roman" w:hAnsi="Times New Roman" w:cs="Times New Roman"/>
                <w:sz w:val="22"/>
                <w:szCs w:val="22"/>
                <w:lang w:val="ro-MD"/>
              </w:rPr>
            </w:pPr>
            <w:r w:rsidRPr="00A81CAA">
              <w:rPr>
                <w:rFonts w:ascii="Times New Roman" w:hAnsi="Times New Roman" w:cs="Times New Roman"/>
                <w:sz w:val="22"/>
                <w:szCs w:val="22"/>
                <w:lang w:val="ro-MD"/>
              </w:rPr>
              <w:t>Software și manual de utilizare în limba romana.</w:t>
            </w:r>
          </w:p>
        </w:tc>
        <w:tc>
          <w:tcPr>
            <w:tcW w:w="1498" w:type="dxa"/>
            <w:vAlign w:val="center"/>
          </w:tcPr>
          <w:p w14:paraId="1F6E8C35" w14:textId="3D712E56" w:rsidR="00BA4C1E" w:rsidRPr="00A81CAA" w:rsidRDefault="00BA4C1E" w:rsidP="00BA4C1E">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Align w:val="center"/>
          </w:tcPr>
          <w:p w14:paraId="41546B34" w14:textId="77777777" w:rsidR="00BA4C1E" w:rsidRPr="00A81CAA" w:rsidRDefault="00BA4C1E" w:rsidP="000D67E3">
            <w:pPr>
              <w:jc w:val="center"/>
              <w:rPr>
                <w:rFonts w:ascii="Times New Roman" w:hAnsi="Times New Roman" w:cs="Times New Roman"/>
                <w:sz w:val="22"/>
                <w:szCs w:val="22"/>
                <w:lang w:val="ro-MD"/>
              </w:rPr>
            </w:pPr>
          </w:p>
        </w:tc>
      </w:tr>
      <w:tr w:rsidR="00BA4C1E" w:rsidRPr="002A5FA1" w14:paraId="0FBE21DE" w14:textId="5EA17E2F" w:rsidTr="008052A9">
        <w:trPr>
          <w:trHeight w:val="271"/>
          <w:jc w:val="center"/>
        </w:trPr>
        <w:tc>
          <w:tcPr>
            <w:tcW w:w="550" w:type="dxa"/>
            <w:vAlign w:val="center"/>
          </w:tcPr>
          <w:p w14:paraId="74005846" w14:textId="52FA9A35" w:rsidR="00BA4C1E" w:rsidRPr="00A81CAA" w:rsidRDefault="009D38DE"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5</w:t>
            </w:r>
          </w:p>
        </w:tc>
        <w:tc>
          <w:tcPr>
            <w:tcW w:w="7937" w:type="dxa"/>
            <w:vAlign w:val="center"/>
          </w:tcPr>
          <w:p w14:paraId="4C475AF5" w14:textId="2189BD99" w:rsidR="00BA4C1E" w:rsidRPr="00A81CAA" w:rsidRDefault="00BA4C1E" w:rsidP="00BA4C1E">
            <w:pPr>
              <w:rPr>
                <w:rFonts w:ascii="Times New Roman" w:hAnsi="Times New Roman" w:cs="Times New Roman"/>
                <w:sz w:val="22"/>
                <w:szCs w:val="22"/>
                <w:lang w:val="ro-MD"/>
              </w:rPr>
            </w:pPr>
            <w:r w:rsidRPr="00A81CAA">
              <w:rPr>
                <w:rFonts w:ascii="Times New Roman" w:hAnsi="Times New Roman" w:cs="Times New Roman"/>
                <w:sz w:val="22"/>
                <w:szCs w:val="22"/>
                <w:lang w:val="ro-MD"/>
              </w:rPr>
              <w:t>Programe, componente, instrumente administrative disponibile în forma actualizata.</w:t>
            </w:r>
          </w:p>
        </w:tc>
        <w:tc>
          <w:tcPr>
            <w:tcW w:w="1498" w:type="dxa"/>
            <w:vAlign w:val="center"/>
          </w:tcPr>
          <w:p w14:paraId="687947A3" w14:textId="3A0B74E1" w:rsidR="00BA4C1E" w:rsidRPr="00A81CAA" w:rsidRDefault="00BA4C1E" w:rsidP="00BA4C1E">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Align w:val="center"/>
          </w:tcPr>
          <w:p w14:paraId="7472B82C" w14:textId="77777777" w:rsidR="00BA4C1E" w:rsidRPr="00A81CAA" w:rsidRDefault="00BA4C1E" w:rsidP="000D67E3">
            <w:pPr>
              <w:jc w:val="center"/>
              <w:rPr>
                <w:rFonts w:ascii="Times New Roman" w:hAnsi="Times New Roman" w:cs="Times New Roman"/>
                <w:sz w:val="22"/>
                <w:szCs w:val="22"/>
                <w:lang w:val="ro-MD"/>
              </w:rPr>
            </w:pPr>
          </w:p>
        </w:tc>
      </w:tr>
      <w:tr w:rsidR="00BA4C1E" w:rsidRPr="002A5FA1" w14:paraId="680B6D52" w14:textId="70106DC9" w:rsidTr="008052A9">
        <w:trPr>
          <w:trHeight w:val="271"/>
          <w:jc w:val="center"/>
        </w:trPr>
        <w:tc>
          <w:tcPr>
            <w:tcW w:w="550" w:type="dxa"/>
            <w:vAlign w:val="center"/>
          </w:tcPr>
          <w:p w14:paraId="3FC539A8" w14:textId="72FAC3AF" w:rsidR="00BA4C1E" w:rsidRPr="00A81CAA" w:rsidRDefault="009D38DE"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6</w:t>
            </w:r>
          </w:p>
        </w:tc>
        <w:tc>
          <w:tcPr>
            <w:tcW w:w="7937" w:type="dxa"/>
            <w:vAlign w:val="center"/>
          </w:tcPr>
          <w:p w14:paraId="0C41B834" w14:textId="50C39997" w:rsidR="00BA4C1E" w:rsidRPr="00A81CAA" w:rsidRDefault="00BA4C1E" w:rsidP="00BA4C1E">
            <w:pPr>
              <w:rPr>
                <w:rFonts w:ascii="Times New Roman" w:hAnsi="Times New Roman" w:cs="Times New Roman"/>
                <w:sz w:val="22"/>
                <w:szCs w:val="22"/>
                <w:lang w:val="ro-MD"/>
              </w:rPr>
            </w:pPr>
            <w:r w:rsidRPr="00A81CAA">
              <w:rPr>
                <w:rFonts w:ascii="Times New Roman" w:hAnsi="Times New Roman" w:cs="Times New Roman"/>
                <w:sz w:val="22"/>
                <w:szCs w:val="22"/>
                <w:lang w:val="ro-MD"/>
              </w:rPr>
              <w:t>Instruirea utilizatorilor cel puțin 3 zile a câte 4-8 ore.</w:t>
            </w:r>
          </w:p>
        </w:tc>
        <w:tc>
          <w:tcPr>
            <w:tcW w:w="1498" w:type="dxa"/>
            <w:vAlign w:val="center"/>
          </w:tcPr>
          <w:p w14:paraId="50445205" w14:textId="648FBB32" w:rsidR="00BA4C1E" w:rsidRPr="00A81CAA" w:rsidRDefault="00BA4C1E" w:rsidP="00BA4C1E">
            <w:pPr>
              <w:jc w:val="center"/>
              <w:rPr>
                <w:rFonts w:ascii="Times New Roman" w:hAnsi="Times New Roman" w:cs="Times New Roman"/>
                <w:sz w:val="22"/>
                <w:szCs w:val="22"/>
                <w:lang w:val="ro-MD"/>
              </w:rPr>
            </w:pPr>
            <w:r w:rsidRPr="00A81CAA">
              <w:rPr>
                <w:rFonts w:ascii="Times New Roman" w:hAnsi="Times New Roman" w:cs="Times New Roman"/>
                <w:sz w:val="22"/>
                <w:szCs w:val="22"/>
                <w:lang w:val="ro-MD"/>
              </w:rPr>
              <w:t>Da</w:t>
            </w:r>
          </w:p>
        </w:tc>
        <w:tc>
          <w:tcPr>
            <w:tcW w:w="1170" w:type="dxa"/>
            <w:vAlign w:val="center"/>
          </w:tcPr>
          <w:p w14:paraId="4150B753" w14:textId="77777777" w:rsidR="00BA4C1E" w:rsidRPr="00A81CAA" w:rsidRDefault="00BA4C1E" w:rsidP="000D67E3">
            <w:pPr>
              <w:jc w:val="center"/>
              <w:rPr>
                <w:rFonts w:ascii="Times New Roman" w:hAnsi="Times New Roman" w:cs="Times New Roman"/>
                <w:sz w:val="22"/>
                <w:szCs w:val="22"/>
                <w:lang w:val="ro-MD"/>
              </w:rPr>
            </w:pPr>
          </w:p>
        </w:tc>
      </w:tr>
      <w:tr w:rsidR="00BA4C1E" w:rsidRPr="002A5FA1" w14:paraId="1350CE8C" w14:textId="5095B601" w:rsidTr="008052A9">
        <w:trPr>
          <w:trHeight w:val="271"/>
          <w:jc w:val="center"/>
        </w:trPr>
        <w:tc>
          <w:tcPr>
            <w:tcW w:w="550" w:type="dxa"/>
            <w:vAlign w:val="center"/>
          </w:tcPr>
          <w:p w14:paraId="7763F4B4" w14:textId="19320803" w:rsidR="00BA4C1E" w:rsidRPr="00A81CAA" w:rsidRDefault="009D38DE"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7</w:t>
            </w:r>
          </w:p>
        </w:tc>
        <w:tc>
          <w:tcPr>
            <w:tcW w:w="7937" w:type="dxa"/>
            <w:vAlign w:val="center"/>
          </w:tcPr>
          <w:p w14:paraId="50AF86AA" w14:textId="5B20A1EC" w:rsidR="00BA4C1E" w:rsidRPr="00A81CAA" w:rsidRDefault="009D38DE" w:rsidP="00BA4C1E">
            <w:pPr>
              <w:rPr>
                <w:rFonts w:ascii="Times New Roman" w:hAnsi="Times New Roman" w:cs="Times New Roman"/>
                <w:sz w:val="22"/>
                <w:szCs w:val="22"/>
                <w:lang w:val="ro-MD"/>
              </w:rPr>
            </w:pPr>
            <w:r>
              <w:rPr>
                <w:rFonts w:ascii="Times New Roman" w:hAnsi="Times New Roman" w:cs="Times New Roman"/>
                <w:sz w:val="22"/>
                <w:szCs w:val="22"/>
                <w:lang w:val="ro-MD"/>
              </w:rPr>
              <w:t>Se va prezenta o ofertă estimativă privind costul serviciilor de întreținere și mentenanță a sistemului informațional pentru 12 luni. Costurile vor fi prezentate în MDL (fără TVA)</w:t>
            </w:r>
          </w:p>
        </w:tc>
        <w:tc>
          <w:tcPr>
            <w:tcW w:w="1498" w:type="dxa"/>
            <w:vAlign w:val="center"/>
          </w:tcPr>
          <w:p w14:paraId="78CE0989" w14:textId="1ED4345F" w:rsidR="00BA4C1E" w:rsidRPr="00A81CAA" w:rsidRDefault="000D67E3"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Da</w:t>
            </w:r>
          </w:p>
        </w:tc>
        <w:tc>
          <w:tcPr>
            <w:tcW w:w="1170" w:type="dxa"/>
            <w:vAlign w:val="center"/>
          </w:tcPr>
          <w:p w14:paraId="1A742FD0" w14:textId="77777777" w:rsidR="00BA4C1E" w:rsidRDefault="00BA4C1E" w:rsidP="000D67E3">
            <w:pPr>
              <w:jc w:val="center"/>
              <w:rPr>
                <w:rFonts w:ascii="Times New Roman" w:hAnsi="Times New Roman" w:cs="Times New Roman"/>
                <w:sz w:val="22"/>
                <w:szCs w:val="22"/>
                <w:lang w:val="ro-MD"/>
              </w:rPr>
            </w:pPr>
          </w:p>
        </w:tc>
      </w:tr>
      <w:tr w:rsidR="005C116D" w:rsidRPr="002A5FA1" w14:paraId="6612E6EC" w14:textId="77777777" w:rsidTr="008052A9">
        <w:trPr>
          <w:trHeight w:val="271"/>
          <w:jc w:val="center"/>
        </w:trPr>
        <w:tc>
          <w:tcPr>
            <w:tcW w:w="550" w:type="dxa"/>
            <w:vAlign w:val="center"/>
          </w:tcPr>
          <w:p w14:paraId="224B05F9" w14:textId="7E31DA2D" w:rsidR="005C116D" w:rsidRDefault="005C116D"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8</w:t>
            </w:r>
          </w:p>
        </w:tc>
        <w:tc>
          <w:tcPr>
            <w:tcW w:w="7937" w:type="dxa"/>
            <w:vAlign w:val="center"/>
          </w:tcPr>
          <w:p w14:paraId="3330E4AB" w14:textId="73FF2240" w:rsidR="005C116D" w:rsidRDefault="005C116D" w:rsidP="00BA4C1E">
            <w:pPr>
              <w:rPr>
                <w:rFonts w:ascii="Times New Roman" w:hAnsi="Times New Roman" w:cs="Times New Roman"/>
                <w:sz w:val="22"/>
                <w:szCs w:val="22"/>
                <w:lang w:val="ro-MD"/>
              </w:rPr>
            </w:pPr>
            <w:r>
              <w:rPr>
                <w:rFonts w:ascii="Times New Roman" w:hAnsi="Times New Roman" w:cs="Times New Roman"/>
                <w:sz w:val="22"/>
                <w:szCs w:val="22"/>
                <w:lang w:val="ro-MD"/>
              </w:rPr>
              <w:t>Operatorul economic desemnat câștigător va realiza toate conexiunile</w:t>
            </w:r>
            <w:r w:rsidR="00561EC0">
              <w:rPr>
                <w:rFonts w:ascii="Times New Roman" w:hAnsi="Times New Roman" w:cs="Times New Roman"/>
                <w:sz w:val="22"/>
                <w:szCs w:val="22"/>
                <w:lang w:val="ro-MD"/>
              </w:rPr>
              <w:t xml:space="preserve"> (hardware și software)</w:t>
            </w:r>
            <w:r>
              <w:rPr>
                <w:rFonts w:ascii="Times New Roman" w:hAnsi="Times New Roman" w:cs="Times New Roman"/>
                <w:sz w:val="22"/>
                <w:szCs w:val="22"/>
                <w:lang w:val="ro-MD"/>
              </w:rPr>
              <w:t xml:space="preserve"> dintre sistemul informațional furnizat și dispozitivele medicale </w:t>
            </w:r>
            <w:r w:rsidR="00561EC0">
              <w:rPr>
                <w:rFonts w:ascii="Times New Roman" w:hAnsi="Times New Roman" w:cs="Times New Roman"/>
                <w:sz w:val="22"/>
                <w:szCs w:val="22"/>
                <w:lang w:val="ro-MD"/>
              </w:rPr>
              <w:t>de la patul pacientului sau mașina de anestezie</w:t>
            </w:r>
          </w:p>
        </w:tc>
        <w:tc>
          <w:tcPr>
            <w:tcW w:w="1498" w:type="dxa"/>
            <w:vAlign w:val="center"/>
          </w:tcPr>
          <w:p w14:paraId="75C14B56" w14:textId="422B5D20" w:rsidR="005C116D" w:rsidRDefault="00561EC0" w:rsidP="00BA4C1E">
            <w:pPr>
              <w:jc w:val="center"/>
              <w:rPr>
                <w:rFonts w:ascii="Times New Roman" w:hAnsi="Times New Roman" w:cs="Times New Roman"/>
                <w:sz w:val="22"/>
                <w:szCs w:val="22"/>
                <w:lang w:val="ro-MD"/>
              </w:rPr>
            </w:pPr>
            <w:r>
              <w:rPr>
                <w:rFonts w:ascii="Times New Roman" w:hAnsi="Times New Roman" w:cs="Times New Roman"/>
                <w:sz w:val="22"/>
                <w:szCs w:val="22"/>
                <w:lang w:val="ro-MD"/>
              </w:rPr>
              <w:t>Da</w:t>
            </w:r>
          </w:p>
        </w:tc>
        <w:tc>
          <w:tcPr>
            <w:tcW w:w="1170" w:type="dxa"/>
            <w:vAlign w:val="center"/>
          </w:tcPr>
          <w:p w14:paraId="13740C92" w14:textId="77777777" w:rsidR="005C116D" w:rsidRDefault="005C116D" w:rsidP="000D67E3">
            <w:pPr>
              <w:jc w:val="center"/>
              <w:rPr>
                <w:rFonts w:ascii="Times New Roman" w:hAnsi="Times New Roman" w:cs="Times New Roman"/>
                <w:sz w:val="22"/>
                <w:szCs w:val="22"/>
                <w:lang w:val="ro-MD"/>
              </w:rPr>
            </w:pPr>
          </w:p>
        </w:tc>
      </w:tr>
    </w:tbl>
    <w:p w14:paraId="707A3FC9" w14:textId="77777777" w:rsidR="00E51CB3" w:rsidRPr="00BB21B2" w:rsidRDefault="00E51CB3" w:rsidP="00BB21B2"/>
    <w:sectPr w:rsidR="00E51CB3" w:rsidRPr="00BB21B2" w:rsidSect="00561EC0">
      <w:headerReference w:type="default" r:id="rId8"/>
      <w:footerReference w:type="default" r:id="rId9"/>
      <w:pgSz w:w="11906" w:h="16838"/>
      <w:pgMar w:top="1134"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81132" w14:textId="77777777" w:rsidR="00106183" w:rsidRDefault="00106183" w:rsidP="00A8050D">
      <w:pPr>
        <w:spacing w:after="0" w:line="240" w:lineRule="auto"/>
      </w:pPr>
      <w:r>
        <w:separator/>
      </w:r>
    </w:p>
  </w:endnote>
  <w:endnote w:type="continuationSeparator" w:id="0">
    <w:p w14:paraId="0A0BB2BD" w14:textId="77777777" w:rsidR="00106183" w:rsidRDefault="00106183" w:rsidP="00A80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ro-RO"/>
      </w:rPr>
      <w:id w:val="-333226225"/>
      <w:docPartObj>
        <w:docPartGallery w:val="Page Numbers (Bottom of Page)"/>
        <w:docPartUnique/>
      </w:docPartObj>
    </w:sdtPr>
    <w:sdtEndPr/>
    <w:sdtContent>
      <w:sdt>
        <w:sdtPr>
          <w:rPr>
            <w:lang w:val="ro-RO"/>
          </w:rPr>
          <w:id w:val="-1769616900"/>
          <w:docPartObj>
            <w:docPartGallery w:val="Page Numbers (Top of Page)"/>
            <w:docPartUnique/>
          </w:docPartObj>
        </w:sdtPr>
        <w:sdtEndPr/>
        <w:sdtContent>
          <w:p w14:paraId="65C521B4" w14:textId="41222322" w:rsidR="00A8050D" w:rsidRPr="00A8050D" w:rsidRDefault="00A8050D" w:rsidP="00A8050D">
            <w:pPr>
              <w:pStyle w:val="Footer"/>
              <w:jc w:val="right"/>
              <w:rPr>
                <w:lang w:val="ro-RO"/>
              </w:rPr>
            </w:pPr>
            <w:r w:rsidRPr="00A8050D">
              <w:rPr>
                <w:lang w:val="ro-RO"/>
              </w:rPr>
              <w:t xml:space="preserve">Pagină </w:t>
            </w:r>
            <w:r w:rsidRPr="00A8050D">
              <w:rPr>
                <w:b/>
                <w:bCs/>
                <w:lang w:val="ro-RO"/>
              </w:rPr>
              <w:fldChar w:fldCharType="begin"/>
            </w:r>
            <w:r w:rsidRPr="00A8050D">
              <w:rPr>
                <w:b/>
                <w:bCs/>
                <w:lang w:val="ro-RO"/>
              </w:rPr>
              <w:instrText xml:space="preserve"> PAGE </w:instrText>
            </w:r>
            <w:r w:rsidRPr="00A8050D">
              <w:rPr>
                <w:b/>
                <w:bCs/>
                <w:lang w:val="ro-RO"/>
              </w:rPr>
              <w:fldChar w:fldCharType="separate"/>
            </w:r>
            <w:r w:rsidRPr="00A8050D">
              <w:rPr>
                <w:b/>
                <w:bCs/>
                <w:noProof/>
                <w:lang w:val="ro-RO"/>
              </w:rPr>
              <w:t>2</w:t>
            </w:r>
            <w:r w:rsidRPr="00A8050D">
              <w:rPr>
                <w:b/>
                <w:bCs/>
                <w:lang w:val="ro-RO"/>
              </w:rPr>
              <w:fldChar w:fldCharType="end"/>
            </w:r>
            <w:r w:rsidRPr="00A8050D">
              <w:rPr>
                <w:lang w:val="ro-RO"/>
              </w:rPr>
              <w:t xml:space="preserve"> din </w:t>
            </w:r>
            <w:r w:rsidRPr="00A8050D">
              <w:rPr>
                <w:b/>
                <w:bCs/>
                <w:lang w:val="ro-RO"/>
              </w:rPr>
              <w:fldChar w:fldCharType="begin"/>
            </w:r>
            <w:r w:rsidRPr="00A8050D">
              <w:rPr>
                <w:b/>
                <w:bCs/>
                <w:lang w:val="ro-RO"/>
              </w:rPr>
              <w:instrText xml:space="preserve"> NUMPAGES  </w:instrText>
            </w:r>
            <w:r w:rsidRPr="00A8050D">
              <w:rPr>
                <w:b/>
                <w:bCs/>
                <w:lang w:val="ro-RO"/>
              </w:rPr>
              <w:fldChar w:fldCharType="separate"/>
            </w:r>
            <w:r w:rsidRPr="00A8050D">
              <w:rPr>
                <w:b/>
                <w:bCs/>
                <w:noProof/>
                <w:lang w:val="ro-RO"/>
              </w:rPr>
              <w:t>2</w:t>
            </w:r>
            <w:r w:rsidRPr="00A8050D">
              <w:rPr>
                <w:b/>
                <w:bCs/>
                <w:lang w:val="ro-RO"/>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71FC1" w14:textId="77777777" w:rsidR="00106183" w:rsidRDefault="00106183" w:rsidP="00A8050D">
      <w:pPr>
        <w:spacing w:after="0" w:line="240" w:lineRule="auto"/>
      </w:pPr>
      <w:r>
        <w:separator/>
      </w:r>
    </w:p>
  </w:footnote>
  <w:footnote w:type="continuationSeparator" w:id="0">
    <w:p w14:paraId="204557B5" w14:textId="77777777" w:rsidR="00106183" w:rsidRDefault="00106183" w:rsidP="00A80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E0DC6" w14:textId="59A16E9B" w:rsidR="00EB5152" w:rsidRPr="00EB5152" w:rsidRDefault="00EB5152" w:rsidP="00EB5152">
    <w:pPr>
      <w:pStyle w:val="Header"/>
      <w:jc w:val="right"/>
      <w:rPr>
        <w:lang w:val="ro-MD"/>
      </w:rPr>
    </w:pPr>
    <w:r>
      <w:rPr>
        <w:lang w:val="ro-MD"/>
      </w:rPr>
      <w:t>IMSP Institutul de Medicină Urgentă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A159F6"/>
    <w:multiLevelType w:val="hybridMultilevel"/>
    <w:tmpl w:val="F9166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1597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181"/>
    <w:rsid w:val="00023899"/>
    <w:rsid w:val="000311F8"/>
    <w:rsid w:val="00081C60"/>
    <w:rsid w:val="000B6DAC"/>
    <w:rsid w:val="000D67E3"/>
    <w:rsid w:val="000F06DB"/>
    <w:rsid w:val="00106183"/>
    <w:rsid w:val="00122A21"/>
    <w:rsid w:val="001658F4"/>
    <w:rsid w:val="001953F0"/>
    <w:rsid w:val="001B14C8"/>
    <w:rsid w:val="001B59FD"/>
    <w:rsid w:val="001C1A10"/>
    <w:rsid w:val="001C7EED"/>
    <w:rsid w:val="001D55AC"/>
    <w:rsid w:val="001E3CD8"/>
    <w:rsid w:val="001E4916"/>
    <w:rsid w:val="00230D7B"/>
    <w:rsid w:val="00232DE5"/>
    <w:rsid w:val="002876EF"/>
    <w:rsid w:val="002A5FA1"/>
    <w:rsid w:val="002C0027"/>
    <w:rsid w:val="002C05C1"/>
    <w:rsid w:val="002C7D4D"/>
    <w:rsid w:val="0033167B"/>
    <w:rsid w:val="003A5967"/>
    <w:rsid w:val="003D24D8"/>
    <w:rsid w:val="004071E0"/>
    <w:rsid w:val="004471F7"/>
    <w:rsid w:val="004C4CA7"/>
    <w:rsid w:val="004D3E6B"/>
    <w:rsid w:val="00503729"/>
    <w:rsid w:val="00561EC0"/>
    <w:rsid w:val="005632AD"/>
    <w:rsid w:val="0059090D"/>
    <w:rsid w:val="005C116D"/>
    <w:rsid w:val="005E2ED7"/>
    <w:rsid w:val="005F7962"/>
    <w:rsid w:val="00600BAD"/>
    <w:rsid w:val="00612EC0"/>
    <w:rsid w:val="00657F53"/>
    <w:rsid w:val="00684EFC"/>
    <w:rsid w:val="006D23CF"/>
    <w:rsid w:val="00744D54"/>
    <w:rsid w:val="007D2B13"/>
    <w:rsid w:val="007D58B1"/>
    <w:rsid w:val="007D6E0E"/>
    <w:rsid w:val="008052A9"/>
    <w:rsid w:val="0081504A"/>
    <w:rsid w:val="00831E1F"/>
    <w:rsid w:val="00851289"/>
    <w:rsid w:val="00864D19"/>
    <w:rsid w:val="00891E92"/>
    <w:rsid w:val="008A0A23"/>
    <w:rsid w:val="008A3762"/>
    <w:rsid w:val="008E78FE"/>
    <w:rsid w:val="009001AD"/>
    <w:rsid w:val="0091156E"/>
    <w:rsid w:val="00924351"/>
    <w:rsid w:val="00926DAC"/>
    <w:rsid w:val="00951190"/>
    <w:rsid w:val="00956C0B"/>
    <w:rsid w:val="00991C56"/>
    <w:rsid w:val="009B110F"/>
    <w:rsid w:val="009C21B8"/>
    <w:rsid w:val="009D38DE"/>
    <w:rsid w:val="009F05A7"/>
    <w:rsid w:val="009F324B"/>
    <w:rsid w:val="00A13F9A"/>
    <w:rsid w:val="00A305E3"/>
    <w:rsid w:val="00A34181"/>
    <w:rsid w:val="00A8050D"/>
    <w:rsid w:val="00A81CAA"/>
    <w:rsid w:val="00A921A9"/>
    <w:rsid w:val="00AD2938"/>
    <w:rsid w:val="00AD7893"/>
    <w:rsid w:val="00AF3A0F"/>
    <w:rsid w:val="00B048C8"/>
    <w:rsid w:val="00BA4C1E"/>
    <w:rsid w:val="00BA7C7F"/>
    <w:rsid w:val="00BB21B2"/>
    <w:rsid w:val="00BD7F62"/>
    <w:rsid w:val="00C60F19"/>
    <w:rsid w:val="00CC5630"/>
    <w:rsid w:val="00D23BEE"/>
    <w:rsid w:val="00D432D6"/>
    <w:rsid w:val="00D832F7"/>
    <w:rsid w:val="00DA45AC"/>
    <w:rsid w:val="00DC49B9"/>
    <w:rsid w:val="00E51CB3"/>
    <w:rsid w:val="00E66D0A"/>
    <w:rsid w:val="00E809C5"/>
    <w:rsid w:val="00EB5152"/>
    <w:rsid w:val="00EE6FE5"/>
    <w:rsid w:val="00F14926"/>
    <w:rsid w:val="00F56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146B5"/>
  <w15:chartTrackingRefBased/>
  <w15:docId w15:val="{F4B2C315-BC4C-4CFE-8C43-917163D4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1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41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41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41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41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41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1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1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1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1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41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41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41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41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41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1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1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181"/>
    <w:rPr>
      <w:rFonts w:eastAsiaTheme="majorEastAsia" w:cstheme="majorBidi"/>
      <w:color w:val="272727" w:themeColor="text1" w:themeTint="D8"/>
    </w:rPr>
  </w:style>
  <w:style w:type="paragraph" w:styleId="Title">
    <w:name w:val="Title"/>
    <w:basedOn w:val="Normal"/>
    <w:next w:val="Normal"/>
    <w:link w:val="TitleChar"/>
    <w:uiPriority w:val="10"/>
    <w:qFormat/>
    <w:rsid w:val="00A341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1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1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1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181"/>
    <w:pPr>
      <w:spacing w:before="160"/>
      <w:jc w:val="center"/>
    </w:pPr>
    <w:rPr>
      <w:i/>
      <w:iCs/>
      <w:color w:val="404040" w:themeColor="text1" w:themeTint="BF"/>
    </w:rPr>
  </w:style>
  <w:style w:type="character" w:customStyle="1" w:styleId="QuoteChar">
    <w:name w:val="Quote Char"/>
    <w:basedOn w:val="DefaultParagraphFont"/>
    <w:link w:val="Quote"/>
    <w:uiPriority w:val="29"/>
    <w:rsid w:val="00A34181"/>
    <w:rPr>
      <w:i/>
      <w:iCs/>
      <w:color w:val="404040" w:themeColor="text1" w:themeTint="BF"/>
    </w:rPr>
  </w:style>
  <w:style w:type="paragraph" w:styleId="ListParagraph">
    <w:name w:val="List Paragraph"/>
    <w:basedOn w:val="Normal"/>
    <w:uiPriority w:val="34"/>
    <w:qFormat/>
    <w:rsid w:val="00A34181"/>
    <w:pPr>
      <w:ind w:left="720"/>
      <w:contextualSpacing/>
    </w:pPr>
  </w:style>
  <w:style w:type="character" w:styleId="IntenseEmphasis">
    <w:name w:val="Intense Emphasis"/>
    <w:basedOn w:val="DefaultParagraphFont"/>
    <w:uiPriority w:val="21"/>
    <w:qFormat/>
    <w:rsid w:val="00A34181"/>
    <w:rPr>
      <w:i/>
      <w:iCs/>
      <w:color w:val="2F5496" w:themeColor="accent1" w:themeShade="BF"/>
    </w:rPr>
  </w:style>
  <w:style w:type="paragraph" w:styleId="IntenseQuote">
    <w:name w:val="Intense Quote"/>
    <w:basedOn w:val="Normal"/>
    <w:next w:val="Normal"/>
    <w:link w:val="IntenseQuoteChar"/>
    <w:uiPriority w:val="30"/>
    <w:qFormat/>
    <w:rsid w:val="00A341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4181"/>
    <w:rPr>
      <w:i/>
      <w:iCs/>
      <w:color w:val="2F5496" w:themeColor="accent1" w:themeShade="BF"/>
    </w:rPr>
  </w:style>
  <w:style w:type="character" w:styleId="IntenseReference">
    <w:name w:val="Intense Reference"/>
    <w:basedOn w:val="DefaultParagraphFont"/>
    <w:uiPriority w:val="32"/>
    <w:qFormat/>
    <w:rsid w:val="00A34181"/>
    <w:rPr>
      <w:b/>
      <w:bCs/>
      <w:smallCaps/>
      <w:color w:val="2F5496" w:themeColor="accent1" w:themeShade="BF"/>
      <w:spacing w:val="5"/>
    </w:rPr>
  </w:style>
  <w:style w:type="table" w:styleId="TableGrid">
    <w:name w:val="Table Grid"/>
    <w:basedOn w:val="TableNormal"/>
    <w:uiPriority w:val="39"/>
    <w:rsid w:val="00A805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0D"/>
  </w:style>
  <w:style w:type="paragraph" w:styleId="Footer">
    <w:name w:val="footer"/>
    <w:basedOn w:val="Normal"/>
    <w:link w:val="FooterChar"/>
    <w:uiPriority w:val="99"/>
    <w:unhideWhenUsed/>
    <w:rsid w:val="00A80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50D"/>
  </w:style>
  <w:style w:type="character" w:styleId="CommentReference">
    <w:name w:val="annotation reference"/>
    <w:basedOn w:val="DefaultParagraphFont"/>
    <w:uiPriority w:val="99"/>
    <w:semiHidden/>
    <w:unhideWhenUsed/>
    <w:rsid w:val="00A81CAA"/>
    <w:rPr>
      <w:sz w:val="16"/>
      <w:szCs w:val="16"/>
    </w:rPr>
  </w:style>
  <w:style w:type="paragraph" w:styleId="CommentText">
    <w:name w:val="annotation text"/>
    <w:basedOn w:val="Normal"/>
    <w:link w:val="CommentTextChar"/>
    <w:uiPriority w:val="99"/>
    <w:semiHidden/>
    <w:unhideWhenUsed/>
    <w:rsid w:val="00A81CAA"/>
    <w:pPr>
      <w:spacing w:line="240" w:lineRule="auto"/>
    </w:pPr>
    <w:rPr>
      <w:sz w:val="20"/>
      <w:szCs w:val="20"/>
    </w:rPr>
  </w:style>
  <w:style w:type="character" w:customStyle="1" w:styleId="CommentTextChar">
    <w:name w:val="Comment Text Char"/>
    <w:basedOn w:val="DefaultParagraphFont"/>
    <w:link w:val="CommentText"/>
    <w:uiPriority w:val="99"/>
    <w:semiHidden/>
    <w:rsid w:val="00A81CAA"/>
    <w:rPr>
      <w:sz w:val="20"/>
      <w:szCs w:val="20"/>
    </w:rPr>
  </w:style>
  <w:style w:type="paragraph" w:styleId="CommentSubject">
    <w:name w:val="annotation subject"/>
    <w:basedOn w:val="CommentText"/>
    <w:next w:val="CommentText"/>
    <w:link w:val="CommentSubjectChar"/>
    <w:uiPriority w:val="99"/>
    <w:semiHidden/>
    <w:unhideWhenUsed/>
    <w:rsid w:val="00A81CAA"/>
    <w:rPr>
      <w:b/>
      <w:bCs/>
    </w:rPr>
  </w:style>
  <w:style w:type="character" w:customStyle="1" w:styleId="CommentSubjectChar">
    <w:name w:val="Comment Subject Char"/>
    <w:basedOn w:val="CommentTextChar"/>
    <w:link w:val="CommentSubject"/>
    <w:uiPriority w:val="99"/>
    <w:semiHidden/>
    <w:rsid w:val="00A81CA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73798-DFB1-48FE-A201-0333898C9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6</Pages>
  <Words>2776</Words>
  <Characters>16101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Pintea Constantin</dc:creator>
  <cp:keywords/>
  <dc:description/>
  <cp:lastModifiedBy>User</cp:lastModifiedBy>
  <cp:revision>65</cp:revision>
  <cp:lastPrinted>2025-07-28T13:37:00Z</cp:lastPrinted>
  <dcterms:created xsi:type="dcterms:W3CDTF">2025-07-15T08:57:00Z</dcterms:created>
  <dcterms:modified xsi:type="dcterms:W3CDTF">2025-12-01T08:58:00Z</dcterms:modified>
</cp:coreProperties>
</file>