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F0" w:rsidRPr="00E60B4D" w:rsidRDefault="00CC4BF0" w:rsidP="0034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val="ro-RO"/>
        </w:rPr>
      </w:pPr>
    </w:p>
    <w:p w:rsidR="00CC4BF0" w:rsidRPr="00E60B4D" w:rsidRDefault="00CC4BF0" w:rsidP="0034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7"/>
          <w:lang w:val="ro-RO"/>
        </w:rPr>
      </w:pPr>
    </w:p>
    <w:p w:rsidR="005C6D41" w:rsidRPr="00362939" w:rsidRDefault="005C6D41" w:rsidP="00EB2AC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8"/>
          <w:szCs w:val="27"/>
          <w:lang w:val="ro-RO"/>
        </w:rPr>
      </w:pPr>
    </w:p>
    <w:p w:rsidR="00CC4BF0" w:rsidRPr="002E4942" w:rsidRDefault="00CC4BF0" w:rsidP="0034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"/>
          <w:szCs w:val="16"/>
          <w:lang w:val="ro-RO"/>
        </w:rPr>
      </w:pPr>
    </w:p>
    <w:p w:rsidR="00725BF1" w:rsidRPr="00E60B4D" w:rsidRDefault="00725BF1" w:rsidP="00342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"/>
          <w:szCs w:val="16"/>
          <w:lang w:val="ro-RO"/>
        </w:rPr>
      </w:pPr>
    </w:p>
    <w:tbl>
      <w:tblPr>
        <w:tblW w:w="144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4110"/>
        <w:gridCol w:w="1134"/>
        <w:gridCol w:w="851"/>
        <w:gridCol w:w="5103"/>
        <w:gridCol w:w="1276"/>
      </w:tblGrid>
      <w:tr w:rsidR="00285E55" w:rsidRPr="00E60B4D" w:rsidTr="00362939">
        <w:trPr>
          <w:trHeight w:val="1098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638D1" w:rsidRPr="00E60B4D" w:rsidRDefault="00C638D1" w:rsidP="003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Nr.</w:t>
            </w:r>
          </w:p>
          <w:p w:rsidR="00C638D1" w:rsidRPr="00E60B4D" w:rsidRDefault="00C638D1" w:rsidP="003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d/o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8D1" w:rsidRPr="00E60B4D" w:rsidRDefault="00C638D1" w:rsidP="003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Cod CPV</w:t>
            </w:r>
          </w:p>
          <w:p w:rsidR="00C638D1" w:rsidRPr="00E60B4D" w:rsidRDefault="00C638D1" w:rsidP="0034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638D1" w:rsidRPr="00E60B4D" w:rsidRDefault="00C638D1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Denumirea bunurilor</w:t>
            </w:r>
          </w:p>
          <w:p w:rsidR="00C638D1" w:rsidRPr="00E60B4D" w:rsidRDefault="004F3DEB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solicitate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38D1" w:rsidRPr="00E60B4D" w:rsidRDefault="00C83A02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Unit.</w:t>
            </w:r>
          </w:p>
          <w:p w:rsidR="00C638D1" w:rsidRPr="00E60B4D" w:rsidRDefault="00C638D1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de</w:t>
            </w:r>
          </w:p>
          <w:p w:rsidR="00C638D1" w:rsidRPr="00E60B4D" w:rsidRDefault="00C638D1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măsură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638D1" w:rsidRPr="00E60B4D" w:rsidRDefault="00C83A02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Canti</w:t>
            </w:r>
            <w:r w:rsidR="00C638D1"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tate</w:t>
            </w:r>
            <w:r w:rsidR="004F3DEB"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38D1" w:rsidRPr="00E60B4D" w:rsidRDefault="00C638D1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Speci</w:t>
            </w:r>
            <w:r w:rsidR="00192A71"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ficarea tehnică deplină solicitată.</w:t>
            </w:r>
          </w:p>
          <w:p w:rsidR="00192A71" w:rsidRPr="00E60B4D" w:rsidRDefault="00192A71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Standarte de referință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C0C" w:rsidRPr="00E60B4D" w:rsidRDefault="00192A71" w:rsidP="00DD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Valoarea estimativă fără TVA</w:t>
            </w:r>
            <w:r w:rsidR="00217537"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</w:t>
            </w:r>
            <w:r w:rsidR="00E50C0C" w:rsidRPr="00E60B4D">
              <w:rPr>
                <w:rFonts w:ascii="Times New Roman" w:eastAsia="Times New Roman" w:hAnsi="Times New Roman" w:cs="Times New Roman"/>
                <w:b/>
                <w:lang w:val="ro-RO"/>
              </w:rPr>
              <w:t>lei</w:t>
            </w:r>
          </w:p>
        </w:tc>
      </w:tr>
      <w:tr w:rsidR="00120268" w:rsidRPr="00E60B4D" w:rsidTr="008743CD">
        <w:trPr>
          <w:trHeight w:val="251"/>
        </w:trPr>
        <w:tc>
          <w:tcPr>
            <w:tcW w:w="131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68" w:rsidRPr="00E60B4D" w:rsidRDefault="00120268" w:rsidP="0053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ro-RO"/>
              </w:rPr>
            </w:pPr>
          </w:p>
          <w:p w:rsidR="00120268" w:rsidRPr="00E60B4D" w:rsidRDefault="00120268" w:rsidP="0012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</w:pPr>
            <w:r w:rsidRPr="00E60B4D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 xml:space="preserve">LOTUL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268" w:rsidRPr="00E60B4D" w:rsidRDefault="00405E99" w:rsidP="005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</w:pPr>
            <w:r w:rsidRPr="00405E99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>12500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>,00</w:t>
            </w:r>
          </w:p>
        </w:tc>
      </w:tr>
      <w:tr w:rsidR="008743CD" w:rsidRPr="00E60B4D" w:rsidTr="008054B7">
        <w:trPr>
          <w:trHeight w:val="675"/>
        </w:trPr>
        <w:tc>
          <w:tcPr>
            <w:tcW w:w="567" w:type="dxa"/>
            <w:shd w:val="clear" w:color="auto" w:fill="auto"/>
            <w:vAlign w:val="center"/>
          </w:tcPr>
          <w:p w:rsidR="008743C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Pr="00E60B4D" w:rsidRDefault="008743CD" w:rsidP="000910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44512000-2</w:t>
            </w: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3CD" w:rsidRPr="00E60B4D" w:rsidRDefault="008743CD" w:rsidP="0087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44512000-2</w:t>
            </w:r>
          </w:p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A44E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lastRenderedPageBreak/>
              <w:t>Mandrina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- adaptor SDS pus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burghiu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 cu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cheie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743CD" w:rsidRPr="00E60B4D" w:rsidRDefault="008743CD" w:rsidP="00A44E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60B4D">
              <w:rPr>
                <w:rFonts w:ascii="Times New Roman" w:hAnsi="Times New Roman" w:cs="Times New Roman"/>
                <w:sz w:val="20"/>
              </w:rPr>
              <w:t>1/2"x20 1-13mm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A4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A44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43CD" w:rsidRPr="00E60B4D" w:rsidRDefault="008743CD" w:rsidP="00A44E2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Mandrina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- adaptor SDS pus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burghiu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 cu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cheie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 1/2"x20 1-13mm ,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Diametru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</w:rPr>
              <w:t>tijei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</w:rPr>
              <w:t xml:space="preserve"> 1/2"x20 1-13mm;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6F71E4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8743CD" w:rsidRPr="00E60B4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5C6D41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lang w:val="ro-RO"/>
              </w:rPr>
              <w:t xml:space="preserve">Unealtă multifuncțională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BE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lang w:val="ro-RO"/>
              </w:rPr>
              <w:t>Unealtă multifuncțională DREMEL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,</w:t>
            </w: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Putere nominala (W) 175,Turatii in gol (rpm) 5000-35000 ,Accesorii (buc.) 35 ,Greutate (kg) 0.66 , Lungime (mm) 230 Lăţime (mm) 41 , Adâncime (mm) 43,Vibraţiile (m/s²) 2.6-11.4, Nivel zgomot (dB) 88.9, Voltaj (V) 230, Alimentare rețea.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6F71E4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8743CD" w:rsidRPr="00E60B4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BE309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Stație de lipit cu termofen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Stație de lipit + termofen, Microcomputer pentru afișarea digitală a datelor și controlul temperaturii cu o precizie de</w:t>
            </w:r>
          </w:p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1° C, încălzire rapidă și uniformă, reglarea suflării intensitate. Toate aceste avantaje fac lipirea fără contact sigură pentru componentele sensibile precum SOIC, PLCC, QFP, BGA etc. temperatura de lucru 100-480 grade C.puterea-50w, tensiunea 220v.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6F71E4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8743CD" w:rsidRPr="00E60B4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E60B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Mașină</w:t>
            </w:r>
            <w:proofErr w:type="spellEnd"/>
            <w:r w:rsidRPr="00E60B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găurit</w:t>
            </w:r>
            <w:proofErr w:type="spellEnd"/>
            <w:r w:rsidRPr="00E60B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E60B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percuție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BE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Mașină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găurit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percuție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usor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utilizat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cu o capacitate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gaurire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mare,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echipată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cu un motor</w:t>
            </w:r>
            <w:proofErr w:type="gram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  de</w:t>
            </w:r>
            <w:proofErr w:type="gram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710W, are o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dubla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functionalitate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gaurire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gaurire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percutie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posibilitati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pot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selectate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simpla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culisare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butonului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selectie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Functioneaza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la 3200 rpm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frecventa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batailor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pana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la 48000 min-¹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aplicatii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. Se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alege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rotatie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ajutorul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sistemului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inversare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datorita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blocului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perii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colectoare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Manerul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ergonomic cu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protectie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antialunecare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ajuta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utilizatorul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manevrarea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masinii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confortabil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. Capacitate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găurire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max. </w:t>
            </w:r>
            <w:proofErr w:type="spellStart"/>
            <w:proofErr w:type="gram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proofErr w:type="gram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oțel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 13 mm, Capacitate de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găurire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max. </w:t>
            </w:r>
            <w:proofErr w:type="spellStart"/>
            <w:proofErr w:type="gram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proofErr w:type="gram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lemn-30 mm,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Lungime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cablu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alimentare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2.5 m,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Greutate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1.9 kg.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Garanție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  <w:r w:rsidRPr="00E60B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6F71E4">
        <w:trPr>
          <w:trHeight w:val="1815"/>
        </w:trPr>
        <w:tc>
          <w:tcPr>
            <w:tcW w:w="567" w:type="dxa"/>
            <w:shd w:val="clear" w:color="auto" w:fill="auto"/>
            <w:vAlign w:val="center"/>
          </w:tcPr>
          <w:p w:rsidR="008743C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1E50A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 de lipit 40w 220v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1E50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1E50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 de lipit  puterea 40w 220v, pentru uz casnic, este destinat pentru efectuarea lucrarilor simple de lipire cu aliaje din staniu-plumb. Ciocanul compus din urmatoarele piese si ansambluri: elementul de incalzire, carcasa, miner si cablul de alimentare non-demontabil, cu priza Euro nedezasamblabila cu impamintare.Cicocanul este dotat cu tije de lipire inlocuibile din cupru, care dupa aplatizare usoara are forma unei surubelnite plate.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6F71E4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8743CD" w:rsidRPr="00E60B4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BE309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 de lipit 60w 220v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Ciocan de lipit  puterea 60w 220v, pentru uz casnic, este destinat pentru efectuarea lucrarilor simple de lipire cu aliaje din staniu-plumb. Ciocanul compus din urmatoarele piese si </w:t>
            </w: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ansambluri: elementul de incalzire, carcasa, miner si cablul de alimentare non-demontabil, cu priza Euro nedezasamblabila cu impamintare.Cicocanul este dotat cu tije de lipire inlocuibile din cupru, care dupa aplatizare usoara are forma unei surubelnite plate.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12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6F71E4">
        <w:trPr>
          <w:trHeight w:val="1523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8743CD" w:rsidRPr="00E60B4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auto"/>
            <w:vAlign w:val="center"/>
          </w:tcPr>
          <w:p w:rsidR="008743CD" w:rsidRPr="00E60B4D" w:rsidRDefault="008743CD" w:rsidP="00BE309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 de lipit 100w 220v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Ciocan de lipit  puterea 100w 220v, pentru uz casnic, este destinat pentru efectuarea lucrarilor simple de lipire cu aliaje din staniu-plumb. Ciocanul compus din urmatoarele piese si ansambluri: elementul de incalzire, carcasa, miner si cablul de alimentare non-demontabil, cu priza Euro nedezasamblabila cu impamintare.Cicocanul este dotat cu tije de lipire inlocuibile din cupru, care dupa aplatizare usoara are forma unei surubelnite plate.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8743CD" w:rsidRPr="00E60B4D" w:rsidTr="0051542F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:rsidR="008743CD" w:rsidRPr="00E60B4D" w:rsidRDefault="008743CD" w:rsidP="00616B02">
            <w:pPr>
              <w:pStyle w:val="a5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43CD" w:rsidRPr="00E60B4D" w:rsidRDefault="008743CD" w:rsidP="00D4591D">
            <w:pPr>
              <w:jc w:val="center"/>
              <w:rPr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743CD" w:rsidRPr="00E60B4D" w:rsidRDefault="008743CD" w:rsidP="00BE309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Pistol de lipit electric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3CD" w:rsidRPr="00E60B4D" w:rsidRDefault="008743CD" w:rsidP="00BE3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743CD" w:rsidRPr="00E60B4D" w:rsidRDefault="008743CD" w:rsidP="00BE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60B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Pistolul de lipit destinat pentru lucrul cu baghete cu clei cu diametrul de 11,2 mm, are o puterea de 200 W. Carcasa si minerul confortabile reduc efortul depus in timpul lucrului. Carcasa este rezistenta la incalzire. Are un cap pentru aplicarea precisa a adezivului. Productivitatea depunerii adezivului constituie 12 gr/min, pentru utilizarea in conditii de casa si pentru uz profesional, cum ar fi fixarea pardoselii, precum si in productia de mobilier.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3CD" w:rsidRPr="00E60B4D" w:rsidRDefault="008743CD" w:rsidP="00FD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120268" w:rsidRPr="00E60B4D" w:rsidTr="00725BF1">
        <w:trPr>
          <w:trHeight w:val="184"/>
        </w:trPr>
        <w:tc>
          <w:tcPr>
            <w:tcW w:w="13183" w:type="dxa"/>
            <w:gridSpan w:val="6"/>
            <w:shd w:val="clear" w:color="auto" w:fill="auto"/>
            <w:vAlign w:val="center"/>
          </w:tcPr>
          <w:p w:rsidR="00120268" w:rsidRPr="00E60B4D" w:rsidRDefault="00120268" w:rsidP="00405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E60B4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SUMA TOTALĂ PE LOTUL </w:t>
            </w:r>
            <w:r>
              <w:rPr>
                <w:rFonts w:ascii="Times New Roman" w:hAnsi="Times New Roman" w:cs="Times New Roman"/>
                <w:b/>
                <w:sz w:val="28"/>
                <w:lang w:val="ro-RO"/>
              </w:rPr>
              <w:t>2</w:t>
            </w:r>
            <w:r w:rsidRPr="00E60B4D">
              <w:rPr>
                <w:rFonts w:ascii="Times New Roman" w:hAnsi="Times New Roman" w:cs="Times New Roman"/>
                <w:b/>
                <w:sz w:val="28"/>
                <w:lang w:val="ro-RO"/>
              </w:rPr>
              <w:t xml:space="preserve">   - </w:t>
            </w:r>
            <w:r w:rsidR="00405E99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>150</w:t>
            </w:r>
            <w:r w:rsidRPr="00E60B4D">
              <w:rPr>
                <w:rFonts w:ascii="Times New Roman" w:eastAsia="Times New Roman" w:hAnsi="Times New Roman" w:cs="Times New Roman"/>
                <w:b/>
                <w:sz w:val="28"/>
                <w:lang w:val="ro-RO"/>
              </w:rPr>
              <w:t>00,00 lei  inclusiv TVA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0268" w:rsidRPr="00E60B4D" w:rsidRDefault="00405E99" w:rsidP="002E4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ro-RO"/>
              </w:rPr>
              <w:t>150</w:t>
            </w:r>
            <w:r w:rsidR="00120268" w:rsidRPr="00E60B4D">
              <w:rPr>
                <w:rFonts w:ascii="Times New Roman" w:hAnsi="Times New Roman" w:cs="Times New Roman"/>
                <w:b/>
                <w:bCs/>
                <w:sz w:val="28"/>
                <w:lang w:val="ro-RO"/>
              </w:rPr>
              <w:t>00,00</w:t>
            </w:r>
          </w:p>
        </w:tc>
      </w:tr>
    </w:tbl>
    <w:p w:rsidR="000A4115" w:rsidRDefault="000A4115" w:rsidP="0034122E">
      <w:pPr>
        <w:tabs>
          <w:tab w:val="right" w:pos="426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05541" w:rsidRDefault="00305541" w:rsidP="00F455A8">
      <w:pPr>
        <w:rPr>
          <w:rFonts w:ascii="Times New Roman" w:hAnsi="Times New Roman"/>
          <w:b/>
          <w:bCs/>
          <w:sz w:val="28"/>
          <w:szCs w:val="28"/>
          <w:lang w:val="ro-RO"/>
        </w:rPr>
      </w:pPr>
      <w:r w:rsidRPr="00E60B4D">
        <w:rPr>
          <w:rFonts w:ascii="Times New Roman" w:hAnsi="Times New Roman"/>
          <w:b/>
          <w:bCs/>
          <w:sz w:val="28"/>
          <w:szCs w:val="28"/>
          <w:lang w:val="ro-RO"/>
        </w:rPr>
        <w:br/>
        <w:t xml:space="preserve">                                          </w:t>
      </w:r>
      <w:r w:rsidR="00064F0D" w:rsidRPr="00E60B4D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</w:t>
      </w:r>
    </w:p>
    <w:p w:rsidR="00362939" w:rsidRDefault="00362939" w:rsidP="00F455A8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62939" w:rsidRPr="00E60B4D" w:rsidRDefault="00362939" w:rsidP="00F455A8">
      <w:pPr>
        <w:rPr>
          <w:rFonts w:ascii="Times New Roman" w:hAnsi="Times New Roman"/>
          <w:b/>
          <w:bCs/>
          <w:sz w:val="28"/>
          <w:szCs w:val="28"/>
          <w:lang w:val="ro-RO"/>
        </w:rPr>
      </w:pPr>
    </w:p>
    <w:sectPr w:rsidR="00362939" w:rsidRPr="00E60B4D" w:rsidSect="005C6D41">
      <w:pgSz w:w="15840" w:h="12240" w:orient="landscape"/>
      <w:pgMar w:top="567" w:right="454" w:bottom="79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0C" w:rsidRDefault="002D040C" w:rsidP="00E7540D">
      <w:pPr>
        <w:spacing w:after="0" w:line="240" w:lineRule="auto"/>
      </w:pPr>
      <w:r>
        <w:separator/>
      </w:r>
    </w:p>
  </w:endnote>
  <w:endnote w:type="continuationSeparator" w:id="0">
    <w:p w:rsidR="002D040C" w:rsidRDefault="002D040C" w:rsidP="00E7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0C" w:rsidRDefault="002D040C" w:rsidP="00E7540D">
      <w:pPr>
        <w:spacing w:after="0" w:line="240" w:lineRule="auto"/>
      </w:pPr>
      <w:r>
        <w:separator/>
      </w:r>
    </w:p>
  </w:footnote>
  <w:footnote w:type="continuationSeparator" w:id="0">
    <w:p w:rsidR="002D040C" w:rsidRDefault="002D040C" w:rsidP="00E7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CB1"/>
    <w:multiLevelType w:val="multilevel"/>
    <w:tmpl w:val="7C6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941DF"/>
    <w:multiLevelType w:val="hybridMultilevel"/>
    <w:tmpl w:val="0E2030EE"/>
    <w:lvl w:ilvl="0" w:tplc="691A707C">
      <w:start w:val="1"/>
      <w:numFmt w:val="decimal"/>
      <w:lvlText w:val="%1."/>
      <w:lvlJc w:val="left"/>
      <w:pPr>
        <w:ind w:left="4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67A3D07"/>
    <w:multiLevelType w:val="hybridMultilevel"/>
    <w:tmpl w:val="CCCE890C"/>
    <w:lvl w:ilvl="0" w:tplc="06868006">
      <w:start w:val="21"/>
      <w:numFmt w:val="bullet"/>
      <w:lvlText w:val="-"/>
      <w:lvlJc w:val="left"/>
      <w:pPr>
        <w:ind w:left="37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">
    <w:nsid w:val="2B261CD4"/>
    <w:multiLevelType w:val="multilevel"/>
    <w:tmpl w:val="6EE2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D6768"/>
    <w:multiLevelType w:val="hybridMultilevel"/>
    <w:tmpl w:val="BBFE9B0A"/>
    <w:lvl w:ilvl="0" w:tplc="3B661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5664"/>
    <w:multiLevelType w:val="multilevel"/>
    <w:tmpl w:val="23A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6687B"/>
    <w:multiLevelType w:val="hybridMultilevel"/>
    <w:tmpl w:val="607CD0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DE2"/>
    <w:rsid w:val="0000182C"/>
    <w:rsid w:val="00002EE6"/>
    <w:rsid w:val="00013517"/>
    <w:rsid w:val="000215F3"/>
    <w:rsid w:val="000239CC"/>
    <w:rsid w:val="00031B0E"/>
    <w:rsid w:val="00033C73"/>
    <w:rsid w:val="00037001"/>
    <w:rsid w:val="000373AE"/>
    <w:rsid w:val="00044A19"/>
    <w:rsid w:val="00044E00"/>
    <w:rsid w:val="00046801"/>
    <w:rsid w:val="0004795F"/>
    <w:rsid w:val="00051B68"/>
    <w:rsid w:val="0005301C"/>
    <w:rsid w:val="00054D19"/>
    <w:rsid w:val="0006035A"/>
    <w:rsid w:val="00064F0D"/>
    <w:rsid w:val="00065B25"/>
    <w:rsid w:val="000769F2"/>
    <w:rsid w:val="0008070B"/>
    <w:rsid w:val="00080B25"/>
    <w:rsid w:val="00090932"/>
    <w:rsid w:val="000910E9"/>
    <w:rsid w:val="0009192E"/>
    <w:rsid w:val="00096461"/>
    <w:rsid w:val="00096800"/>
    <w:rsid w:val="000A4115"/>
    <w:rsid w:val="000A6C37"/>
    <w:rsid w:val="000B37E6"/>
    <w:rsid w:val="000B5A2B"/>
    <w:rsid w:val="000B737A"/>
    <w:rsid w:val="000C3E72"/>
    <w:rsid w:val="000D2B60"/>
    <w:rsid w:val="000D765C"/>
    <w:rsid w:val="000E0B3A"/>
    <w:rsid w:val="000E2A9F"/>
    <w:rsid w:val="000E3422"/>
    <w:rsid w:val="000E45D8"/>
    <w:rsid w:val="000E5DD1"/>
    <w:rsid w:val="000F026A"/>
    <w:rsid w:val="000F3CC7"/>
    <w:rsid w:val="000F70AE"/>
    <w:rsid w:val="00100775"/>
    <w:rsid w:val="0010396D"/>
    <w:rsid w:val="00103A99"/>
    <w:rsid w:val="0011201C"/>
    <w:rsid w:val="00115966"/>
    <w:rsid w:val="00115B79"/>
    <w:rsid w:val="00115CCB"/>
    <w:rsid w:val="00120268"/>
    <w:rsid w:val="00123AAF"/>
    <w:rsid w:val="00123B91"/>
    <w:rsid w:val="00123F8E"/>
    <w:rsid w:val="001256A2"/>
    <w:rsid w:val="00125BF2"/>
    <w:rsid w:val="0013296B"/>
    <w:rsid w:val="001355E8"/>
    <w:rsid w:val="001357BD"/>
    <w:rsid w:val="0013797D"/>
    <w:rsid w:val="001433C4"/>
    <w:rsid w:val="00147D3F"/>
    <w:rsid w:val="00152AF5"/>
    <w:rsid w:val="0015523C"/>
    <w:rsid w:val="00167B95"/>
    <w:rsid w:val="0017672D"/>
    <w:rsid w:val="00177728"/>
    <w:rsid w:val="00181FC0"/>
    <w:rsid w:val="00182BB2"/>
    <w:rsid w:val="001864A3"/>
    <w:rsid w:val="00190761"/>
    <w:rsid w:val="0019158F"/>
    <w:rsid w:val="00192A71"/>
    <w:rsid w:val="001B0C14"/>
    <w:rsid w:val="001B5078"/>
    <w:rsid w:val="001B5A7C"/>
    <w:rsid w:val="001B67E7"/>
    <w:rsid w:val="001B6D14"/>
    <w:rsid w:val="001B7A70"/>
    <w:rsid w:val="001C280D"/>
    <w:rsid w:val="001C3406"/>
    <w:rsid w:val="001C734B"/>
    <w:rsid w:val="001D06C1"/>
    <w:rsid w:val="001D1AE1"/>
    <w:rsid w:val="001D2E0B"/>
    <w:rsid w:val="001D612A"/>
    <w:rsid w:val="001D62D4"/>
    <w:rsid w:val="001E31D6"/>
    <w:rsid w:val="001E4F98"/>
    <w:rsid w:val="001E5789"/>
    <w:rsid w:val="001F2104"/>
    <w:rsid w:val="001F3BAB"/>
    <w:rsid w:val="001F5D7E"/>
    <w:rsid w:val="001F6FEC"/>
    <w:rsid w:val="00201B4F"/>
    <w:rsid w:val="002060D8"/>
    <w:rsid w:val="0021619E"/>
    <w:rsid w:val="0021739D"/>
    <w:rsid w:val="00217537"/>
    <w:rsid w:val="002224BC"/>
    <w:rsid w:val="002311EC"/>
    <w:rsid w:val="00231D4C"/>
    <w:rsid w:val="00233859"/>
    <w:rsid w:val="00234F5F"/>
    <w:rsid w:val="00240C55"/>
    <w:rsid w:val="0024393B"/>
    <w:rsid w:val="00243B97"/>
    <w:rsid w:val="00256977"/>
    <w:rsid w:val="00263F3A"/>
    <w:rsid w:val="00266306"/>
    <w:rsid w:val="00274F31"/>
    <w:rsid w:val="00285E55"/>
    <w:rsid w:val="00286A87"/>
    <w:rsid w:val="00290D7F"/>
    <w:rsid w:val="0029369F"/>
    <w:rsid w:val="002A1E0C"/>
    <w:rsid w:val="002A3F89"/>
    <w:rsid w:val="002A4822"/>
    <w:rsid w:val="002A6B1F"/>
    <w:rsid w:val="002B257B"/>
    <w:rsid w:val="002B67E0"/>
    <w:rsid w:val="002C3177"/>
    <w:rsid w:val="002C3C04"/>
    <w:rsid w:val="002C5EC7"/>
    <w:rsid w:val="002D040C"/>
    <w:rsid w:val="002D44A6"/>
    <w:rsid w:val="002D534B"/>
    <w:rsid w:val="002D74EA"/>
    <w:rsid w:val="002E4345"/>
    <w:rsid w:val="002E4942"/>
    <w:rsid w:val="002E5838"/>
    <w:rsid w:val="002F5E17"/>
    <w:rsid w:val="002F69E2"/>
    <w:rsid w:val="002F6DDF"/>
    <w:rsid w:val="003007DA"/>
    <w:rsid w:val="00300A8F"/>
    <w:rsid w:val="00305541"/>
    <w:rsid w:val="00305B32"/>
    <w:rsid w:val="00305D6A"/>
    <w:rsid w:val="003064C4"/>
    <w:rsid w:val="003176A1"/>
    <w:rsid w:val="00323AFA"/>
    <w:rsid w:val="00323D22"/>
    <w:rsid w:val="003240D8"/>
    <w:rsid w:val="00327208"/>
    <w:rsid w:val="003358D7"/>
    <w:rsid w:val="00335AA2"/>
    <w:rsid w:val="0034122E"/>
    <w:rsid w:val="00342039"/>
    <w:rsid w:val="00345F1C"/>
    <w:rsid w:val="0036203E"/>
    <w:rsid w:val="00362939"/>
    <w:rsid w:val="00370103"/>
    <w:rsid w:val="003774FB"/>
    <w:rsid w:val="003831EA"/>
    <w:rsid w:val="00386150"/>
    <w:rsid w:val="0038794E"/>
    <w:rsid w:val="003A756E"/>
    <w:rsid w:val="003B070F"/>
    <w:rsid w:val="003B1569"/>
    <w:rsid w:val="003B53A0"/>
    <w:rsid w:val="003B6045"/>
    <w:rsid w:val="003B7AC9"/>
    <w:rsid w:val="003C591D"/>
    <w:rsid w:val="003D279D"/>
    <w:rsid w:val="003D33B6"/>
    <w:rsid w:val="003E110B"/>
    <w:rsid w:val="003F0B39"/>
    <w:rsid w:val="003F55E0"/>
    <w:rsid w:val="003F618A"/>
    <w:rsid w:val="003F63EB"/>
    <w:rsid w:val="00401275"/>
    <w:rsid w:val="004047B6"/>
    <w:rsid w:val="004059A1"/>
    <w:rsid w:val="00405E99"/>
    <w:rsid w:val="00406877"/>
    <w:rsid w:val="00406DBD"/>
    <w:rsid w:val="00411DF2"/>
    <w:rsid w:val="00412BC8"/>
    <w:rsid w:val="0041404E"/>
    <w:rsid w:val="004152B9"/>
    <w:rsid w:val="00421EA9"/>
    <w:rsid w:val="004251A7"/>
    <w:rsid w:val="004343CA"/>
    <w:rsid w:val="00441563"/>
    <w:rsid w:val="0044167A"/>
    <w:rsid w:val="0044423E"/>
    <w:rsid w:val="00444E1A"/>
    <w:rsid w:val="00450332"/>
    <w:rsid w:val="0046143F"/>
    <w:rsid w:val="00462F60"/>
    <w:rsid w:val="00465AB6"/>
    <w:rsid w:val="00473AC5"/>
    <w:rsid w:val="0047451E"/>
    <w:rsid w:val="004854F5"/>
    <w:rsid w:val="0049688B"/>
    <w:rsid w:val="004A01E3"/>
    <w:rsid w:val="004A4287"/>
    <w:rsid w:val="004A4A4F"/>
    <w:rsid w:val="004A77D7"/>
    <w:rsid w:val="004B78E1"/>
    <w:rsid w:val="004D42A9"/>
    <w:rsid w:val="004D5483"/>
    <w:rsid w:val="004D5DE2"/>
    <w:rsid w:val="004E0046"/>
    <w:rsid w:val="004E59E2"/>
    <w:rsid w:val="004F0095"/>
    <w:rsid w:val="004F2B70"/>
    <w:rsid w:val="004F2B72"/>
    <w:rsid w:val="004F3DEB"/>
    <w:rsid w:val="00511E5A"/>
    <w:rsid w:val="005154AD"/>
    <w:rsid w:val="00517415"/>
    <w:rsid w:val="00520100"/>
    <w:rsid w:val="00526FDE"/>
    <w:rsid w:val="00530456"/>
    <w:rsid w:val="005340AE"/>
    <w:rsid w:val="00536497"/>
    <w:rsid w:val="005400CE"/>
    <w:rsid w:val="00544977"/>
    <w:rsid w:val="0054549A"/>
    <w:rsid w:val="005516DF"/>
    <w:rsid w:val="00564FC8"/>
    <w:rsid w:val="005668EE"/>
    <w:rsid w:val="00571E1A"/>
    <w:rsid w:val="00573EB6"/>
    <w:rsid w:val="00580DCB"/>
    <w:rsid w:val="0058200A"/>
    <w:rsid w:val="00583FBF"/>
    <w:rsid w:val="0059149D"/>
    <w:rsid w:val="005A4DD9"/>
    <w:rsid w:val="005A6DE7"/>
    <w:rsid w:val="005B3339"/>
    <w:rsid w:val="005B59BB"/>
    <w:rsid w:val="005C6D41"/>
    <w:rsid w:val="005C7FF6"/>
    <w:rsid w:val="005D246A"/>
    <w:rsid w:val="005D28BC"/>
    <w:rsid w:val="005D4642"/>
    <w:rsid w:val="005F0F51"/>
    <w:rsid w:val="005F35B5"/>
    <w:rsid w:val="005F4156"/>
    <w:rsid w:val="00601841"/>
    <w:rsid w:val="00602028"/>
    <w:rsid w:val="0060311B"/>
    <w:rsid w:val="006036EE"/>
    <w:rsid w:val="00603FF1"/>
    <w:rsid w:val="00607B96"/>
    <w:rsid w:val="00616B02"/>
    <w:rsid w:val="00616B75"/>
    <w:rsid w:val="00620189"/>
    <w:rsid w:val="00624243"/>
    <w:rsid w:val="006350AA"/>
    <w:rsid w:val="00647F55"/>
    <w:rsid w:val="00651543"/>
    <w:rsid w:val="00652041"/>
    <w:rsid w:val="00652825"/>
    <w:rsid w:val="00652938"/>
    <w:rsid w:val="006578D4"/>
    <w:rsid w:val="00660596"/>
    <w:rsid w:val="00664A32"/>
    <w:rsid w:val="00664AD9"/>
    <w:rsid w:val="00667EA1"/>
    <w:rsid w:val="00671CBC"/>
    <w:rsid w:val="00675E74"/>
    <w:rsid w:val="00680B8F"/>
    <w:rsid w:val="00680FA8"/>
    <w:rsid w:val="0068184A"/>
    <w:rsid w:val="00682FDE"/>
    <w:rsid w:val="00685A86"/>
    <w:rsid w:val="00694727"/>
    <w:rsid w:val="0069561F"/>
    <w:rsid w:val="00695CE5"/>
    <w:rsid w:val="006A26E0"/>
    <w:rsid w:val="006A5619"/>
    <w:rsid w:val="006A5FE5"/>
    <w:rsid w:val="006A6434"/>
    <w:rsid w:val="006A6550"/>
    <w:rsid w:val="006B240A"/>
    <w:rsid w:val="006C0D13"/>
    <w:rsid w:val="006C52F3"/>
    <w:rsid w:val="006C5673"/>
    <w:rsid w:val="006C5DED"/>
    <w:rsid w:val="006D36F6"/>
    <w:rsid w:val="006D4210"/>
    <w:rsid w:val="006E1DC4"/>
    <w:rsid w:val="006F148E"/>
    <w:rsid w:val="006F1AB9"/>
    <w:rsid w:val="00703413"/>
    <w:rsid w:val="00703788"/>
    <w:rsid w:val="00704ABB"/>
    <w:rsid w:val="007065E3"/>
    <w:rsid w:val="00707492"/>
    <w:rsid w:val="007209CB"/>
    <w:rsid w:val="00724545"/>
    <w:rsid w:val="00725BF1"/>
    <w:rsid w:val="007267DC"/>
    <w:rsid w:val="00732796"/>
    <w:rsid w:val="00734FFF"/>
    <w:rsid w:val="00735533"/>
    <w:rsid w:val="007401F6"/>
    <w:rsid w:val="00742682"/>
    <w:rsid w:val="00742C81"/>
    <w:rsid w:val="00743550"/>
    <w:rsid w:val="007459CE"/>
    <w:rsid w:val="00755A9B"/>
    <w:rsid w:val="00760652"/>
    <w:rsid w:val="00770188"/>
    <w:rsid w:val="007743DC"/>
    <w:rsid w:val="00774630"/>
    <w:rsid w:val="00786936"/>
    <w:rsid w:val="007974AF"/>
    <w:rsid w:val="007A7337"/>
    <w:rsid w:val="007B2FE7"/>
    <w:rsid w:val="007C00DD"/>
    <w:rsid w:val="007C48FC"/>
    <w:rsid w:val="007C4C3A"/>
    <w:rsid w:val="007D4EBB"/>
    <w:rsid w:val="007D4F42"/>
    <w:rsid w:val="007D6D98"/>
    <w:rsid w:val="007D7E40"/>
    <w:rsid w:val="007E4858"/>
    <w:rsid w:val="007F684B"/>
    <w:rsid w:val="00801129"/>
    <w:rsid w:val="00805606"/>
    <w:rsid w:val="0080654B"/>
    <w:rsid w:val="0080792C"/>
    <w:rsid w:val="00807B9B"/>
    <w:rsid w:val="008128B4"/>
    <w:rsid w:val="0081363F"/>
    <w:rsid w:val="00815487"/>
    <w:rsid w:val="008171C1"/>
    <w:rsid w:val="0082635E"/>
    <w:rsid w:val="00833631"/>
    <w:rsid w:val="008368CC"/>
    <w:rsid w:val="0084236C"/>
    <w:rsid w:val="00856330"/>
    <w:rsid w:val="0085662D"/>
    <w:rsid w:val="008608EE"/>
    <w:rsid w:val="008669A7"/>
    <w:rsid w:val="008709E0"/>
    <w:rsid w:val="008726C6"/>
    <w:rsid w:val="00872769"/>
    <w:rsid w:val="008736FC"/>
    <w:rsid w:val="008743CD"/>
    <w:rsid w:val="00874E2E"/>
    <w:rsid w:val="008769AB"/>
    <w:rsid w:val="00891518"/>
    <w:rsid w:val="00891E60"/>
    <w:rsid w:val="00893E7E"/>
    <w:rsid w:val="008A088D"/>
    <w:rsid w:val="008A363D"/>
    <w:rsid w:val="008A45FA"/>
    <w:rsid w:val="008A47F3"/>
    <w:rsid w:val="008B1CC4"/>
    <w:rsid w:val="008B5E93"/>
    <w:rsid w:val="008C44AA"/>
    <w:rsid w:val="008D5F33"/>
    <w:rsid w:val="008E0D3C"/>
    <w:rsid w:val="008E702C"/>
    <w:rsid w:val="008F324D"/>
    <w:rsid w:val="00903561"/>
    <w:rsid w:val="0091140E"/>
    <w:rsid w:val="00912C98"/>
    <w:rsid w:val="009166AF"/>
    <w:rsid w:val="0092179B"/>
    <w:rsid w:val="00925F22"/>
    <w:rsid w:val="00926830"/>
    <w:rsid w:val="00932F09"/>
    <w:rsid w:val="00943FC9"/>
    <w:rsid w:val="00955A08"/>
    <w:rsid w:val="00962235"/>
    <w:rsid w:val="00962BF8"/>
    <w:rsid w:val="00970A34"/>
    <w:rsid w:val="009722D7"/>
    <w:rsid w:val="00974580"/>
    <w:rsid w:val="00977443"/>
    <w:rsid w:val="00981D4A"/>
    <w:rsid w:val="00981D72"/>
    <w:rsid w:val="00983D43"/>
    <w:rsid w:val="00985192"/>
    <w:rsid w:val="009875FB"/>
    <w:rsid w:val="009A0415"/>
    <w:rsid w:val="009A06C6"/>
    <w:rsid w:val="009A07B0"/>
    <w:rsid w:val="009A55DA"/>
    <w:rsid w:val="009B11FF"/>
    <w:rsid w:val="009B2719"/>
    <w:rsid w:val="009B642A"/>
    <w:rsid w:val="009B6A23"/>
    <w:rsid w:val="009B72E0"/>
    <w:rsid w:val="009C24B3"/>
    <w:rsid w:val="009C3E76"/>
    <w:rsid w:val="009D70CB"/>
    <w:rsid w:val="009D7713"/>
    <w:rsid w:val="009D7993"/>
    <w:rsid w:val="009E0188"/>
    <w:rsid w:val="009E1666"/>
    <w:rsid w:val="009F24C9"/>
    <w:rsid w:val="009F362D"/>
    <w:rsid w:val="00A0176C"/>
    <w:rsid w:val="00A06F54"/>
    <w:rsid w:val="00A07C24"/>
    <w:rsid w:val="00A13E81"/>
    <w:rsid w:val="00A1469E"/>
    <w:rsid w:val="00A1621E"/>
    <w:rsid w:val="00A17B9C"/>
    <w:rsid w:val="00A206CE"/>
    <w:rsid w:val="00A21411"/>
    <w:rsid w:val="00A21C03"/>
    <w:rsid w:val="00A32782"/>
    <w:rsid w:val="00A32FA4"/>
    <w:rsid w:val="00A356B5"/>
    <w:rsid w:val="00A515BD"/>
    <w:rsid w:val="00A517DF"/>
    <w:rsid w:val="00A558B9"/>
    <w:rsid w:val="00A66000"/>
    <w:rsid w:val="00A76BF2"/>
    <w:rsid w:val="00A871D4"/>
    <w:rsid w:val="00A920C9"/>
    <w:rsid w:val="00A94642"/>
    <w:rsid w:val="00A95BB2"/>
    <w:rsid w:val="00AA370E"/>
    <w:rsid w:val="00AB4C9A"/>
    <w:rsid w:val="00AC1395"/>
    <w:rsid w:val="00AD0D10"/>
    <w:rsid w:val="00AE0A9B"/>
    <w:rsid w:val="00AE44A1"/>
    <w:rsid w:val="00AF68B9"/>
    <w:rsid w:val="00B00501"/>
    <w:rsid w:val="00B02DC8"/>
    <w:rsid w:val="00B05822"/>
    <w:rsid w:val="00B1047C"/>
    <w:rsid w:val="00B1061B"/>
    <w:rsid w:val="00B12852"/>
    <w:rsid w:val="00B12D3B"/>
    <w:rsid w:val="00B14256"/>
    <w:rsid w:val="00B15FF9"/>
    <w:rsid w:val="00B245B5"/>
    <w:rsid w:val="00B255AC"/>
    <w:rsid w:val="00B27008"/>
    <w:rsid w:val="00B376F6"/>
    <w:rsid w:val="00B43C05"/>
    <w:rsid w:val="00B43D70"/>
    <w:rsid w:val="00B44209"/>
    <w:rsid w:val="00B45FAF"/>
    <w:rsid w:val="00B463E3"/>
    <w:rsid w:val="00B50667"/>
    <w:rsid w:val="00B56C20"/>
    <w:rsid w:val="00B56E4A"/>
    <w:rsid w:val="00B574C8"/>
    <w:rsid w:val="00B7054D"/>
    <w:rsid w:val="00B72878"/>
    <w:rsid w:val="00B80E7A"/>
    <w:rsid w:val="00B84BDB"/>
    <w:rsid w:val="00B86186"/>
    <w:rsid w:val="00B87513"/>
    <w:rsid w:val="00B87B2B"/>
    <w:rsid w:val="00B91516"/>
    <w:rsid w:val="00B92A35"/>
    <w:rsid w:val="00B94003"/>
    <w:rsid w:val="00B94697"/>
    <w:rsid w:val="00BA080C"/>
    <w:rsid w:val="00BA0AE9"/>
    <w:rsid w:val="00BA4B79"/>
    <w:rsid w:val="00BB20FD"/>
    <w:rsid w:val="00BB41E9"/>
    <w:rsid w:val="00BB438C"/>
    <w:rsid w:val="00BB6F4D"/>
    <w:rsid w:val="00BC1742"/>
    <w:rsid w:val="00BC45E6"/>
    <w:rsid w:val="00BD0F0F"/>
    <w:rsid w:val="00BD37A4"/>
    <w:rsid w:val="00BD5C72"/>
    <w:rsid w:val="00BD5FE9"/>
    <w:rsid w:val="00BE2E17"/>
    <w:rsid w:val="00BE309D"/>
    <w:rsid w:val="00BF1F39"/>
    <w:rsid w:val="00BF5B0F"/>
    <w:rsid w:val="00BF6E9F"/>
    <w:rsid w:val="00C02C2F"/>
    <w:rsid w:val="00C17927"/>
    <w:rsid w:val="00C23791"/>
    <w:rsid w:val="00C27C52"/>
    <w:rsid w:val="00C35B35"/>
    <w:rsid w:val="00C36003"/>
    <w:rsid w:val="00C41A89"/>
    <w:rsid w:val="00C4391A"/>
    <w:rsid w:val="00C43B16"/>
    <w:rsid w:val="00C474D2"/>
    <w:rsid w:val="00C4769D"/>
    <w:rsid w:val="00C62B1A"/>
    <w:rsid w:val="00C638D1"/>
    <w:rsid w:val="00C66B36"/>
    <w:rsid w:val="00C81ED0"/>
    <w:rsid w:val="00C82EB4"/>
    <w:rsid w:val="00C83604"/>
    <w:rsid w:val="00C83A02"/>
    <w:rsid w:val="00C93B6C"/>
    <w:rsid w:val="00CA30C3"/>
    <w:rsid w:val="00CA4CA8"/>
    <w:rsid w:val="00CA5BD6"/>
    <w:rsid w:val="00CB1959"/>
    <w:rsid w:val="00CB319B"/>
    <w:rsid w:val="00CC4BF0"/>
    <w:rsid w:val="00CD07B0"/>
    <w:rsid w:val="00CD28EE"/>
    <w:rsid w:val="00CD30E3"/>
    <w:rsid w:val="00CE27D6"/>
    <w:rsid w:val="00CE2C18"/>
    <w:rsid w:val="00CE3593"/>
    <w:rsid w:val="00CE7FA4"/>
    <w:rsid w:val="00CF6C0A"/>
    <w:rsid w:val="00CF72D6"/>
    <w:rsid w:val="00D02636"/>
    <w:rsid w:val="00D04344"/>
    <w:rsid w:val="00D07A25"/>
    <w:rsid w:val="00D12E40"/>
    <w:rsid w:val="00D2012A"/>
    <w:rsid w:val="00D2529B"/>
    <w:rsid w:val="00D25FAC"/>
    <w:rsid w:val="00D279BD"/>
    <w:rsid w:val="00D303AA"/>
    <w:rsid w:val="00D3651D"/>
    <w:rsid w:val="00D4591D"/>
    <w:rsid w:val="00D46ABA"/>
    <w:rsid w:val="00D47B3C"/>
    <w:rsid w:val="00D5293A"/>
    <w:rsid w:val="00D57B63"/>
    <w:rsid w:val="00D64517"/>
    <w:rsid w:val="00D71956"/>
    <w:rsid w:val="00D758AD"/>
    <w:rsid w:val="00D81298"/>
    <w:rsid w:val="00DA2287"/>
    <w:rsid w:val="00DA361F"/>
    <w:rsid w:val="00DA381E"/>
    <w:rsid w:val="00DB202B"/>
    <w:rsid w:val="00DC7805"/>
    <w:rsid w:val="00DD0FA1"/>
    <w:rsid w:val="00DD1919"/>
    <w:rsid w:val="00DD1A94"/>
    <w:rsid w:val="00DE13DD"/>
    <w:rsid w:val="00DE3264"/>
    <w:rsid w:val="00DE60C4"/>
    <w:rsid w:val="00DE6DC0"/>
    <w:rsid w:val="00DF21CA"/>
    <w:rsid w:val="00DF2AA7"/>
    <w:rsid w:val="00E03048"/>
    <w:rsid w:val="00E04D39"/>
    <w:rsid w:val="00E06BF3"/>
    <w:rsid w:val="00E24323"/>
    <w:rsid w:val="00E35CC0"/>
    <w:rsid w:val="00E36AF6"/>
    <w:rsid w:val="00E40AC4"/>
    <w:rsid w:val="00E42BE4"/>
    <w:rsid w:val="00E43264"/>
    <w:rsid w:val="00E451CE"/>
    <w:rsid w:val="00E47955"/>
    <w:rsid w:val="00E50C0C"/>
    <w:rsid w:val="00E52DA1"/>
    <w:rsid w:val="00E60B4D"/>
    <w:rsid w:val="00E61810"/>
    <w:rsid w:val="00E63F9F"/>
    <w:rsid w:val="00E72793"/>
    <w:rsid w:val="00E7540D"/>
    <w:rsid w:val="00E75EED"/>
    <w:rsid w:val="00E846BA"/>
    <w:rsid w:val="00EA1A13"/>
    <w:rsid w:val="00EA571D"/>
    <w:rsid w:val="00EA7FA1"/>
    <w:rsid w:val="00EB03C5"/>
    <w:rsid w:val="00EB2ACA"/>
    <w:rsid w:val="00EB64DF"/>
    <w:rsid w:val="00EB67F7"/>
    <w:rsid w:val="00EB6B82"/>
    <w:rsid w:val="00EB6FFD"/>
    <w:rsid w:val="00EC0419"/>
    <w:rsid w:val="00EC1870"/>
    <w:rsid w:val="00ED4221"/>
    <w:rsid w:val="00ED7A4A"/>
    <w:rsid w:val="00EE02C3"/>
    <w:rsid w:val="00EE1BD7"/>
    <w:rsid w:val="00EE268C"/>
    <w:rsid w:val="00EE3AB6"/>
    <w:rsid w:val="00EE6992"/>
    <w:rsid w:val="00EE7B1E"/>
    <w:rsid w:val="00EF0470"/>
    <w:rsid w:val="00EF6281"/>
    <w:rsid w:val="00F047B5"/>
    <w:rsid w:val="00F107C0"/>
    <w:rsid w:val="00F1527E"/>
    <w:rsid w:val="00F214BC"/>
    <w:rsid w:val="00F22F67"/>
    <w:rsid w:val="00F261DF"/>
    <w:rsid w:val="00F30E98"/>
    <w:rsid w:val="00F33002"/>
    <w:rsid w:val="00F33008"/>
    <w:rsid w:val="00F335D8"/>
    <w:rsid w:val="00F34755"/>
    <w:rsid w:val="00F413C2"/>
    <w:rsid w:val="00F455A8"/>
    <w:rsid w:val="00F45F41"/>
    <w:rsid w:val="00F473A2"/>
    <w:rsid w:val="00F5040E"/>
    <w:rsid w:val="00F526AF"/>
    <w:rsid w:val="00F62F0A"/>
    <w:rsid w:val="00F6774F"/>
    <w:rsid w:val="00F73426"/>
    <w:rsid w:val="00F7536A"/>
    <w:rsid w:val="00F775B6"/>
    <w:rsid w:val="00F81148"/>
    <w:rsid w:val="00F81B36"/>
    <w:rsid w:val="00FA6712"/>
    <w:rsid w:val="00FB27CE"/>
    <w:rsid w:val="00FB3948"/>
    <w:rsid w:val="00FC12A8"/>
    <w:rsid w:val="00FC2352"/>
    <w:rsid w:val="00FC4B90"/>
    <w:rsid w:val="00FC6915"/>
    <w:rsid w:val="00FD0185"/>
    <w:rsid w:val="00FD76EC"/>
    <w:rsid w:val="00FE545A"/>
    <w:rsid w:val="00FF36B6"/>
    <w:rsid w:val="00FF59B5"/>
    <w:rsid w:val="00FF5A39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7"/>
  </w:style>
  <w:style w:type="paragraph" w:styleId="1">
    <w:name w:val="heading 1"/>
    <w:basedOn w:val="a"/>
    <w:link w:val="10"/>
    <w:uiPriority w:val="9"/>
    <w:qFormat/>
    <w:rsid w:val="00B3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paragraph" w:styleId="2">
    <w:name w:val="heading 2"/>
    <w:basedOn w:val="a"/>
    <w:next w:val="a"/>
    <w:link w:val="20"/>
    <w:unhideWhenUsed/>
    <w:qFormat/>
    <w:rsid w:val="001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DE2"/>
    <w:rPr>
      <w:color w:val="0000FF"/>
      <w:u w:val="single"/>
    </w:rPr>
  </w:style>
  <w:style w:type="paragraph" w:styleId="a4">
    <w:name w:val="No Spacing"/>
    <w:uiPriority w:val="1"/>
    <w:qFormat/>
    <w:rsid w:val="001256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тиль"/>
    <w:rsid w:val="009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cificationtext">
    <w:name w:val="specificationtext"/>
    <w:basedOn w:val="a0"/>
    <w:rsid w:val="006A26E0"/>
  </w:style>
  <w:style w:type="paragraph" w:styleId="a6">
    <w:name w:val="Balloon Text"/>
    <w:basedOn w:val="a"/>
    <w:link w:val="a7"/>
    <w:uiPriority w:val="99"/>
    <w:semiHidden/>
    <w:unhideWhenUsed/>
    <w:rsid w:val="00A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70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E7540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540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7540D"/>
    <w:rPr>
      <w:vertAlign w:val="superscript"/>
    </w:rPr>
  </w:style>
  <w:style w:type="paragraph" w:styleId="ab">
    <w:name w:val="Revision"/>
    <w:hidden/>
    <w:uiPriority w:val="99"/>
    <w:semiHidden/>
    <w:rsid w:val="00E7540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52A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6F6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character" w:customStyle="1" w:styleId="apple-converted-space">
    <w:name w:val="apple-converted-space"/>
    <w:basedOn w:val="a0"/>
    <w:rsid w:val="00D303AA"/>
  </w:style>
  <w:style w:type="paragraph" w:styleId="ad">
    <w:name w:val="Normal (Web)"/>
    <w:basedOn w:val="a"/>
    <w:uiPriority w:val="99"/>
    <w:semiHidden/>
    <w:unhideWhenUsed/>
    <w:rsid w:val="00E3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F1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se">
    <w:name w:val="base"/>
    <w:basedOn w:val="a0"/>
    <w:rsid w:val="00DA381E"/>
  </w:style>
  <w:style w:type="character" w:styleId="ae">
    <w:name w:val="Strong"/>
    <w:basedOn w:val="a0"/>
    <w:uiPriority w:val="22"/>
    <w:qFormat/>
    <w:rsid w:val="003007DA"/>
    <w:rPr>
      <w:b/>
      <w:bCs/>
    </w:rPr>
  </w:style>
  <w:style w:type="character" w:customStyle="1" w:styleId="20">
    <w:name w:val="Заголовок 2 Знак"/>
    <w:basedOn w:val="a0"/>
    <w:link w:val="2"/>
    <w:rsid w:val="001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name">
    <w:name w:val="thname"/>
    <w:basedOn w:val="a0"/>
    <w:rsid w:val="00526FDE"/>
  </w:style>
  <w:style w:type="character" w:customStyle="1" w:styleId="thvalue">
    <w:name w:val="thvalue"/>
    <w:basedOn w:val="a0"/>
    <w:rsid w:val="00526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1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DE2"/>
    <w:rPr>
      <w:color w:val="0000FF"/>
      <w:u w:val="single"/>
    </w:rPr>
  </w:style>
  <w:style w:type="paragraph" w:styleId="NoSpacing">
    <w:name w:val="No Spacing"/>
    <w:uiPriority w:val="1"/>
    <w:qFormat/>
    <w:rsid w:val="001256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тиль"/>
    <w:rsid w:val="009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cificationtext">
    <w:name w:val="specificationtext"/>
    <w:basedOn w:val="DefaultParagraphFont"/>
    <w:rsid w:val="006A26E0"/>
  </w:style>
  <w:style w:type="paragraph" w:styleId="BalloonText">
    <w:name w:val="Balloon Text"/>
    <w:basedOn w:val="Normal"/>
    <w:link w:val="BalloonTextChar"/>
    <w:uiPriority w:val="99"/>
    <w:semiHidden/>
    <w:unhideWhenUsed/>
    <w:rsid w:val="00A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54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54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540D"/>
    <w:rPr>
      <w:vertAlign w:val="superscript"/>
    </w:rPr>
  </w:style>
  <w:style w:type="paragraph" w:styleId="Revision">
    <w:name w:val="Revision"/>
    <w:hidden/>
    <w:uiPriority w:val="99"/>
    <w:semiHidden/>
    <w:rsid w:val="00E754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A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6F6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zh-CN"/>
    </w:rPr>
  </w:style>
  <w:style w:type="character" w:customStyle="1" w:styleId="apple-converted-space">
    <w:name w:val="apple-converted-space"/>
    <w:basedOn w:val="DefaultParagraphFont"/>
    <w:rsid w:val="00D303AA"/>
  </w:style>
  <w:style w:type="paragraph" w:styleId="NormalWeb">
    <w:name w:val="Normal (Web)"/>
    <w:basedOn w:val="Normal"/>
    <w:uiPriority w:val="99"/>
    <w:semiHidden/>
    <w:unhideWhenUsed/>
    <w:rsid w:val="00E3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se">
    <w:name w:val="base"/>
    <w:basedOn w:val="DefaultParagraphFont"/>
    <w:rsid w:val="00DA381E"/>
  </w:style>
  <w:style w:type="character" w:styleId="Strong">
    <w:name w:val="Strong"/>
    <w:basedOn w:val="DefaultParagraphFont"/>
    <w:uiPriority w:val="22"/>
    <w:qFormat/>
    <w:rsid w:val="003007D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name">
    <w:name w:val="thname"/>
    <w:basedOn w:val="DefaultParagraphFont"/>
    <w:rsid w:val="00526FDE"/>
  </w:style>
  <w:style w:type="character" w:customStyle="1" w:styleId="thvalue">
    <w:name w:val="thvalue"/>
    <w:basedOn w:val="DefaultParagraphFont"/>
    <w:rsid w:val="00526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F878-EF37-4602-84B4-3C87DB2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gore.vera</dc:creator>
  <cp:lastModifiedBy>andrei.osadciuc</cp:lastModifiedBy>
  <cp:revision>2</cp:revision>
  <cp:lastPrinted>2021-07-19T08:37:00Z</cp:lastPrinted>
  <dcterms:created xsi:type="dcterms:W3CDTF">2021-07-19T11:02:00Z</dcterms:created>
  <dcterms:modified xsi:type="dcterms:W3CDTF">2021-07-19T11:02:00Z</dcterms:modified>
</cp:coreProperties>
</file>