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procurarea pieselor și componentelor pentru sistemul de iluminare a troleibuzelor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anticeață față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</w:rPr>
              <w:t>Far fază scurtă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44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fază lungă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44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Lampă suplimentară semnalului de viraj față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244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Reflector lumina spate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Lampă de poziție lateral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574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față (dreaptă)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54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Lampă de poziție lateral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331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față (stânga)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54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spate cu semnal de viraj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24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anticeață și mers înapoi spate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31530000-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/>
              </w:rPr>
              <w:t>0</w:t>
            </w:r>
            <w:bookmarkStart w:id="2" w:name="_GoBack"/>
            <w:bookmarkEnd w:id="2"/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Far de poziție și stop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24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48C2859"/>
    <w:rsid w:val="07447103"/>
    <w:rsid w:val="0F0D3899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B671361"/>
    <w:rsid w:val="2B6C2396"/>
    <w:rsid w:val="2CA86C00"/>
    <w:rsid w:val="34876E14"/>
    <w:rsid w:val="3E0E298F"/>
    <w:rsid w:val="414058BD"/>
    <w:rsid w:val="4468431D"/>
    <w:rsid w:val="4C8F7A48"/>
    <w:rsid w:val="4CAB6DD7"/>
    <w:rsid w:val="52E118B7"/>
    <w:rsid w:val="54E10EBF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Office_11.2.0.10200_F1E327BC-269C-435d-A152-05C5408002CA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2021-07-15T07:16:46Z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1049-11.2.0.10200</vt:lpwstr>
  </property>
</Properties>
</file>