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C27DEB" w:rsidRPr="00D37544" w14:paraId="22B389EA" w14:textId="77777777" w:rsidTr="00CD31C2">
        <w:trPr>
          <w:trHeight w:val="57"/>
          <w:jc w:val="right"/>
        </w:trPr>
        <w:tc>
          <w:tcPr>
            <w:tcW w:w="3402" w:type="dxa"/>
            <w:shd w:val="clear" w:color="auto" w:fill="auto"/>
          </w:tcPr>
          <w:p w14:paraId="4152DB4A" w14:textId="2F46D0FB" w:rsidR="00C27DEB" w:rsidRPr="00D37544" w:rsidRDefault="00C27DEB" w:rsidP="00CD31C2">
            <w:pPr>
              <w:spacing w:after="0" w:line="240" w:lineRule="auto"/>
              <w:jc w:val="right"/>
              <w:rPr>
                <w:rFonts w:ascii="Times New Roman R" w:eastAsia="Times New Roman" w:hAnsi="Times New Roman R" w:cs="Times New Roman"/>
                <w:b/>
                <w:szCs w:val="24"/>
                <w:lang w:val="ro-RO" w:eastAsia="ro-RO"/>
              </w:rPr>
            </w:pPr>
          </w:p>
        </w:tc>
      </w:tr>
    </w:tbl>
    <w:p w14:paraId="187C1747" w14:textId="48753E79" w:rsidR="003E0D13" w:rsidRPr="00D37544" w:rsidRDefault="003E0D13" w:rsidP="00C27DEB">
      <w:pPr>
        <w:tabs>
          <w:tab w:val="center" w:pos="4819"/>
          <w:tab w:val="left" w:pos="7620"/>
        </w:tabs>
        <w:spacing w:before="480" w:after="120" w:line="240" w:lineRule="auto"/>
        <w:jc w:val="center"/>
        <w:rPr>
          <w:rFonts w:eastAsia="Calibri" w:cs="Times New Roman"/>
          <w:b/>
          <w:caps/>
          <w:sz w:val="32"/>
          <w:lang w:val="ro-RO"/>
        </w:rPr>
      </w:pPr>
      <w:r w:rsidRPr="00D37544">
        <w:rPr>
          <w:rFonts w:eastAsia="Calibri" w:cs="Times New Roman"/>
          <w:b/>
          <w:caps/>
          <w:sz w:val="32"/>
          <w:lang w:val="ro-RO"/>
        </w:rPr>
        <w:t>CAIET DE SARCINI</w:t>
      </w:r>
    </w:p>
    <w:p w14:paraId="56302B5F" w14:textId="21DCF2A9" w:rsidR="00224BD3" w:rsidRPr="00D37544" w:rsidRDefault="005C116D" w:rsidP="009F679D">
      <w:pPr>
        <w:numPr>
          <w:ilvl w:val="0"/>
          <w:numId w:val="1"/>
        </w:numPr>
        <w:spacing w:before="120" w:after="0" w:line="360" w:lineRule="auto"/>
        <w:ind w:left="426" w:hanging="426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>Obiectul</w:t>
      </w:r>
      <w:r w:rsidR="002D0387" w:rsidRPr="00D37544">
        <w:rPr>
          <w:rFonts w:cs="Times New Roman"/>
          <w:b/>
          <w:color w:val="000000"/>
          <w:spacing w:val="-3"/>
          <w:szCs w:val="24"/>
          <w:lang w:val="ro-RO"/>
        </w:rPr>
        <w:t xml:space="preserve"> </w:t>
      </w:r>
      <w:r w:rsidR="00512D10" w:rsidRPr="00D37544">
        <w:rPr>
          <w:rFonts w:cs="Times New Roman"/>
          <w:b/>
          <w:color w:val="000000"/>
          <w:spacing w:val="-3"/>
          <w:szCs w:val="24"/>
          <w:lang w:val="ro-RO"/>
        </w:rPr>
        <w:t>C</w:t>
      </w:r>
      <w:r w:rsidR="00522994" w:rsidRPr="00D37544">
        <w:rPr>
          <w:rFonts w:cs="Times New Roman"/>
          <w:b/>
          <w:color w:val="000000"/>
          <w:spacing w:val="-3"/>
          <w:szCs w:val="24"/>
          <w:lang w:val="ro-RO"/>
        </w:rPr>
        <w:t xml:space="preserve">aietului de </w:t>
      </w:r>
      <w:r w:rsidR="00512D10" w:rsidRPr="00D37544">
        <w:rPr>
          <w:rFonts w:cs="Times New Roman"/>
          <w:b/>
          <w:color w:val="000000"/>
          <w:spacing w:val="-3"/>
          <w:szCs w:val="24"/>
          <w:lang w:val="ro-RO"/>
        </w:rPr>
        <w:t>S</w:t>
      </w:r>
      <w:r w:rsidR="00522994" w:rsidRPr="00D37544">
        <w:rPr>
          <w:rFonts w:cs="Times New Roman"/>
          <w:b/>
          <w:color w:val="000000"/>
          <w:spacing w:val="-3"/>
          <w:szCs w:val="24"/>
          <w:lang w:val="ro-RO"/>
        </w:rPr>
        <w:t>arcini</w:t>
      </w:r>
    </w:p>
    <w:p w14:paraId="5E07F800" w14:textId="090F29CE" w:rsidR="00E50496" w:rsidRPr="00D37544" w:rsidRDefault="00E50496" w:rsidP="00E50496">
      <w:pPr>
        <w:pStyle w:val="a5"/>
        <w:tabs>
          <w:tab w:val="left" w:pos="142"/>
          <w:tab w:val="left" w:pos="10348"/>
        </w:tabs>
        <w:ind w:left="284"/>
        <w:jc w:val="both"/>
        <w:rPr>
          <w:rFonts w:cs="Times New Roman"/>
          <w:bCs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 xml:space="preserve">        Conductele și elementele  rețelelor termice cu izolare termică din poliuretan rigid și manta din polietilenă</w:t>
      </w:r>
      <w:r w:rsidRPr="00D37544">
        <w:rPr>
          <w:rFonts w:cs="Times New Roman"/>
          <w:bCs/>
          <w:szCs w:val="24"/>
          <w:lang w:val="ro-RO"/>
        </w:rPr>
        <w:t>, sunt destinate pentru asigurarea circulației agentului termic și alimentarea cu căldură a consumatorilor.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1111"/>
        <w:gridCol w:w="3523"/>
        <w:gridCol w:w="534"/>
        <w:gridCol w:w="1232"/>
        <w:gridCol w:w="2566"/>
      </w:tblGrid>
      <w:tr w:rsidR="00795B13" w:rsidRPr="00AC5EEF" w14:paraId="40C29AE9" w14:textId="165310C9" w:rsidTr="00795B13">
        <w:trPr>
          <w:trHeight w:val="3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C20AF0" w14:textId="057F34E1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  <w:t>Nr. lot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A8B75" w14:textId="77777777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  <w:t>Cod. CPV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4BB22" w14:textId="77777777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  <w:t>Denumirea Bunului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BC099" w14:textId="77777777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  <w:t>U.M.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87EBB" w14:textId="77777777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  <w:t>Cantitatea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B7B707" w14:textId="66A5A84F" w:rsidR="00055D28" w:rsidRPr="00795B13" w:rsidRDefault="00055D28" w:rsidP="004E3B8F">
            <w:pPr>
              <w:spacing w:after="0"/>
              <w:jc w:val="center"/>
              <w:rPr>
                <w:rFonts w:ascii="Times New Roman R" w:eastAsia="Times New Roman" w:hAnsi="Times New Roman R" w:cs="Times New Roman"/>
                <w:b/>
                <w:sz w:val="22"/>
                <w:lang w:val="ro-RO" w:eastAsia="ro-RO"/>
              </w:rPr>
            </w:pPr>
            <w:r w:rsidRPr="00795B13">
              <w:rPr>
                <w:b/>
                <w:sz w:val="22"/>
                <w:lang w:val="ro-RO"/>
              </w:rPr>
              <w:t>Valoarea estimativă totală, lei fără TVA</w:t>
            </w:r>
          </w:p>
        </w:tc>
      </w:tr>
      <w:tr w:rsidR="00795B13" w:rsidRPr="00055547" w14:paraId="3A2CC4A2" w14:textId="21F55060" w:rsidTr="00795B13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DA15C" w14:textId="77777777" w:rsidR="00055D28" w:rsidRPr="00795B13" w:rsidRDefault="00055D28" w:rsidP="00E50496">
            <w:pPr>
              <w:numPr>
                <w:ilvl w:val="0"/>
                <w:numId w:val="28"/>
              </w:numPr>
              <w:spacing w:after="0"/>
              <w:jc w:val="center"/>
              <w:rPr>
                <w:rFonts w:ascii="Times New Roman R" w:eastAsia="Times New Roman" w:hAnsi="Times New Roman R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E92F" w14:textId="77777777" w:rsidR="00055D28" w:rsidRPr="00795B13" w:rsidRDefault="00055D28" w:rsidP="004E3B8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795B13">
              <w:rPr>
                <w:rFonts w:eastAsia="Times New Roman" w:cs="Times New Roman"/>
                <w:sz w:val="20"/>
                <w:szCs w:val="20"/>
                <w:lang w:val="ro-RO" w:eastAsia="ro-RO"/>
              </w:rPr>
              <w:t>44161000-6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652EB" w14:textId="77777777" w:rsidR="00055D28" w:rsidRPr="00795B13" w:rsidRDefault="00055D28" w:rsidP="00B201E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95B13">
              <w:rPr>
                <w:rFonts w:ascii="Times New Roman" w:hAnsi="Times New Roman"/>
                <w:sz w:val="20"/>
                <w:szCs w:val="20"/>
                <w:lang w:val="ro-RO"/>
              </w:rPr>
              <w:t>Conducte și elemente a rețelelor termice cu izolare termică din poliuretan expandat și manta din polietilenă (tablă zincată)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7CFBF" w14:textId="77777777" w:rsidR="00055D28" w:rsidRPr="00795B13" w:rsidRDefault="00055D28" w:rsidP="004E3B8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44E9AC13" w14:textId="77777777" w:rsidR="00055D28" w:rsidRPr="00795B13" w:rsidRDefault="00055D28" w:rsidP="004E3B8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795B13">
              <w:rPr>
                <w:rFonts w:ascii="Times New Roman" w:hAnsi="Times New Roman"/>
                <w:sz w:val="20"/>
                <w:szCs w:val="20"/>
                <w:lang w:val="ro-RO"/>
              </w:rPr>
              <w:t>m.l.</w:t>
            </w:r>
            <w:proofErr w:type="spellEnd"/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B3F00" w14:textId="0055D2EA" w:rsidR="00055D28" w:rsidRPr="00795B13" w:rsidRDefault="00055D28" w:rsidP="004E3B8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95B13">
              <w:rPr>
                <w:rFonts w:ascii="Times New Roman" w:hAnsi="Times New Roman"/>
                <w:sz w:val="20"/>
                <w:szCs w:val="20"/>
                <w:lang w:val="ro-RO"/>
              </w:rPr>
              <w:t>Conform schemelor și specificaților anexate</w:t>
            </w:r>
          </w:p>
        </w:tc>
        <w:tc>
          <w:tcPr>
            <w:tcW w:w="1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2739" w14:textId="77777777" w:rsidR="009D7D56" w:rsidRPr="00382860" w:rsidRDefault="009D7D56" w:rsidP="009D7D5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14:paraId="77C955F6" w14:textId="7C394FFA" w:rsidR="009D7D56" w:rsidRPr="00F25DA6" w:rsidRDefault="009D7D56" w:rsidP="009D7D5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F25DA6">
              <w:rPr>
                <w:rFonts w:cs="Times New Roman"/>
                <w:color w:val="000000"/>
                <w:sz w:val="22"/>
              </w:rPr>
              <w:t>2</w:t>
            </w:r>
            <w:r w:rsidR="00D3049B" w:rsidRPr="00F25DA6">
              <w:rPr>
                <w:rFonts w:cs="Times New Roman"/>
                <w:color w:val="000000"/>
                <w:sz w:val="22"/>
                <w:lang w:val="en-US"/>
              </w:rPr>
              <w:t>8</w:t>
            </w:r>
            <w:r w:rsidRPr="00F25DA6">
              <w:rPr>
                <w:rFonts w:cs="Times New Roman"/>
                <w:color w:val="000000"/>
                <w:sz w:val="22"/>
              </w:rPr>
              <w:t xml:space="preserve"> </w:t>
            </w:r>
            <w:r w:rsidR="00D3049B" w:rsidRPr="00F25DA6">
              <w:rPr>
                <w:rFonts w:cs="Times New Roman"/>
                <w:color w:val="000000"/>
                <w:sz w:val="22"/>
                <w:lang w:val="en-US"/>
              </w:rPr>
              <w:t>000</w:t>
            </w:r>
            <w:r w:rsidRPr="00F25DA6">
              <w:rPr>
                <w:rFonts w:cs="Times New Roman"/>
                <w:color w:val="000000"/>
                <w:sz w:val="22"/>
              </w:rPr>
              <w:t xml:space="preserve"> </w:t>
            </w:r>
            <w:r w:rsidR="00D3049B" w:rsidRPr="00F25DA6">
              <w:rPr>
                <w:rFonts w:cs="Times New Roman"/>
                <w:color w:val="000000"/>
                <w:sz w:val="22"/>
                <w:lang w:val="en-US"/>
              </w:rPr>
              <w:t>000</w:t>
            </w:r>
            <w:r w:rsidRPr="00F25DA6">
              <w:rPr>
                <w:rFonts w:cs="Times New Roman"/>
                <w:color w:val="000000"/>
                <w:sz w:val="22"/>
              </w:rPr>
              <w:t>,</w:t>
            </w:r>
            <w:r w:rsidR="00D3049B" w:rsidRPr="00F25DA6">
              <w:rPr>
                <w:rFonts w:cs="Times New Roman"/>
                <w:color w:val="000000"/>
                <w:sz w:val="22"/>
                <w:lang w:val="en-US"/>
              </w:rPr>
              <w:t>00</w:t>
            </w:r>
          </w:p>
          <w:p w14:paraId="5B193BA1" w14:textId="77777777" w:rsidR="00055D28" w:rsidRPr="00795B13" w:rsidRDefault="00055D28" w:rsidP="004E3B8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14:paraId="70749F6A" w14:textId="62804853" w:rsidR="00F564EC" w:rsidRPr="00D37544" w:rsidRDefault="00F564EC" w:rsidP="00E50496">
      <w:pPr>
        <w:pStyle w:val="Default"/>
        <w:jc w:val="both"/>
        <w:rPr>
          <w:rFonts w:eastAsia="Calibri"/>
          <w:bCs/>
          <w:spacing w:val="-3"/>
          <w:sz w:val="20"/>
          <w:szCs w:val="20"/>
        </w:rPr>
      </w:pPr>
    </w:p>
    <w:p w14:paraId="0D4F2861" w14:textId="7AA6EA3A" w:rsidR="001F3165" w:rsidRPr="00D37544" w:rsidRDefault="001F3165" w:rsidP="004B6192">
      <w:pPr>
        <w:pStyle w:val="Default"/>
        <w:jc w:val="both"/>
        <w:rPr>
          <w:rFonts w:eastAsia="Calibri"/>
          <w:bCs/>
          <w:sz w:val="20"/>
          <w:szCs w:val="20"/>
        </w:rPr>
      </w:pPr>
      <w:r w:rsidRPr="00D37544">
        <w:rPr>
          <w:rFonts w:eastAsia="Calibri"/>
          <w:bCs/>
          <w:spacing w:val="-3"/>
          <w:sz w:val="20"/>
          <w:szCs w:val="20"/>
        </w:rPr>
        <w:t xml:space="preserve">NOTĂ: </w:t>
      </w:r>
      <w:r w:rsidRPr="00D37544">
        <w:rPr>
          <w:rFonts w:eastAsia="Calibri"/>
          <w:bCs/>
          <w:sz w:val="20"/>
          <w:szCs w:val="20"/>
        </w:rPr>
        <w:t xml:space="preserve">Toate </w:t>
      </w:r>
      <w:r w:rsidR="00FD02D1" w:rsidRPr="00D37544">
        <w:rPr>
          <w:rFonts w:eastAsia="Calibri"/>
          <w:bCs/>
          <w:sz w:val="20"/>
          <w:szCs w:val="20"/>
        </w:rPr>
        <w:t>cerințele</w:t>
      </w:r>
      <w:r w:rsidRPr="00D37544">
        <w:rPr>
          <w:rFonts w:eastAsia="Calibri"/>
          <w:bCs/>
          <w:sz w:val="20"/>
          <w:szCs w:val="20"/>
        </w:rPr>
        <w:t xml:space="preserve"> din Caietul de Sarcini sunt minimale </w:t>
      </w:r>
      <w:proofErr w:type="spellStart"/>
      <w:r w:rsidRPr="00D37544">
        <w:rPr>
          <w:rFonts w:eastAsia="Calibri"/>
          <w:bCs/>
          <w:sz w:val="20"/>
          <w:szCs w:val="20"/>
        </w:rPr>
        <w:t>şi</w:t>
      </w:r>
      <w:proofErr w:type="spellEnd"/>
      <w:r w:rsidRPr="00D37544">
        <w:rPr>
          <w:rFonts w:eastAsia="Calibri"/>
          <w:bCs/>
          <w:sz w:val="20"/>
          <w:szCs w:val="20"/>
        </w:rPr>
        <w:t xml:space="preserve"> obligatorii. </w:t>
      </w:r>
      <w:r w:rsidR="00AC0823" w:rsidRPr="00D37544">
        <w:rPr>
          <w:rFonts w:eastAsia="Calibri"/>
          <w:bCs/>
          <w:sz w:val="20"/>
          <w:szCs w:val="20"/>
        </w:rPr>
        <w:t>Specificațiile</w:t>
      </w:r>
      <w:r w:rsidRPr="00D37544">
        <w:rPr>
          <w:rFonts w:eastAsia="Calibri"/>
          <w:bCs/>
          <w:sz w:val="20"/>
          <w:szCs w:val="20"/>
        </w:rPr>
        <w:t xml:space="preserve"> tehnice care indica o anumita origine, sursă, </w:t>
      </w:r>
      <w:r w:rsidR="00AC0823" w:rsidRPr="00D37544">
        <w:rPr>
          <w:rFonts w:eastAsia="Calibri"/>
          <w:bCs/>
          <w:sz w:val="20"/>
          <w:szCs w:val="20"/>
        </w:rPr>
        <w:t>producție</w:t>
      </w:r>
      <w:r w:rsidRPr="00D37544">
        <w:rPr>
          <w:rFonts w:eastAsia="Calibri"/>
          <w:bCs/>
          <w:sz w:val="20"/>
          <w:szCs w:val="20"/>
        </w:rPr>
        <w:t xml:space="preserve">, tip, un procedeu special, o marca de fabrica sau de </w:t>
      </w:r>
      <w:r w:rsidR="00AC0823" w:rsidRPr="00D37544">
        <w:rPr>
          <w:rFonts w:eastAsia="Calibri"/>
          <w:bCs/>
          <w:sz w:val="20"/>
          <w:szCs w:val="20"/>
        </w:rPr>
        <w:t>comerț</w:t>
      </w:r>
      <w:r w:rsidRPr="00D37544">
        <w:rPr>
          <w:rFonts w:eastAsia="Calibri"/>
          <w:bCs/>
          <w:sz w:val="20"/>
          <w:szCs w:val="20"/>
        </w:rPr>
        <w:t xml:space="preserve">, un brevet de </w:t>
      </w:r>
      <w:r w:rsidR="00AC0823" w:rsidRPr="00D37544">
        <w:rPr>
          <w:rFonts w:eastAsia="Calibri"/>
          <w:bCs/>
          <w:sz w:val="20"/>
          <w:szCs w:val="20"/>
        </w:rPr>
        <w:t>invenție</w:t>
      </w:r>
      <w:r w:rsidRPr="00D37544">
        <w:rPr>
          <w:rFonts w:eastAsia="Calibri"/>
          <w:bCs/>
          <w:sz w:val="20"/>
          <w:szCs w:val="20"/>
        </w:rPr>
        <w:t xml:space="preserve">, o </w:t>
      </w:r>
      <w:r w:rsidR="00AC0823" w:rsidRPr="00D37544">
        <w:rPr>
          <w:rFonts w:eastAsia="Calibri"/>
          <w:bCs/>
          <w:sz w:val="20"/>
          <w:szCs w:val="20"/>
        </w:rPr>
        <w:t>licența</w:t>
      </w:r>
      <w:r w:rsidRPr="00D37544">
        <w:rPr>
          <w:rFonts w:eastAsia="Calibri"/>
          <w:bCs/>
          <w:sz w:val="20"/>
          <w:szCs w:val="20"/>
        </w:rPr>
        <w:t xml:space="preserve"> de fabricate, un standard (</w:t>
      </w:r>
      <w:r w:rsidR="00095BFB" w:rsidRPr="00D37544">
        <w:rPr>
          <w:rFonts w:eastAsia="Times New Roman"/>
          <w:bCs/>
          <w:sz w:val="20"/>
          <w:szCs w:val="20"/>
          <w:lang w:eastAsia="ru-RU"/>
        </w:rPr>
        <w:t>GOST</w:t>
      </w:r>
      <w:r w:rsidRPr="00D37544">
        <w:rPr>
          <w:rFonts w:eastAsia="Calibri"/>
          <w:bCs/>
          <w:sz w:val="20"/>
          <w:szCs w:val="20"/>
        </w:rPr>
        <w:t xml:space="preserve">) sunt </w:t>
      </w:r>
      <w:r w:rsidR="00AC0823" w:rsidRPr="00D37544">
        <w:rPr>
          <w:rFonts w:eastAsia="Calibri"/>
          <w:bCs/>
          <w:sz w:val="20"/>
          <w:szCs w:val="20"/>
        </w:rPr>
        <w:t>menționate</w:t>
      </w:r>
      <w:r w:rsidRPr="00D37544">
        <w:rPr>
          <w:rFonts w:eastAsia="Calibri"/>
          <w:bCs/>
          <w:sz w:val="20"/>
          <w:szCs w:val="20"/>
        </w:rPr>
        <w:t xml:space="preserve"> doar cu scopul de a identifica cu </w:t>
      </w:r>
      <w:r w:rsidR="00AC0823" w:rsidRPr="00D37544">
        <w:rPr>
          <w:rFonts w:eastAsia="Calibri"/>
          <w:bCs/>
          <w:sz w:val="20"/>
          <w:szCs w:val="20"/>
        </w:rPr>
        <w:t>ușurința</w:t>
      </w:r>
      <w:r w:rsidRPr="00D37544">
        <w:rPr>
          <w:rFonts w:eastAsia="Calibri"/>
          <w:bCs/>
          <w:sz w:val="20"/>
          <w:szCs w:val="20"/>
        </w:rPr>
        <w:t xml:space="preserve"> tipurile de produs ca </w:t>
      </w:r>
      <w:proofErr w:type="spellStart"/>
      <w:r w:rsidRPr="00D37544">
        <w:rPr>
          <w:rFonts w:eastAsia="Calibri"/>
          <w:bCs/>
          <w:sz w:val="20"/>
          <w:szCs w:val="20"/>
        </w:rPr>
        <w:t>şi</w:t>
      </w:r>
      <w:proofErr w:type="spellEnd"/>
      <w:r w:rsidRPr="00D37544">
        <w:rPr>
          <w:rFonts w:eastAsia="Calibri"/>
          <w:bCs/>
          <w:sz w:val="20"/>
          <w:szCs w:val="20"/>
        </w:rPr>
        <w:t xml:space="preserve"> concept </w:t>
      </w:r>
      <w:proofErr w:type="spellStart"/>
      <w:r w:rsidRPr="00D37544">
        <w:rPr>
          <w:rFonts w:eastAsia="Calibri"/>
          <w:bCs/>
          <w:sz w:val="20"/>
          <w:szCs w:val="20"/>
        </w:rPr>
        <w:t>şi</w:t>
      </w:r>
      <w:proofErr w:type="spellEnd"/>
      <w:r w:rsidRPr="00D37544">
        <w:rPr>
          <w:rFonts w:eastAsia="Calibri"/>
          <w:bCs/>
          <w:sz w:val="20"/>
          <w:szCs w:val="20"/>
        </w:rPr>
        <w:t xml:space="preserve"> nu au ca efect favorizarea sau eliminarea anumitor operatori economici sau a anumitor produse. Aceste </w:t>
      </w:r>
      <w:r w:rsidR="00AC0823" w:rsidRPr="00D37544">
        <w:rPr>
          <w:rFonts w:eastAsia="Calibri"/>
          <w:bCs/>
          <w:sz w:val="20"/>
          <w:szCs w:val="20"/>
        </w:rPr>
        <w:t>specificații</w:t>
      </w:r>
      <w:r w:rsidRPr="00D37544">
        <w:rPr>
          <w:rFonts w:eastAsia="Calibri"/>
          <w:bCs/>
          <w:sz w:val="20"/>
          <w:szCs w:val="20"/>
        </w:rPr>
        <w:t xml:space="preserve"> vor fi considerate ca având </w:t>
      </w:r>
      <w:r w:rsidR="00AC0823" w:rsidRPr="00D37544">
        <w:rPr>
          <w:rFonts w:eastAsia="Calibri"/>
          <w:bCs/>
          <w:sz w:val="20"/>
          <w:szCs w:val="20"/>
        </w:rPr>
        <w:t>mențiunea</w:t>
      </w:r>
      <w:r w:rsidRPr="00D37544">
        <w:rPr>
          <w:rFonts w:eastAsia="Calibri"/>
          <w:bCs/>
          <w:sz w:val="20"/>
          <w:szCs w:val="20"/>
        </w:rPr>
        <w:t xml:space="preserve"> de «echivalent</w:t>
      </w:r>
      <w:r w:rsidR="00AC319A" w:rsidRPr="00D37544">
        <w:rPr>
          <w:rFonts w:eastAsia="Calibri"/>
          <w:bCs/>
          <w:sz w:val="20"/>
          <w:szCs w:val="20"/>
        </w:rPr>
        <w:t xml:space="preserve"> sau mai c</w:t>
      </w:r>
      <w:r w:rsidR="00831E72" w:rsidRPr="00D37544">
        <w:rPr>
          <w:rFonts w:eastAsia="Calibri"/>
          <w:bCs/>
          <w:sz w:val="20"/>
          <w:szCs w:val="20"/>
        </w:rPr>
        <w:t>a</w:t>
      </w:r>
      <w:r w:rsidR="00AC319A" w:rsidRPr="00D37544">
        <w:rPr>
          <w:rFonts w:eastAsia="Calibri"/>
          <w:bCs/>
          <w:sz w:val="20"/>
          <w:szCs w:val="20"/>
        </w:rPr>
        <w:t>litativ</w:t>
      </w:r>
      <w:r w:rsidRPr="00D37544">
        <w:rPr>
          <w:rFonts w:eastAsia="Calibri"/>
          <w:bCs/>
          <w:sz w:val="20"/>
          <w:szCs w:val="20"/>
        </w:rPr>
        <w:t>»</w:t>
      </w:r>
      <w:r w:rsidR="00C77612" w:rsidRPr="00D37544">
        <w:rPr>
          <w:rFonts w:eastAsia="Calibri"/>
          <w:bCs/>
          <w:sz w:val="20"/>
          <w:szCs w:val="20"/>
        </w:rPr>
        <w:t>,</w:t>
      </w:r>
      <w:r w:rsidRPr="00D37544">
        <w:rPr>
          <w:rFonts w:eastAsia="Calibri"/>
          <w:bCs/>
          <w:sz w:val="20"/>
          <w:szCs w:val="20"/>
        </w:rPr>
        <w:t xml:space="preserve"> iar ofertantul are </w:t>
      </w:r>
      <w:r w:rsidR="00AC0823" w:rsidRPr="00D37544">
        <w:rPr>
          <w:rFonts w:eastAsia="Calibri"/>
          <w:bCs/>
          <w:sz w:val="20"/>
          <w:szCs w:val="20"/>
        </w:rPr>
        <w:t>obligația</w:t>
      </w:r>
      <w:r w:rsidRPr="00D37544">
        <w:rPr>
          <w:rFonts w:eastAsia="Calibri"/>
          <w:bCs/>
          <w:sz w:val="20"/>
          <w:szCs w:val="20"/>
        </w:rPr>
        <w:t xml:space="preserve"> de a demonstra </w:t>
      </w:r>
      <w:r w:rsidR="00AC0823" w:rsidRPr="00D37544">
        <w:rPr>
          <w:rFonts w:eastAsia="Calibri"/>
          <w:bCs/>
          <w:sz w:val="20"/>
          <w:szCs w:val="20"/>
        </w:rPr>
        <w:t>echivalența</w:t>
      </w:r>
      <w:r w:rsidRPr="00D37544">
        <w:rPr>
          <w:rFonts w:eastAsia="Calibri"/>
          <w:bCs/>
          <w:sz w:val="20"/>
          <w:szCs w:val="20"/>
        </w:rPr>
        <w:t xml:space="preserve"> produselor ofertate cu cele solicitate</w:t>
      </w:r>
      <w:r w:rsidR="0084459E" w:rsidRPr="00D37544">
        <w:rPr>
          <w:rFonts w:eastAsia="Calibri"/>
          <w:bCs/>
          <w:sz w:val="20"/>
          <w:szCs w:val="20"/>
        </w:rPr>
        <w:t>.</w:t>
      </w:r>
    </w:p>
    <w:p w14:paraId="72CC9065" w14:textId="77777777" w:rsidR="00924396" w:rsidRPr="00D37544" w:rsidRDefault="00924396" w:rsidP="00753B15">
      <w:pPr>
        <w:pStyle w:val="Default"/>
        <w:jc w:val="both"/>
        <w:rPr>
          <w:bCs/>
          <w:sz w:val="26"/>
          <w:szCs w:val="26"/>
        </w:rPr>
      </w:pPr>
    </w:p>
    <w:p w14:paraId="558C8783" w14:textId="3455F1EC" w:rsidR="005151BE" w:rsidRPr="00D37544" w:rsidRDefault="001F3165" w:rsidP="00F34D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 xml:space="preserve">Adresa unde va fi utilizat bunul </w:t>
      </w:r>
    </w:p>
    <w:p w14:paraId="30CCC6F7" w14:textId="2C2301F5" w:rsidR="001F3165" w:rsidRPr="00D37544" w:rsidRDefault="005151BE" w:rsidP="005151BE">
      <w:pPr>
        <w:spacing w:after="0" w:line="240" w:lineRule="auto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ab/>
      </w:r>
      <w:r w:rsidR="00F564EC" w:rsidRPr="00D37544">
        <w:rPr>
          <w:rFonts w:cs="Times New Roman"/>
          <w:bCs/>
          <w:color w:val="000000"/>
          <w:spacing w:val="-3"/>
          <w:szCs w:val="24"/>
          <w:u w:val="single"/>
          <w:lang w:val="ro-RO"/>
        </w:rPr>
        <w:t>C</w:t>
      </w:r>
      <w:r w:rsidR="00F564EC" w:rsidRPr="00D37544">
        <w:rPr>
          <w:rFonts w:cs="Times New Roman"/>
          <w:szCs w:val="24"/>
          <w:u w:val="single"/>
          <w:lang w:val="ro-RO"/>
        </w:rPr>
        <w:t xml:space="preserve">onductele </w:t>
      </w:r>
      <w:r w:rsidR="00D37544" w:rsidRPr="00D37544">
        <w:rPr>
          <w:rFonts w:cs="Times New Roman"/>
          <w:szCs w:val="24"/>
          <w:u w:val="single"/>
          <w:lang w:val="ro-RO"/>
        </w:rPr>
        <w:t>și</w:t>
      </w:r>
      <w:r w:rsidR="00F564EC" w:rsidRPr="00D37544">
        <w:rPr>
          <w:rFonts w:cs="Times New Roman"/>
          <w:szCs w:val="24"/>
          <w:u w:val="single"/>
          <w:lang w:val="ro-RO"/>
        </w:rPr>
        <w:t xml:space="preserve"> elementele rețelelor termice cu izolare termică din poliuretan </w:t>
      </w:r>
      <w:r w:rsidR="00A24311" w:rsidRPr="00D37544">
        <w:rPr>
          <w:rFonts w:cs="Times New Roman"/>
          <w:szCs w:val="24"/>
          <w:u w:val="single"/>
          <w:lang w:val="ro-RO"/>
        </w:rPr>
        <w:t>rigid</w:t>
      </w:r>
      <w:r w:rsidR="00F564EC" w:rsidRPr="00D37544">
        <w:rPr>
          <w:rFonts w:cs="Times New Roman"/>
          <w:szCs w:val="24"/>
          <w:u w:val="single"/>
          <w:lang w:val="ro-RO"/>
        </w:rPr>
        <w:t xml:space="preserve"> </w:t>
      </w:r>
      <w:r w:rsidR="000E092D" w:rsidRPr="00D37544">
        <w:rPr>
          <w:rFonts w:cs="Times New Roman"/>
          <w:color w:val="000000"/>
          <w:spacing w:val="-3"/>
          <w:szCs w:val="24"/>
          <w:u w:val="single"/>
          <w:lang w:val="ro-RO"/>
        </w:rPr>
        <w:t xml:space="preserve">achiziționate vor fi montate la </w:t>
      </w:r>
      <w:r w:rsidR="000E092D" w:rsidRPr="00D37544">
        <w:rPr>
          <w:rFonts w:eastAsia="Calibri" w:cs="Times New Roman"/>
          <w:szCs w:val="24"/>
          <w:u w:val="single"/>
          <w:lang w:val="ro-RO"/>
        </w:rPr>
        <w:t>obiectivele</w:t>
      </w:r>
      <w:r w:rsidR="000E092D" w:rsidRPr="00D37544">
        <w:rPr>
          <w:rFonts w:cs="Times New Roman"/>
          <w:color w:val="000000"/>
          <w:spacing w:val="-3"/>
          <w:szCs w:val="24"/>
          <w:u w:val="single"/>
          <w:lang w:val="ro-RO"/>
        </w:rPr>
        <w:t xml:space="preserve">  ”TERMOELECTRICA” S.A.</w:t>
      </w:r>
      <w:r w:rsidRPr="00D37544">
        <w:rPr>
          <w:rFonts w:cs="Times New Roman"/>
          <w:color w:val="000000"/>
          <w:spacing w:val="-3"/>
          <w:szCs w:val="24"/>
          <w:u w:val="single"/>
          <w:lang w:val="ro-RO"/>
        </w:rPr>
        <w:t>.</w:t>
      </w:r>
    </w:p>
    <w:p w14:paraId="3360ADD2" w14:textId="77777777" w:rsidR="00F34D30" w:rsidRPr="00D37544" w:rsidRDefault="00F34D30" w:rsidP="00CA6027">
      <w:pPr>
        <w:spacing w:after="0" w:line="240" w:lineRule="auto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</w:p>
    <w:p w14:paraId="440C48CD" w14:textId="2A028ACC" w:rsidR="005151BE" w:rsidRPr="00D37544" w:rsidRDefault="000E092D" w:rsidP="00CA60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>Locul unde va fi livrat echipamentul, adresa</w:t>
      </w:r>
    </w:p>
    <w:p w14:paraId="41D78EC1" w14:textId="485718E0" w:rsidR="000E092D" w:rsidRPr="00D37544" w:rsidRDefault="005151BE" w:rsidP="005151BE">
      <w:pPr>
        <w:spacing w:after="0" w:line="240" w:lineRule="auto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ab/>
      </w:r>
      <w:r w:rsidR="000E092D" w:rsidRPr="00D37544">
        <w:rPr>
          <w:rFonts w:cs="Times New Roman"/>
          <w:bCs/>
          <w:color w:val="000000"/>
          <w:spacing w:val="-3"/>
          <w:szCs w:val="24"/>
          <w:u w:val="single"/>
          <w:lang w:val="ro-RO"/>
        </w:rPr>
        <w:t>Republica Moldova, or. Chișinău, str. Meșterul Manole 3, CET Sursa1, Depozitul Central</w:t>
      </w:r>
      <w:r w:rsidRPr="00D37544">
        <w:rPr>
          <w:rFonts w:cs="Times New Roman"/>
          <w:bCs/>
          <w:color w:val="000000"/>
          <w:spacing w:val="-3"/>
          <w:szCs w:val="24"/>
          <w:u w:val="single"/>
          <w:lang w:val="ro-RO"/>
        </w:rPr>
        <w:t>.</w:t>
      </w:r>
    </w:p>
    <w:p w14:paraId="63D4E26C" w14:textId="77777777" w:rsidR="0084459E" w:rsidRPr="00D37544" w:rsidRDefault="0084459E" w:rsidP="00F34D30">
      <w:pPr>
        <w:pStyle w:val="ac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F9AE46" w14:textId="602EAADF" w:rsidR="002D0387" w:rsidRPr="00D37544" w:rsidRDefault="00AB4403" w:rsidP="00F34D3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b/>
          <w:color w:val="000000"/>
          <w:spacing w:val="-3"/>
          <w:szCs w:val="24"/>
          <w:lang w:val="ro-RO"/>
        </w:rPr>
        <w:t xml:space="preserve">Termenul de realizare a </w:t>
      </w:r>
      <w:r w:rsidR="00016AB4" w:rsidRPr="00D37544">
        <w:rPr>
          <w:rFonts w:cs="Times New Roman"/>
          <w:b/>
          <w:color w:val="000000"/>
          <w:spacing w:val="-3"/>
          <w:szCs w:val="24"/>
          <w:lang w:val="ro-RO"/>
        </w:rPr>
        <w:t>achiziției</w:t>
      </w:r>
    </w:p>
    <w:p w14:paraId="5DC32655" w14:textId="18BC9364" w:rsidR="000E092D" w:rsidRPr="00D37544" w:rsidRDefault="00EF380A" w:rsidP="00F34D30">
      <w:pPr>
        <w:spacing w:after="0" w:line="240" w:lineRule="auto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ab/>
      </w:r>
      <w:r w:rsidR="000E092D" w:rsidRPr="00D37544">
        <w:rPr>
          <w:rFonts w:cs="Times New Roman"/>
          <w:szCs w:val="24"/>
          <w:lang w:val="ro-RO"/>
        </w:rPr>
        <w:t>Bunurile vor fi livrate</w:t>
      </w:r>
      <w:r w:rsidRPr="00D37544">
        <w:rPr>
          <w:rFonts w:cs="Times New Roman"/>
          <w:szCs w:val="24"/>
          <w:lang w:val="ro-RO"/>
        </w:rPr>
        <w:t xml:space="preserve"> </w:t>
      </w:r>
      <w:r w:rsidR="000E092D" w:rsidRPr="00D37544">
        <w:rPr>
          <w:rFonts w:cs="Times New Roman"/>
          <w:szCs w:val="24"/>
          <w:lang w:val="ro-RO"/>
        </w:rPr>
        <w:t xml:space="preserve">în decurs de </w:t>
      </w:r>
      <w:r w:rsidRPr="00D37544">
        <w:rPr>
          <w:rFonts w:cs="Times New Roman"/>
          <w:szCs w:val="24"/>
          <w:lang w:val="ro-RO"/>
        </w:rPr>
        <w:t>30</w:t>
      </w:r>
      <w:r w:rsidR="000E092D" w:rsidRPr="00D37544">
        <w:rPr>
          <w:rFonts w:cs="Times New Roman"/>
          <w:szCs w:val="24"/>
          <w:lang w:val="ro-RO"/>
        </w:rPr>
        <w:t xml:space="preserve"> zile din data </w:t>
      </w:r>
      <w:r w:rsidRPr="00D37544">
        <w:rPr>
          <w:rFonts w:cs="Times New Roman"/>
          <w:szCs w:val="24"/>
          <w:lang w:val="ro-RO"/>
        </w:rPr>
        <w:t>semnării contractului</w:t>
      </w:r>
      <w:r w:rsidR="000E092D" w:rsidRPr="00D37544">
        <w:rPr>
          <w:rFonts w:cs="Times New Roman"/>
          <w:szCs w:val="24"/>
          <w:lang w:val="ro-RO"/>
        </w:rPr>
        <w:t>.</w:t>
      </w:r>
    </w:p>
    <w:p w14:paraId="5DA27142" w14:textId="226BEFD8" w:rsidR="009648C3" w:rsidRPr="00D37544" w:rsidRDefault="009648C3" w:rsidP="00F34D3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b/>
          <w:spacing w:val="-3"/>
          <w:szCs w:val="24"/>
          <w:lang w:val="ro-RO"/>
        </w:rPr>
      </w:pPr>
      <w:r w:rsidRPr="00D37544">
        <w:rPr>
          <w:rFonts w:eastAsia="Calibri" w:cs="Times New Roman"/>
          <w:b/>
          <w:spacing w:val="-3"/>
          <w:szCs w:val="24"/>
          <w:lang w:val="ro-RO"/>
        </w:rPr>
        <w:t>Scopul achiziției</w:t>
      </w:r>
    </w:p>
    <w:p w14:paraId="3BDFC62C" w14:textId="30B13F93" w:rsidR="009648C3" w:rsidRPr="00D37544" w:rsidRDefault="00EF380A" w:rsidP="00CA6027">
      <w:pPr>
        <w:spacing w:after="0" w:line="240" w:lineRule="auto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ab/>
      </w:r>
      <w:r w:rsidR="009648C3" w:rsidRPr="00D37544">
        <w:rPr>
          <w:rFonts w:cs="Times New Roman"/>
          <w:szCs w:val="24"/>
          <w:lang w:val="ro-RO"/>
        </w:rPr>
        <w:t xml:space="preserve">Materialele sunt destinate pentru efectuarea lucrărilor de reparație </w:t>
      </w:r>
      <w:r w:rsidR="0084459E" w:rsidRPr="00D37544">
        <w:rPr>
          <w:rFonts w:cs="Times New Roman"/>
          <w:szCs w:val="24"/>
          <w:lang w:val="ro-RO"/>
        </w:rPr>
        <w:t xml:space="preserve">a </w:t>
      </w:r>
      <w:r w:rsidR="009648C3" w:rsidRPr="00D37544">
        <w:rPr>
          <w:rFonts w:cs="Times New Roman"/>
          <w:szCs w:val="24"/>
          <w:lang w:val="ro-RO"/>
        </w:rPr>
        <w:t>conductelor</w:t>
      </w:r>
      <w:r w:rsidR="00755334" w:rsidRPr="00D37544">
        <w:rPr>
          <w:rFonts w:cs="Times New Roman"/>
          <w:szCs w:val="24"/>
          <w:lang w:val="ro-RO"/>
        </w:rPr>
        <w:t xml:space="preserve"> defecte</w:t>
      </w:r>
      <w:r w:rsidR="009648C3" w:rsidRPr="00D37544">
        <w:rPr>
          <w:rFonts w:cs="Times New Roman"/>
          <w:szCs w:val="24"/>
          <w:lang w:val="ro-RO"/>
        </w:rPr>
        <w:t xml:space="preserve"> conform planului</w:t>
      </w:r>
      <w:r w:rsidR="00F34D30" w:rsidRPr="00D37544">
        <w:rPr>
          <w:rFonts w:cs="Times New Roman"/>
          <w:szCs w:val="24"/>
          <w:lang w:val="ro-RO"/>
        </w:rPr>
        <w:t xml:space="preserve"> </w:t>
      </w:r>
      <w:r w:rsidR="005151BE" w:rsidRPr="00D37544">
        <w:rPr>
          <w:rFonts w:cs="Times New Roman"/>
          <w:szCs w:val="24"/>
          <w:lang w:val="ro-RO"/>
        </w:rPr>
        <w:t xml:space="preserve">de </w:t>
      </w:r>
      <w:r w:rsidRPr="00D37544">
        <w:rPr>
          <w:rFonts w:cs="Times New Roman"/>
          <w:szCs w:val="24"/>
          <w:lang w:val="ro-RO"/>
        </w:rPr>
        <w:t xml:space="preserve">mentenanță </w:t>
      </w:r>
      <w:r w:rsidR="006A3B4C" w:rsidRPr="00D37544">
        <w:rPr>
          <w:rFonts w:cs="Times New Roman"/>
          <w:szCs w:val="24"/>
          <w:lang w:val="ro-RO"/>
        </w:rPr>
        <w:t>și</w:t>
      </w:r>
      <w:r w:rsidRPr="00D37544">
        <w:rPr>
          <w:rFonts w:cs="Times New Roman"/>
          <w:szCs w:val="24"/>
          <w:lang w:val="ro-RO"/>
        </w:rPr>
        <w:t xml:space="preserve"> investiții</w:t>
      </w:r>
      <w:r w:rsidR="0084459E" w:rsidRPr="00D37544">
        <w:rPr>
          <w:rFonts w:cs="Times New Roman"/>
          <w:szCs w:val="24"/>
          <w:lang w:val="ro-RO"/>
        </w:rPr>
        <w:t>.</w:t>
      </w:r>
    </w:p>
    <w:p w14:paraId="311B51BC" w14:textId="47CFF8AE" w:rsidR="00924396" w:rsidRPr="00D37544" w:rsidRDefault="00924396" w:rsidP="00CA6027">
      <w:pPr>
        <w:pStyle w:val="ac"/>
        <w:ind w:left="426" w:hanging="426"/>
        <w:rPr>
          <w:rFonts w:ascii="Times New Roman" w:hAnsi="Times New Roman"/>
          <w:sz w:val="24"/>
          <w:szCs w:val="24"/>
          <w:lang w:val="ro-RO"/>
        </w:rPr>
      </w:pPr>
    </w:p>
    <w:p w14:paraId="12C24D9E" w14:textId="04834D47" w:rsidR="000A66EB" w:rsidRPr="00D37544" w:rsidRDefault="003E0D13" w:rsidP="00F34D3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eastAsia="Calibri" w:cs="Times New Roman"/>
          <w:b/>
          <w:spacing w:val="-3"/>
          <w:szCs w:val="24"/>
          <w:lang w:val="ro-RO"/>
        </w:rPr>
        <w:t>Parametrii de bază</w:t>
      </w:r>
    </w:p>
    <w:p w14:paraId="74BD3679" w14:textId="415BA3F4" w:rsidR="00DA75AA" w:rsidRPr="00D37544" w:rsidRDefault="005151BE" w:rsidP="00CA6027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D</w:t>
      </w:r>
      <w:r w:rsidR="00F90675" w:rsidRPr="00D37544">
        <w:rPr>
          <w:rFonts w:cs="Times New Roman"/>
          <w:szCs w:val="24"/>
          <w:lang w:val="ro-RO"/>
        </w:rPr>
        <w:t>iametr</w:t>
      </w:r>
      <w:r w:rsidRPr="00D37544">
        <w:rPr>
          <w:rFonts w:cs="Times New Roman"/>
          <w:szCs w:val="24"/>
          <w:lang w:val="ro-RO"/>
        </w:rPr>
        <w:t>ul</w:t>
      </w:r>
      <w:r w:rsidR="00F90675" w:rsidRPr="00D37544">
        <w:rPr>
          <w:rFonts w:cs="Times New Roman"/>
          <w:szCs w:val="24"/>
          <w:lang w:val="ro-RO"/>
        </w:rPr>
        <w:t xml:space="preserve"> și grosim</w:t>
      </w:r>
      <w:r w:rsidRPr="00D37544">
        <w:rPr>
          <w:rFonts w:cs="Times New Roman"/>
          <w:szCs w:val="24"/>
          <w:lang w:val="ro-RO"/>
        </w:rPr>
        <w:t>ea</w:t>
      </w:r>
      <w:r w:rsidR="00F90675" w:rsidRPr="00D37544">
        <w:rPr>
          <w:rFonts w:cs="Times New Roman"/>
          <w:szCs w:val="24"/>
          <w:lang w:val="ro-RO"/>
        </w:rPr>
        <w:t xml:space="preserve"> peretelui metalic</w:t>
      </w:r>
      <w:r w:rsidR="00DA75AA" w:rsidRPr="00D37544">
        <w:rPr>
          <w:rFonts w:cs="Times New Roman"/>
          <w:szCs w:val="24"/>
          <w:lang w:val="ro-RO"/>
        </w:rPr>
        <w:t>,</w:t>
      </w:r>
      <w:r w:rsidR="00F90675" w:rsidRPr="00D37544">
        <w:rPr>
          <w:rFonts w:cs="Times New Roman"/>
          <w:szCs w:val="24"/>
          <w:lang w:val="ro-RO"/>
        </w:rPr>
        <w:t xml:space="preserve"> pentru tipurile de țevi specificate în punctul 1 a prezentului Caiet de Sarcini</w:t>
      </w:r>
      <w:r w:rsidR="00DA75AA" w:rsidRPr="00D37544">
        <w:rPr>
          <w:rFonts w:cs="Times New Roman"/>
          <w:szCs w:val="24"/>
          <w:lang w:val="ro-RO"/>
        </w:rPr>
        <w:t>,</w:t>
      </w:r>
      <w:r w:rsidR="00F90675" w:rsidRPr="00D37544">
        <w:rPr>
          <w:rFonts w:cs="Times New Roman"/>
          <w:szCs w:val="24"/>
          <w:lang w:val="ro-RO"/>
        </w:rPr>
        <w:t xml:space="preserve"> nu pot fi modificate decât în limita toleranței </w:t>
      </w:r>
      <w:r w:rsidR="00DA75AA" w:rsidRPr="00D37544">
        <w:rPr>
          <w:rFonts w:cs="Times New Roman"/>
          <w:szCs w:val="24"/>
          <w:lang w:val="ro-RO"/>
        </w:rPr>
        <w:t>indicate de cerințele documentelor normative pentru fabricarea țevilor.</w:t>
      </w:r>
    </w:p>
    <w:p w14:paraId="432872C0" w14:textId="10F637A1" w:rsidR="00C85814" w:rsidRPr="00D37544" w:rsidRDefault="00C85814" w:rsidP="00CA6027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Bunurile oferite trebuie sa corespundă standardelor</w:t>
      </w:r>
      <w:r w:rsidR="005151BE" w:rsidRPr="00D37544">
        <w:rPr>
          <w:rFonts w:cs="Times New Roman"/>
          <w:szCs w:val="24"/>
          <w:lang w:val="ro-RO"/>
        </w:rPr>
        <w:t xml:space="preserve"> </w:t>
      </w:r>
      <w:r w:rsidR="00D37544" w:rsidRPr="00D37544">
        <w:rPr>
          <w:rFonts w:cs="Times New Roman"/>
          <w:szCs w:val="24"/>
          <w:lang w:val="ro-RO"/>
        </w:rPr>
        <w:t>și</w:t>
      </w:r>
      <w:r w:rsidRPr="00D37544">
        <w:rPr>
          <w:rFonts w:cs="Times New Roman"/>
          <w:szCs w:val="24"/>
          <w:lang w:val="ro-RO"/>
        </w:rPr>
        <w:t xml:space="preserve"> normelor în vigoare ale Republicii Moldova.</w:t>
      </w:r>
    </w:p>
    <w:p w14:paraId="01C70D1D" w14:textId="5FB4E403" w:rsidR="00C85814" w:rsidRPr="00D37544" w:rsidRDefault="00C85814" w:rsidP="00CA6027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Bunurile oferite trebuie sa fie noi și neutilizate</w:t>
      </w:r>
      <w:r w:rsidR="00924396" w:rsidRPr="00D37544">
        <w:rPr>
          <w:rFonts w:cs="Times New Roman"/>
          <w:szCs w:val="24"/>
          <w:lang w:val="ro-RO"/>
        </w:rPr>
        <w:t xml:space="preserve"> și/sau depozitate</w:t>
      </w:r>
      <w:r w:rsidR="00991BD0" w:rsidRPr="00D37544">
        <w:rPr>
          <w:rFonts w:cs="Times New Roman"/>
          <w:szCs w:val="24"/>
          <w:lang w:val="ro-RO"/>
        </w:rPr>
        <w:t>/conservate</w:t>
      </w:r>
      <w:r w:rsidR="00924396" w:rsidRPr="00D37544">
        <w:rPr>
          <w:rFonts w:cs="Times New Roman"/>
          <w:szCs w:val="24"/>
          <w:lang w:val="ro-RO"/>
        </w:rPr>
        <w:t xml:space="preserve"> conform cerințelor normativ-tehnice</w:t>
      </w:r>
      <w:r w:rsidR="001E4B45" w:rsidRPr="00D37544">
        <w:rPr>
          <w:rFonts w:cs="Times New Roman"/>
          <w:szCs w:val="24"/>
          <w:lang w:val="ro-RO"/>
        </w:rPr>
        <w:t>.</w:t>
      </w:r>
    </w:p>
    <w:p w14:paraId="412DF1BD" w14:textId="41AEE719" w:rsidR="001D05FD" w:rsidRPr="00D37544" w:rsidRDefault="007E3641" w:rsidP="004B6192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 xml:space="preserve">Toate bunurile prezentului </w:t>
      </w:r>
      <w:r w:rsidR="00512D10" w:rsidRPr="00D37544">
        <w:rPr>
          <w:rFonts w:cs="Times New Roman"/>
          <w:szCs w:val="24"/>
          <w:lang w:val="ro-RO"/>
        </w:rPr>
        <w:t>C</w:t>
      </w:r>
      <w:r w:rsidRPr="00D37544">
        <w:rPr>
          <w:rFonts w:cs="Times New Roman"/>
          <w:szCs w:val="24"/>
          <w:lang w:val="ro-RO"/>
        </w:rPr>
        <w:t xml:space="preserve">aiet de </w:t>
      </w:r>
      <w:r w:rsidR="00512D10" w:rsidRPr="00D37544">
        <w:rPr>
          <w:rFonts w:cs="Times New Roman"/>
          <w:szCs w:val="24"/>
          <w:lang w:val="ro-RO"/>
        </w:rPr>
        <w:t>S</w:t>
      </w:r>
      <w:r w:rsidRPr="00D37544">
        <w:rPr>
          <w:rFonts w:cs="Times New Roman"/>
          <w:szCs w:val="24"/>
          <w:lang w:val="ro-RO"/>
        </w:rPr>
        <w:t>arcini trebuie să dețină certificate de origine, certificate de calitate/pașapoarte eliberate de uzina producătoare</w:t>
      </w:r>
      <w:r w:rsidR="00390DFF" w:rsidRPr="00D37544">
        <w:rPr>
          <w:rFonts w:cs="Times New Roman"/>
          <w:szCs w:val="24"/>
          <w:lang w:val="ro-RO"/>
        </w:rPr>
        <w:t xml:space="preserve"> cu specificarea uzinei producătoare, tipului de oțel cu componența detaliată a elementelor chimice, rezultatele încercărilor mecanice și alte încercări și examinări conform cerințelor normative de reglementare</w:t>
      </w:r>
      <w:r w:rsidRPr="00D37544">
        <w:rPr>
          <w:rFonts w:cs="Times New Roman"/>
          <w:szCs w:val="24"/>
          <w:lang w:val="ro-RO"/>
        </w:rPr>
        <w:t>.</w:t>
      </w:r>
    </w:p>
    <w:p w14:paraId="70FE72EA" w14:textId="07026230" w:rsidR="004B6192" w:rsidRPr="00D37544" w:rsidRDefault="004B6192" w:rsidP="004B6192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 xml:space="preserve">A livra conducte din oțel, </w:t>
      </w:r>
      <w:proofErr w:type="spellStart"/>
      <w:r w:rsidRPr="00D37544">
        <w:rPr>
          <w:rFonts w:cs="Times New Roman"/>
          <w:color w:val="000000"/>
          <w:szCs w:val="24"/>
          <w:lang w:val="ro-RO"/>
        </w:rPr>
        <w:t>electrosudate</w:t>
      </w:r>
      <w:proofErr w:type="spellEnd"/>
      <w:r w:rsidRPr="00D37544">
        <w:rPr>
          <w:rFonts w:cs="Times New Roman"/>
          <w:color w:val="000000"/>
          <w:szCs w:val="24"/>
          <w:lang w:val="ro-RO"/>
        </w:rPr>
        <w:t xml:space="preserve"> conform GOST 10705-80 sau conducte din </w:t>
      </w:r>
      <w:r w:rsidR="00D37544" w:rsidRPr="00D37544">
        <w:rPr>
          <w:rFonts w:cs="Times New Roman"/>
          <w:color w:val="000000"/>
          <w:szCs w:val="24"/>
          <w:lang w:val="ro-RO"/>
        </w:rPr>
        <w:t>oțel</w:t>
      </w:r>
      <w:r w:rsidRPr="00D37544">
        <w:rPr>
          <w:rFonts w:cs="Times New Roman"/>
          <w:color w:val="000000"/>
          <w:szCs w:val="24"/>
          <w:lang w:val="ro-RO"/>
        </w:rPr>
        <w:t xml:space="preserve"> fără sudură laminate la cald conform GOST 8732-78; </w:t>
      </w:r>
      <w:r w:rsidR="00D37544" w:rsidRPr="00D37544">
        <w:rPr>
          <w:rFonts w:cs="Times New Roman"/>
          <w:color w:val="000000"/>
          <w:szCs w:val="24"/>
          <w:lang w:val="ro-RO"/>
        </w:rPr>
        <w:t>oțel</w:t>
      </w:r>
      <w:r w:rsidRPr="00D37544">
        <w:rPr>
          <w:rFonts w:cs="Times New Roman"/>
          <w:color w:val="000000"/>
          <w:szCs w:val="24"/>
          <w:lang w:val="ro-RO"/>
        </w:rPr>
        <w:t xml:space="preserve"> de marca 20 </w:t>
      </w:r>
      <w:r w:rsidR="000952AA" w:rsidRPr="00D37544">
        <w:rPr>
          <w:rFonts w:cs="Times New Roman"/>
          <w:color w:val="000000"/>
          <w:szCs w:val="24"/>
          <w:lang w:val="ro-RO"/>
        </w:rPr>
        <w:t xml:space="preserve">sau EN 10216-2 </w:t>
      </w:r>
      <w:r w:rsidRPr="00D37544">
        <w:rPr>
          <w:rFonts w:cs="Times New Roman"/>
          <w:color w:val="000000"/>
          <w:szCs w:val="24"/>
          <w:lang w:val="ro-RO"/>
        </w:rPr>
        <w:t xml:space="preserve">(P265GH) cu grosimea peretelui de </w:t>
      </w:r>
      <w:smartTag w:uri="urn:schemas-microsoft-com:office:smarttags" w:element="metricconverter">
        <w:smartTagPr>
          <w:attr w:name="ProductID" w:val="4 mm"/>
        </w:smartTagPr>
        <w:r w:rsidRPr="00D37544">
          <w:rPr>
            <w:rFonts w:cs="Times New Roman"/>
            <w:color w:val="000000"/>
            <w:szCs w:val="24"/>
            <w:lang w:val="ro-RO"/>
          </w:rPr>
          <w:t>4 mm</w:t>
        </w:r>
      </w:smartTag>
      <w:r w:rsidRPr="00D37544">
        <w:rPr>
          <w:rFonts w:cs="Times New Roman"/>
          <w:color w:val="000000"/>
          <w:szCs w:val="24"/>
          <w:lang w:val="ro-RO"/>
        </w:rPr>
        <w:t xml:space="preserve"> pentru DN50, </w:t>
      </w:r>
      <w:r w:rsidRPr="00D37544">
        <w:rPr>
          <w:rFonts w:cs="Times New Roman"/>
          <w:iCs/>
          <w:color w:val="000000"/>
          <w:szCs w:val="24"/>
          <w:lang w:val="ro-RO"/>
        </w:rPr>
        <w:t>DN</w:t>
      </w:r>
      <w:r w:rsidRPr="00D37544">
        <w:rPr>
          <w:rFonts w:cs="Times New Roman"/>
          <w:color w:val="000000"/>
          <w:szCs w:val="24"/>
          <w:lang w:val="ro-RO"/>
        </w:rPr>
        <w:t xml:space="preserve">70, </w:t>
      </w:r>
      <w:r w:rsidRPr="00D37544">
        <w:rPr>
          <w:rFonts w:cs="Times New Roman"/>
          <w:iCs/>
          <w:color w:val="000000"/>
          <w:szCs w:val="24"/>
          <w:lang w:val="ro-RO"/>
        </w:rPr>
        <w:t>DN</w:t>
      </w:r>
      <w:r w:rsidRPr="00D37544">
        <w:rPr>
          <w:rFonts w:cs="Times New Roman"/>
          <w:color w:val="000000"/>
          <w:szCs w:val="24"/>
          <w:lang w:val="ro-RO"/>
        </w:rPr>
        <w:t xml:space="preserve">80, </w:t>
      </w:r>
      <w:r w:rsidRPr="00D37544">
        <w:rPr>
          <w:rFonts w:cs="Times New Roman"/>
          <w:iCs/>
          <w:color w:val="000000"/>
          <w:szCs w:val="24"/>
          <w:lang w:val="ro-RO"/>
        </w:rPr>
        <w:t>DN</w:t>
      </w:r>
      <w:r w:rsidRPr="00D37544">
        <w:rPr>
          <w:rFonts w:cs="Times New Roman"/>
          <w:color w:val="000000"/>
          <w:szCs w:val="24"/>
          <w:lang w:val="ro-RO"/>
        </w:rPr>
        <w:t xml:space="preserve">100; </w:t>
      </w:r>
      <w:smartTag w:uri="urn:schemas-microsoft-com:office:smarttags" w:element="metricconverter">
        <w:smartTagPr>
          <w:attr w:name="ProductID" w:val="5 mm"/>
        </w:smartTagPr>
        <w:r w:rsidRPr="00D37544">
          <w:rPr>
            <w:rFonts w:cs="Times New Roman"/>
            <w:color w:val="000000"/>
            <w:szCs w:val="24"/>
            <w:lang w:val="ro-RO"/>
          </w:rPr>
          <w:t>5 mm</w:t>
        </w:r>
      </w:smartTag>
      <w:r w:rsidRPr="00D37544">
        <w:rPr>
          <w:rFonts w:cs="Times New Roman"/>
          <w:color w:val="000000"/>
          <w:szCs w:val="24"/>
          <w:lang w:val="ro-RO"/>
        </w:rPr>
        <w:t xml:space="preserve"> - </w:t>
      </w:r>
      <w:r w:rsidRPr="00D37544">
        <w:rPr>
          <w:rFonts w:cs="Times New Roman"/>
          <w:iCs/>
          <w:color w:val="000000"/>
          <w:szCs w:val="24"/>
          <w:lang w:val="ro-RO"/>
        </w:rPr>
        <w:t>DN</w:t>
      </w:r>
      <w:r w:rsidRPr="00D37544">
        <w:rPr>
          <w:rFonts w:cs="Times New Roman"/>
          <w:color w:val="000000"/>
          <w:szCs w:val="24"/>
          <w:lang w:val="ro-RO"/>
        </w:rPr>
        <w:t xml:space="preserve">125, </w:t>
      </w:r>
      <w:r w:rsidRPr="00D37544">
        <w:rPr>
          <w:rFonts w:cs="Times New Roman"/>
          <w:iCs/>
          <w:color w:val="000000"/>
          <w:szCs w:val="24"/>
          <w:lang w:val="ro-RO"/>
        </w:rPr>
        <w:t>DN</w:t>
      </w:r>
      <w:r w:rsidRPr="00D37544">
        <w:rPr>
          <w:rFonts w:cs="Times New Roman"/>
          <w:color w:val="000000"/>
          <w:szCs w:val="24"/>
          <w:lang w:val="ro-RO"/>
        </w:rPr>
        <w:t>150</w:t>
      </w:r>
      <w:r w:rsidR="003C3285">
        <w:rPr>
          <w:rFonts w:cs="Times New Roman"/>
          <w:color w:val="000000"/>
          <w:szCs w:val="24"/>
          <w:lang w:val="ro-RO"/>
        </w:rPr>
        <w:t>,</w:t>
      </w:r>
      <w:r w:rsidR="005C5893">
        <w:rPr>
          <w:rFonts w:cs="Times New Roman"/>
          <w:color w:val="000000"/>
          <w:szCs w:val="24"/>
          <w:lang w:val="ro-RO"/>
        </w:rPr>
        <w:t xml:space="preserve"> 7</w:t>
      </w:r>
      <w:r w:rsidR="005C5893" w:rsidRPr="00D37544">
        <w:rPr>
          <w:rFonts w:cs="Times New Roman"/>
          <w:color w:val="000000"/>
          <w:szCs w:val="24"/>
          <w:lang w:val="ro-RO"/>
        </w:rPr>
        <w:t xml:space="preserve"> mm </w:t>
      </w:r>
      <w:r w:rsidR="005C5893">
        <w:rPr>
          <w:rFonts w:cs="Times New Roman"/>
          <w:color w:val="000000"/>
          <w:szCs w:val="24"/>
          <w:lang w:val="ro-RO"/>
        </w:rPr>
        <w:t>–</w:t>
      </w:r>
      <w:r w:rsidR="005C5893" w:rsidRPr="00D37544">
        <w:rPr>
          <w:rFonts w:cs="Times New Roman"/>
          <w:color w:val="000000"/>
          <w:szCs w:val="24"/>
          <w:lang w:val="ro-RO"/>
        </w:rPr>
        <w:t xml:space="preserve"> </w:t>
      </w:r>
      <w:r w:rsidR="005C5893" w:rsidRPr="00D37544">
        <w:rPr>
          <w:rFonts w:cs="Times New Roman"/>
          <w:iCs/>
          <w:color w:val="000000"/>
          <w:szCs w:val="24"/>
          <w:lang w:val="ro-RO"/>
        </w:rPr>
        <w:t>DN</w:t>
      </w:r>
      <w:r w:rsidR="005C5893">
        <w:rPr>
          <w:rFonts w:cs="Times New Roman"/>
          <w:iCs/>
          <w:color w:val="000000"/>
          <w:szCs w:val="24"/>
          <w:lang w:val="ro-RO"/>
        </w:rPr>
        <w:t>400</w:t>
      </w:r>
      <w:r w:rsidR="003C3285">
        <w:rPr>
          <w:rFonts w:cs="Times New Roman"/>
          <w:color w:val="000000"/>
          <w:szCs w:val="24"/>
          <w:lang w:val="ro-RO"/>
        </w:rPr>
        <w:t>,</w:t>
      </w:r>
      <w:r w:rsidR="005C5893" w:rsidRPr="005C5893">
        <w:rPr>
          <w:rFonts w:cs="Times New Roman"/>
          <w:color w:val="000000"/>
          <w:szCs w:val="24"/>
          <w:lang w:val="ro-RO"/>
        </w:rPr>
        <w:t xml:space="preserve"> </w:t>
      </w:r>
      <w:r w:rsidR="005C5893">
        <w:rPr>
          <w:rFonts w:cs="Times New Roman"/>
          <w:color w:val="000000"/>
          <w:szCs w:val="24"/>
          <w:lang w:val="ro-RO"/>
        </w:rPr>
        <w:t>8</w:t>
      </w:r>
      <w:r w:rsidR="005C5893" w:rsidRPr="00D37544">
        <w:rPr>
          <w:rFonts w:cs="Times New Roman"/>
          <w:color w:val="000000"/>
          <w:szCs w:val="24"/>
          <w:lang w:val="ro-RO"/>
        </w:rPr>
        <w:t xml:space="preserve"> mm </w:t>
      </w:r>
      <w:r w:rsidR="005C5893">
        <w:rPr>
          <w:rFonts w:cs="Times New Roman"/>
          <w:color w:val="000000"/>
          <w:szCs w:val="24"/>
          <w:lang w:val="ro-RO"/>
        </w:rPr>
        <w:t>–</w:t>
      </w:r>
      <w:r w:rsidR="005C5893" w:rsidRPr="00D37544">
        <w:rPr>
          <w:rFonts w:cs="Times New Roman"/>
          <w:color w:val="000000"/>
          <w:szCs w:val="24"/>
          <w:lang w:val="ro-RO"/>
        </w:rPr>
        <w:t xml:space="preserve"> </w:t>
      </w:r>
      <w:r w:rsidR="005C5893" w:rsidRPr="00D37544">
        <w:rPr>
          <w:rFonts w:cs="Times New Roman"/>
          <w:iCs/>
          <w:color w:val="000000"/>
          <w:szCs w:val="24"/>
          <w:lang w:val="ro-RO"/>
        </w:rPr>
        <w:t>DN</w:t>
      </w:r>
      <w:r w:rsidR="005C5893">
        <w:rPr>
          <w:rFonts w:cs="Times New Roman"/>
          <w:iCs/>
          <w:color w:val="000000"/>
          <w:szCs w:val="24"/>
          <w:lang w:val="ro-RO"/>
        </w:rPr>
        <w:t>500</w:t>
      </w:r>
      <w:r w:rsidRPr="00D37544">
        <w:rPr>
          <w:rFonts w:cs="Times New Roman"/>
          <w:color w:val="000000"/>
          <w:szCs w:val="24"/>
          <w:lang w:val="ro-RO"/>
        </w:rPr>
        <w:t>.</w:t>
      </w:r>
    </w:p>
    <w:p w14:paraId="26882D61" w14:textId="08E6102B" w:rsidR="001D05FD" w:rsidRPr="00D37544" w:rsidRDefault="001D05FD" w:rsidP="001D05FD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 xml:space="preserve">Izolarea conductelor  –  izolare termică industrială din poliuretan rigid </w:t>
      </w:r>
      <w:proofErr w:type="spellStart"/>
      <w:r w:rsidRPr="00D37544">
        <w:rPr>
          <w:rFonts w:cs="Times New Roman"/>
          <w:color w:val="000000"/>
          <w:szCs w:val="24"/>
          <w:lang w:val="ro-RO"/>
        </w:rPr>
        <w:t>şi</w:t>
      </w:r>
      <w:proofErr w:type="spellEnd"/>
      <w:r w:rsidRPr="00D37544">
        <w:rPr>
          <w:rFonts w:cs="Times New Roman"/>
          <w:color w:val="000000"/>
          <w:szCs w:val="24"/>
          <w:lang w:val="ro-RO"/>
        </w:rPr>
        <w:t xml:space="preserve"> manta din polietilenă conform EN253.</w:t>
      </w:r>
      <w:r w:rsidR="00512D10" w:rsidRPr="00D37544">
        <w:rPr>
          <w:rFonts w:cs="Times New Roman"/>
          <w:color w:val="000000"/>
          <w:szCs w:val="24"/>
          <w:lang w:val="ro-RO"/>
        </w:rPr>
        <w:t xml:space="preserve"> </w:t>
      </w:r>
      <w:r w:rsidRPr="00D37544">
        <w:rPr>
          <w:rFonts w:cs="Times New Roman"/>
          <w:color w:val="000000"/>
          <w:szCs w:val="24"/>
          <w:lang w:val="ro-RO"/>
        </w:rPr>
        <w:t xml:space="preserve">Durata de exploatare </w:t>
      </w:r>
      <w:r w:rsidR="004B6192" w:rsidRPr="00D37544">
        <w:rPr>
          <w:rFonts w:cs="Times New Roman"/>
          <w:color w:val="000000"/>
          <w:szCs w:val="24"/>
          <w:lang w:val="ro-RO"/>
        </w:rPr>
        <w:t xml:space="preserve">minim </w:t>
      </w:r>
      <w:r w:rsidRPr="00D37544">
        <w:rPr>
          <w:rFonts w:cs="Times New Roman"/>
          <w:color w:val="000000"/>
          <w:szCs w:val="24"/>
          <w:lang w:val="ro-RO"/>
        </w:rPr>
        <w:t>30 de ani.</w:t>
      </w:r>
    </w:p>
    <w:p w14:paraId="451FFE5B" w14:textId="77777777" w:rsidR="00512D10" w:rsidRPr="00D37544" w:rsidRDefault="001D05FD" w:rsidP="00EF380A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lastRenderedPageBreak/>
        <w:t>A prevedea conducte și elemente de conducte fără semnalizare.</w:t>
      </w:r>
    </w:p>
    <w:p w14:paraId="684414B1" w14:textId="776DC43E" w:rsidR="00512D10" w:rsidRPr="00D37544" w:rsidRDefault="00512D10" w:rsidP="00EF380A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Cerințe și metode de încercare pentru conducte PUR trebuie să fie conform standardului european EN253.</w:t>
      </w:r>
    </w:p>
    <w:p w14:paraId="5015DCDC" w14:textId="7639B472" w:rsidR="001D05FD" w:rsidRPr="00D37544" w:rsidRDefault="001D05FD" w:rsidP="00EF380A">
      <w:pPr>
        <w:pStyle w:val="a5"/>
        <w:numPr>
          <w:ilvl w:val="1"/>
          <w:numId w:val="1"/>
        </w:numPr>
        <w:spacing w:before="120" w:after="0" w:line="240" w:lineRule="auto"/>
        <w:ind w:left="426" w:hanging="567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Conductele PUR trebuie să respecte cerințele EN</w:t>
      </w:r>
      <w:r w:rsidR="005C5893">
        <w:rPr>
          <w:rFonts w:cs="Times New Roman"/>
          <w:szCs w:val="24"/>
          <w:lang w:val="ro-RO"/>
        </w:rPr>
        <w:t xml:space="preserve"> </w:t>
      </w:r>
      <w:r w:rsidRPr="00D37544">
        <w:rPr>
          <w:rFonts w:cs="Times New Roman"/>
          <w:szCs w:val="24"/>
          <w:lang w:val="ro-RO"/>
        </w:rPr>
        <w:t xml:space="preserve">253, inclusiv calitatea materialului, densitatea, grosimea </w:t>
      </w:r>
      <w:r w:rsidR="00512D10" w:rsidRPr="00D37544">
        <w:rPr>
          <w:rFonts w:cs="Times New Roman"/>
          <w:szCs w:val="24"/>
          <w:lang w:val="ro-RO"/>
        </w:rPr>
        <w:t>stratului izolant</w:t>
      </w:r>
      <w:r w:rsidRPr="00D37544">
        <w:rPr>
          <w:rFonts w:cs="Times New Roman"/>
          <w:szCs w:val="24"/>
          <w:lang w:val="ro-RO"/>
        </w:rPr>
        <w:t xml:space="preserve"> etc.</w:t>
      </w:r>
    </w:p>
    <w:p w14:paraId="2B2DD2D4" w14:textId="46B57D6E" w:rsidR="001D05FD" w:rsidRPr="00D37544" w:rsidRDefault="001D05FD" w:rsidP="00EF380A">
      <w:pPr>
        <w:pStyle w:val="a5"/>
        <w:numPr>
          <w:ilvl w:val="1"/>
          <w:numId w:val="1"/>
        </w:numPr>
        <w:spacing w:before="120" w:after="0" w:line="240" w:lineRule="auto"/>
        <w:ind w:left="426" w:hanging="56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Densitatea de bază a PUR nu trebuie să fie mai mică de 60 kg / m³. Conductivitatea termică nu trebuie să depășească 0.028 W / m * K la 50 ° C.</w:t>
      </w:r>
    </w:p>
    <w:p w14:paraId="3B99BB47" w14:textId="645FDC2F" w:rsidR="00512D10" w:rsidRPr="00D37544" w:rsidRDefault="00512D10" w:rsidP="00EF380A">
      <w:pPr>
        <w:pStyle w:val="a5"/>
        <w:numPr>
          <w:ilvl w:val="1"/>
          <w:numId w:val="1"/>
        </w:numPr>
        <w:spacing w:before="120" w:after="0" w:line="240" w:lineRule="auto"/>
        <w:ind w:left="426" w:hanging="566"/>
        <w:jc w:val="both"/>
        <w:rPr>
          <w:rFonts w:cs="Times New Roman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Izolația din spumă trebuie să fie produsă fără utilizarea CFC, HCFC.</w:t>
      </w:r>
    </w:p>
    <w:p w14:paraId="784E6A15" w14:textId="02C8BF27" w:rsidR="00887D60" w:rsidRPr="00D37544" w:rsidRDefault="00887D60" w:rsidP="00991BD0">
      <w:pPr>
        <w:pStyle w:val="ac"/>
        <w:rPr>
          <w:sz w:val="26"/>
          <w:szCs w:val="26"/>
          <w:lang w:val="ro-RO"/>
        </w:rPr>
      </w:pPr>
    </w:p>
    <w:p w14:paraId="144E7844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411A5AC1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62BC1476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4B1E1F12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177169A5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02006731" w14:textId="77777777" w:rsidR="00887D60" w:rsidRPr="00D37544" w:rsidRDefault="00887D60" w:rsidP="00887D60">
      <w:pPr>
        <w:pStyle w:val="a5"/>
        <w:numPr>
          <w:ilvl w:val="0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2018AD98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3AE63253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3504DBC1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4848E43E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6A99879C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1D0CF967" w14:textId="77777777" w:rsidR="00887D60" w:rsidRPr="00D37544" w:rsidRDefault="00887D60" w:rsidP="00887D60">
      <w:pPr>
        <w:pStyle w:val="a5"/>
        <w:numPr>
          <w:ilvl w:val="1"/>
          <w:numId w:val="44"/>
        </w:numPr>
        <w:spacing w:before="120" w:after="0" w:line="240" w:lineRule="auto"/>
        <w:jc w:val="both"/>
        <w:rPr>
          <w:rFonts w:cs="Times New Roman"/>
          <w:vanish/>
          <w:sz w:val="26"/>
          <w:szCs w:val="26"/>
          <w:lang w:val="ro-RO"/>
        </w:rPr>
      </w:pPr>
    </w:p>
    <w:p w14:paraId="08FFBBFA" w14:textId="2F37E448" w:rsidR="0087518D" w:rsidRDefault="0087518D" w:rsidP="00055547">
      <w:pPr>
        <w:pStyle w:val="a5"/>
        <w:numPr>
          <w:ilvl w:val="0"/>
          <w:numId w:val="1"/>
        </w:numPr>
        <w:spacing w:after="120" w:line="240" w:lineRule="auto"/>
        <w:rPr>
          <w:rFonts w:cs="Times New Roman"/>
          <w:b/>
          <w:color w:val="000000"/>
          <w:spacing w:val="-3"/>
          <w:szCs w:val="24"/>
          <w:lang w:val="ro-RO"/>
        </w:rPr>
      </w:pPr>
      <w:r w:rsidRPr="00055547">
        <w:rPr>
          <w:rFonts w:cs="Times New Roman"/>
          <w:b/>
          <w:color w:val="000000"/>
          <w:spacing w:val="-3"/>
          <w:szCs w:val="24"/>
          <w:lang w:val="ro-RO"/>
        </w:rPr>
        <w:t>Condiții generale</w:t>
      </w:r>
    </w:p>
    <w:p w14:paraId="0E3D5874" w14:textId="77777777" w:rsidR="00055547" w:rsidRPr="00055547" w:rsidRDefault="00055547" w:rsidP="00055547">
      <w:pPr>
        <w:pStyle w:val="a5"/>
        <w:spacing w:after="120" w:line="240" w:lineRule="auto"/>
        <w:ind w:left="360"/>
        <w:rPr>
          <w:rFonts w:cs="Times New Roman"/>
          <w:b/>
          <w:color w:val="000000"/>
          <w:spacing w:val="-3"/>
          <w:szCs w:val="24"/>
          <w:lang w:val="ro-RO"/>
        </w:rPr>
      </w:pPr>
    </w:p>
    <w:p w14:paraId="55DB25E2" w14:textId="04B56256" w:rsidR="0087518D" w:rsidRPr="00D37544" w:rsidRDefault="0087518D" w:rsidP="00055547">
      <w:pPr>
        <w:pStyle w:val="a5"/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Toate bunurile ofertate, la livrarea către depozitul Cumpărătorului, vor fi însoțite de certificat de origine, certificat de calitate/pașaport </w:t>
      </w:r>
      <w:r w:rsidR="00991BD0"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în 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original sau în copie, eliberate de către uzina producătoare </w:t>
      </w:r>
      <w:r w:rsidR="00991BD0"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și 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autentificate cu ștampila umedă a uzinei</w:t>
      </w:r>
      <w:r w:rsidR="00991BD0"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 producătoare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.</w:t>
      </w:r>
    </w:p>
    <w:p w14:paraId="5349348E" w14:textId="77777777" w:rsidR="0087518D" w:rsidRPr="00D37544" w:rsidRDefault="0087518D" w:rsidP="00055547">
      <w:pPr>
        <w:pStyle w:val="a5"/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Textul certificatelor de origine, certificatelor de calitate/pașapoartelor, în original sau în copie, trebuie să fie vizibil pentru citire.</w:t>
      </w:r>
    </w:p>
    <w:p w14:paraId="42F0BC26" w14:textId="5501C818" w:rsidR="0087518D" w:rsidRPr="00D37544" w:rsidRDefault="0087518D" w:rsidP="00055547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Toate bunurile prezentului </w:t>
      </w:r>
      <w:r w:rsidR="00512D10" w:rsidRPr="00D37544">
        <w:rPr>
          <w:rFonts w:cs="Times New Roman"/>
          <w:bCs/>
          <w:color w:val="000000"/>
          <w:spacing w:val="-3"/>
          <w:szCs w:val="24"/>
          <w:lang w:val="ro-RO"/>
        </w:rPr>
        <w:t>C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aiet de </w:t>
      </w:r>
      <w:r w:rsidR="00512D10" w:rsidRPr="00D37544">
        <w:rPr>
          <w:rFonts w:cs="Times New Roman"/>
          <w:bCs/>
          <w:color w:val="000000"/>
          <w:spacing w:val="-3"/>
          <w:szCs w:val="24"/>
          <w:lang w:val="ro-RO"/>
        </w:rPr>
        <w:t>S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arcini vor fi supuse controlului corespunderii calității, efectuat de către Cumpărător</w:t>
      </w:r>
      <w:r w:rsidR="00DD55B8" w:rsidRPr="00D37544">
        <w:rPr>
          <w:rFonts w:cs="Times New Roman"/>
          <w:bCs/>
          <w:color w:val="000000"/>
          <w:spacing w:val="-3"/>
          <w:szCs w:val="24"/>
          <w:lang w:val="ro-RO"/>
        </w:rPr>
        <w:t>, cu preluarea mostrelor necesare conform cerințelor normative pentru efectuarea examinărilor și încercărilor corespunzătoare pentru stabilirea corespunderii calității.</w:t>
      </w:r>
    </w:p>
    <w:p w14:paraId="3620F107" w14:textId="4FE40FBC" w:rsidR="00E07F0F" w:rsidRPr="00D37544" w:rsidRDefault="00E07F0F" w:rsidP="00055547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Preluarea probelor pentru stabilirea corespunderii calității se va efectua în prezența Vânzătorului prin semnarea </w:t>
      </w:r>
      <w:r w:rsidRPr="00D37544">
        <w:rPr>
          <w:rFonts w:cs="Times New Roman"/>
          <w:bCs/>
          <w:i/>
          <w:iCs/>
          <w:color w:val="000000"/>
          <w:spacing w:val="-3"/>
          <w:szCs w:val="24"/>
          <w:lang w:val="ro-RO"/>
        </w:rPr>
        <w:t>actului de preluare a mostrelor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. </w:t>
      </w:r>
      <w:r w:rsidR="00EA3569"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Dacă Vânzătorul refuză de a semna </w:t>
      </w:r>
      <w:r w:rsidR="00EA3569" w:rsidRPr="00D37544">
        <w:rPr>
          <w:rFonts w:cs="Times New Roman"/>
          <w:bCs/>
          <w:i/>
          <w:iCs/>
          <w:color w:val="000000"/>
          <w:spacing w:val="-3"/>
          <w:szCs w:val="24"/>
          <w:lang w:val="ro-RO"/>
        </w:rPr>
        <w:t>actul de preluare a mostrelor</w:t>
      </w:r>
      <w:r w:rsidR="00EA3569"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 acesta se califică ca bun necalitativ.</w:t>
      </w:r>
    </w:p>
    <w:p w14:paraId="05D577D7" w14:textId="70107FB5" w:rsidR="00EA3569" w:rsidRPr="00D37544" w:rsidRDefault="00EA3569" w:rsidP="00055547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Cumpărătorul își rezervă dreptul de a respinge bunul livrat dacă acesta nu satisface cerințele pct. 7.1, 7.2 și 7.4 a prezentului </w:t>
      </w:r>
      <w:r w:rsidR="00512D10" w:rsidRPr="00D37544">
        <w:rPr>
          <w:rFonts w:cs="Times New Roman"/>
          <w:bCs/>
          <w:color w:val="000000"/>
          <w:spacing w:val="-3"/>
          <w:szCs w:val="24"/>
          <w:lang w:val="ro-RO"/>
        </w:rPr>
        <w:t>C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 xml:space="preserve">aiet de </w:t>
      </w:r>
      <w:r w:rsidR="00512D10" w:rsidRPr="00D37544">
        <w:rPr>
          <w:rFonts w:cs="Times New Roman"/>
          <w:bCs/>
          <w:color w:val="000000"/>
          <w:spacing w:val="-3"/>
          <w:szCs w:val="24"/>
          <w:lang w:val="ro-RO"/>
        </w:rPr>
        <w:t>S</w:t>
      </w: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arcini.</w:t>
      </w:r>
    </w:p>
    <w:p w14:paraId="286EDFBD" w14:textId="6F5C13E5" w:rsidR="0087518D" w:rsidRPr="00D37544" w:rsidRDefault="0087518D" w:rsidP="00055547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  <w:r w:rsidRPr="00D37544">
        <w:rPr>
          <w:rFonts w:cs="Times New Roman"/>
          <w:bCs/>
          <w:color w:val="000000"/>
          <w:spacing w:val="-3"/>
          <w:szCs w:val="24"/>
          <w:lang w:val="ro-RO"/>
        </w:rPr>
        <w:t>Bunurile ce nu vor corespunde calității și cerințelor normativ-tehnice de fabricare vor fi returnate Vânzătorului fără pierderi materiale și financiare pentru Cumpărător.</w:t>
      </w:r>
    </w:p>
    <w:p w14:paraId="3A743001" w14:textId="77777777" w:rsidR="00405B68" w:rsidRPr="00D37544" w:rsidRDefault="00405B68" w:rsidP="00405B68">
      <w:pPr>
        <w:pStyle w:val="a5"/>
        <w:spacing w:before="120" w:after="0" w:line="240" w:lineRule="auto"/>
        <w:ind w:left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</w:p>
    <w:p w14:paraId="55428C1D" w14:textId="75660B5F" w:rsidR="00405B68" w:rsidRPr="00D37544" w:rsidRDefault="00405B68" w:rsidP="00055547">
      <w:pPr>
        <w:numPr>
          <w:ilvl w:val="0"/>
          <w:numId w:val="1"/>
        </w:numPr>
        <w:spacing w:after="120" w:line="240" w:lineRule="auto"/>
        <w:ind w:left="426" w:hanging="426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eastAsia="Calibri" w:cs="Times New Roman"/>
          <w:b/>
          <w:spacing w:val="-3"/>
          <w:szCs w:val="24"/>
          <w:lang w:val="ro-RO"/>
        </w:rPr>
        <w:t>Cerințe obligatorii de prezentare a ofertelor</w:t>
      </w:r>
    </w:p>
    <w:p w14:paraId="267B0268" w14:textId="77777777" w:rsidR="00405B68" w:rsidRPr="00D37544" w:rsidRDefault="00405B68" w:rsidP="00055547">
      <w:pPr>
        <w:pStyle w:val="a5"/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cs="Times New Roman"/>
          <w:szCs w:val="24"/>
          <w:lang w:val="ro-RO"/>
        </w:rPr>
        <w:t>Dovada de experiență similară în ultimii 3 ani;</w:t>
      </w:r>
    </w:p>
    <w:p w14:paraId="58182161" w14:textId="77777777" w:rsidR="00405B68" w:rsidRPr="00D37544" w:rsidRDefault="00405B68" w:rsidP="00055547">
      <w:pPr>
        <w:pStyle w:val="a5"/>
        <w:numPr>
          <w:ilvl w:val="1"/>
          <w:numId w:val="1"/>
        </w:numPr>
        <w:spacing w:after="0"/>
        <w:ind w:left="426" w:hanging="426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În ofertă, pentru bunurile ofertate, se va specifica:</w:t>
      </w:r>
    </w:p>
    <w:p w14:paraId="30C558A9" w14:textId="76D93B85" w:rsidR="00405B68" w:rsidRPr="00D37544" w:rsidRDefault="00405B68" w:rsidP="00055547">
      <w:pPr>
        <w:pStyle w:val="a5"/>
        <w:numPr>
          <w:ilvl w:val="2"/>
          <w:numId w:val="1"/>
        </w:numPr>
        <w:spacing w:after="0"/>
        <w:ind w:left="567" w:hanging="567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Producătorul bunurilor ofertate;</w:t>
      </w:r>
    </w:p>
    <w:p w14:paraId="1DE71DBE" w14:textId="3C006B12" w:rsidR="00405B68" w:rsidRPr="00D37544" w:rsidRDefault="00405B68" w:rsidP="00055547">
      <w:pPr>
        <w:pStyle w:val="a5"/>
        <w:numPr>
          <w:ilvl w:val="2"/>
          <w:numId w:val="1"/>
        </w:numPr>
        <w:spacing w:after="0"/>
        <w:ind w:left="567" w:hanging="567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Mărimile geometrice și tipul oțelului preizolat din care sunt fabricate bunurile solicitate în pct.1 a prezentului Caiet de Sarcini;</w:t>
      </w:r>
    </w:p>
    <w:p w14:paraId="466CCD67" w14:textId="00960961" w:rsidR="00405B68" w:rsidRPr="00D37544" w:rsidRDefault="00405B68" w:rsidP="00055547">
      <w:pPr>
        <w:pStyle w:val="a5"/>
        <w:numPr>
          <w:ilvl w:val="2"/>
          <w:numId w:val="1"/>
        </w:numPr>
        <w:spacing w:after="0"/>
        <w:ind w:left="567" w:hanging="567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Uzina producătoare (țara de origine);</w:t>
      </w:r>
    </w:p>
    <w:p w14:paraId="5710B7EA" w14:textId="712D723A" w:rsidR="00405B68" w:rsidRPr="00D37544" w:rsidRDefault="00405B68" w:rsidP="00055547">
      <w:pPr>
        <w:pStyle w:val="a5"/>
        <w:numPr>
          <w:ilvl w:val="2"/>
          <w:numId w:val="1"/>
        </w:numPr>
        <w:spacing w:after="0"/>
        <w:ind w:left="567" w:hanging="567"/>
        <w:jc w:val="both"/>
        <w:rPr>
          <w:rFonts w:cs="Times New Roman"/>
          <w:color w:val="000000"/>
          <w:szCs w:val="24"/>
          <w:lang w:val="ro-RO"/>
        </w:rPr>
      </w:pPr>
      <w:r w:rsidRPr="00D37544">
        <w:rPr>
          <w:rFonts w:cs="Times New Roman"/>
          <w:color w:val="000000"/>
          <w:szCs w:val="24"/>
          <w:lang w:val="ro-RO"/>
        </w:rPr>
        <w:t>Standardele de referință la fabricarea bunurilor prezentului Caiet de Sarcini.</w:t>
      </w:r>
    </w:p>
    <w:p w14:paraId="376C817F" w14:textId="77777777" w:rsidR="00405B68" w:rsidRPr="00D37544" w:rsidRDefault="00405B68" w:rsidP="00055547">
      <w:pPr>
        <w:pStyle w:val="a5"/>
        <w:numPr>
          <w:ilvl w:val="1"/>
          <w:numId w:val="1"/>
        </w:numPr>
        <w:spacing w:after="0"/>
        <w:ind w:left="426" w:hanging="426"/>
        <w:jc w:val="both"/>
        <w:rPr>
          <w:rFonts w:cs="Times New Roman"/>
          <w:bCs/>
          <w:spacing w:val="-3"/>
          <w:szCs w:val="24"/>
          <w:lang w:val="ro-RO"/>
        </w:rPr>
      </w:pPr>
      <w:r w:rsidRPr="00D37544">
        <w:rPr>
          <w:rFonts w:cs="Times New Roman"/>
          <w:bCs/>
          <w:spacing w:val="-3"/>
          <w:szCs w:val="24"/>
          <w:lang w:val="ro-RO"/>
        </w:rPr>
        <w:t>Prețurile bunurilor ofertate, rămân neschimbate pe toată durata contractului.</w:t>
      </w:r>
    </w:p>
    <w:p w14:paraId="1D290DB7" w14:textId="77777777" w:rsidR="00405B68" w:rsidRPr="00D37544" w:rsidRDefault="00405B68" w:rsidP="00405B68">
      <w:pPr>
        <w:pStyle w:val="a5"/>
        <w:spacing w:before="120" w:after="0" w:line="240" w:lineRule="auto"/>
        <w:ind w:left="426"/>
        <w:jc w:val="both"/>
        <w:rPr>
          <w:rFonts w:cs="Times New Roman"/>
          <w:bCs/>
          <w:color w:val="000000"/>
          <w:spacing w:val="-3"/>
          <w:szCs w:val="24"/>
          <w:lang w:val="ro-RO"/>
        </w:rPr>
      </w:pPr>
    </w:p>
    <w:p w14:paraId="5F228B1E" w14:textId="0CBBD392" w:rsidR="00F179A9" w:rsidRPr="00D37544" w:rsidRDefault="006A3B4C" w:rsidP="00055547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  <w:b/>
          <w:color w:val="000000"/>
          <w:spacing w:val="-3"/>
          <w:szCs w:val="24"/>
          <w:lang w:val="ro-RO"/>
        </w:rPr>
      </w:pPr>
      <w:r w:rsidRPr="00D37544">
        <w:rPr>
          <w:rFonts w:eastAsia="Calibri" w:cs="Times New Roman"/>
          <w:b/>
          <w:spacing w:val="-3"/>
          <w:szCs w:val="24"/>
          <w:lang w:val="ro-RO"/>
        </w:rPr>
        <w:t>Relații</w:t>
      </w:r>
      <w:r w:rsidR="00F179A9" w:rsidRPr="00D37544">
        <w:rPr>
          <w:rFonts w:eastAsia="Calibri" w:cs="Times New Roman"/>
          <w:b/>
          <w:spacing w:val="-3"/>
          <w:szCs w:val="24"/>
          <w:lang w:val="ro-RO"/>
        </w:rPr>
        <w:t xml:space="preserve"> de contact : </w:t>
      </w:r>
      <w:bookmarkStart w:id="0" w:name="_Hlk505671494"/>
    </w:p>
    <w:bookmarkEnd w:id="0"/>
    <w:p w14:paraId="4B3FE812" w14:textId="77777777" w:rsidR="00F179A9" w:rsidRPr="00D37544" w:rsidRDefault="00F179A9" w:rsidP="00F179A9">
      <w:pPr>
        <w:spacing w:after="0" w:line="360" w:lineRule="auto"/>
        <w:ind w:left="426"/>
        <w:rPr>
          <w:rFonts w:cs="Times New Roman"/>
          <w:b/>
          <w:spacing w:val="-3"/>
          <w:szCs w:val="24"/>
          <w:lang w:val="ro-RO" w:eastAsia="ro-RO"/>
        </w:rPr>
      </w:pPr>
      <w:r w:rsidRPr="00D37544">
        <w:rPr>
          <w:rFonts w:cs="Times New Roman"/>
          <w:b/>
          <w:i/>
          <w:szCs w:val="24"/>
          <w:lang w:val="ro-RO"/>
        </w:rPr>
        <w:t>Partea contractuală</w:t>
      </w:r>
      <w:r w:rsidRPr="00D37544">
        <w:rPr>
          <w:rFonts w:cs="Times New Roman"/>
          <w:szCs w:val="24"/>
          <w:lang w:val="ro-RO"/>
        </w:rPr>
        <w:t xml:space="preserve"> – tel: </w:t>
      </w:r>
      <w:bookmarkStart w:id="1" w:name="_Hlk60664275"/>
      <w:r w:rsidRPr="00D37544">
        <w:rPr>
          <w:rFonts w:cs="Times New Roman"/>
          <w:szCs w:val="24"/>
          <w:lang w:val="ro-RO"/>
        </w:rPr>
        <w:t xml:space="preserve">022 436 – 490 ; e-mail </w:t>
      </w:r>
      <w:hyperlink r:id="rId8" w:history="1">
        <w:r w:rsidRPr="00D37544">
          <w:rPr>
            <w:rStyle w:val="ab"/>
            <w:rFonts w:cs="Times New Roman"/>
            <w:b/>
            <w:bCs/>
            <w:color w:val="2F5496" w:themeColor="accent5" w:themeShade="BF"/>
            <w:szCs w:val="24"/>
            <w:lang w:val="ro-RO"/>
          </w:rPr>
          <w:t>vlaico.mariana@termoelectrica.md</w:t>
        </w:r>
      </w:hyperlink>
      <w:bookmarkEnd w:id="1"/>
    </w:p>
    <w:p w14:paraId="1C34A56F" w14:textId="1B07624B" w:rsidR="00F179A9" w:rsidRPr="00D37544" w:rsidRDefault="00F179A9" w:rsidP="00F179A9">
      <w:pPr>
        <w:pStyle w:val="ac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37544">
        <w:rPr>
          <w:rFonts w:ascii="Times New Roman" w:hAnsi="Times New Roman"/>
          <w:b/>
          <w:i/>
          <w:sz w:val="24"/>
          <w:szCs w:val="24"/>
          <w:lang w:val="ro-RO"/>
        </w:rPr>
        <w:t xml:space="preserve">       Partea tehnică</w:t>
      </w:r>
      <w:r w:rsidRPr="00D37544">
        <w:rPr>
          <w:rFonts w:ascii="Times New Roman" w:hAnsi="Times New Roman"/>
          <w:sz w:val="24"/>
          <w:szCs w:val="24"/>
          <w:lang w:val="ro-RO"/>
        </w:rPr>
        <w:t xml:space="preserve"> – tel: 022 436 – </w:t>
      </w:r>
      <w:r w:rsidR="00D37544">
        <w:rPr>
          <w:rFonts w:ascii="Times New Roman" w:hAnsi="Times New Roman"/>
          <w:sz w:val="24"/>
          <w:szCs w:val="24"/>
          <w:lang w:val="ro-RO"/>
        </w:rPr>
        <w:t>463</w:t>
      </w:r>
      <w:r w:rsidRPr="00D37544">
        <w:rPr>
          <w:rFonts w:ascii="Times New Roman" w:hAnsi="Times New Roman"/>
          <w:sz w:val="24"/>
          <w:szCs w:val="24"/>
          <w:lang w:val="ro-RO"/>
        </w:rPr>
        <w:t xml:space="preserve">; e-mail </w:t>
      </w:r>
      <w:r w:rsidR="00D37544" w:rsidRPr="00D37544">
        <w:rPr>
          <w:rFonts w:ascii="Times New Roman" w:hAnsi="Times New Roman"/>
          <w:b/>
          <w:bCs/>
          <w:color w:val="2F5496" w:themeColor="accent5" w:themeShade="BF"/>
          <w:sz w:val="24"/>
          <w:szCs w:val="24"/>
          <w:u w:val="single"/>
          <w:lang w:val="en-US"/>
        </w:rPr>
        <w:t>condrea.marcel@termoelectrica.md</w:t>
      </w:r>
    </w:p>
    <w:p w14:paraId="388E8E2F" w14:textId="31800CB7" w:rsidR="00EB546C" w:rsidRDefault="00EB546C" w:rsidP="005D05AB">
      <w:pPr>
        <w:spacing w:after="0" w:line="360" w:lineRule="auto"/>
        <w:jc w:val="both"/>
        <w:rPr>
          <w:rFonts w:cs="Times New Roman"/>
          <w:b/>
          <w:bCs/>
          <w:spacing w:val="-3"/>
          <w:szCs w:val="24"/>
          <w:lang w:val="ro-RO" w:eastAsia="ro-RO"/>
        </w:rPr>
      </w:pPr>
    </w:p>
    <w:p w14:paraId="18749D9A" w14:textId="7D1BFBCF" w:rsidR="00C03302" w:rsidRPr="00C03302" w:rsidRDefault="00C03302" w:rsidP="00C03302">
      <w:pPr>
        <w:pStyle w:val="ac"/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lang w:val="ro-RO" w:eastAsia="ro-RO"/>
        </w:rPr>
      </w:pP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lang w:val="ro-RO" w:eastAsia="ro-RO"/>
        </w:rPr>
        <w:t>Anexe:</w:t>
      </w:r>
    </w:p>
    <w:p w14:paraId="35983886" w14:textId="77777777" w:rsidR="00C03302" w:rsidRPr="00C03302" w:rsidRDefault="00C03302" w:rsidP="00C03302">
      <w:pPr>
        <w:pStyle w:val="ac"/>
        <w:rPr>
          <w:b/>
          <w:color w:val="000000" w:themeColor="text1"/>
          <w:spacing w:val="-3"/>
          <w:sz w:val="24"/>
          <w:szCs w:val="24"/>
          <w:u w:val="single"/>
          <w:lang w:val="ro-RO" w:eastAsia="ro-RO"/>
        </w:rPr>
      </w:pPr>
    </w:p>
    <w:p w14:paraId="2BB5C2ED" w14:textId="437B2D62" w:rsidR="00C03302" w:rsidRPr="00C03302" w:rsidRDefault="00B40256" w:rsidP="00C03302">
      <w:pPr>
        <w:pStyle w:val="ac"/>
        <w:spacing w:line="276" w:lineRule="auto"/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</w:pPr>
      <w:r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   </w:t>
      </w:r>
      <w:r w:rsidR="00C03302"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1.</w:t>
      </w:r>
      <w:r w:rsidR="00C03302"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114/22-RT (Cat. B Distribuție – p. 1)                  </w:t>
      </w:r>
      <w:r w:rsidR="00C03302"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7.</w:t>
      </w:r>
      <w:r w:rsidR="00C03302"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120/22-RT (Cat. B Generare – p. 62)</w:t>
      </w:r>
    </w:p>
    <w:p w14:paraId="7703D6BC" w14:textId="4E14AD5B" w:rsidR="00C03302" w:rsidRPr="00C03302" w:rsidRDefault="00C03302" w:rsidP="00C03302">
      <w:pPr>
        <w:pStyle w:val="ac"/>
        <w:spacing w:line="276" w:lineRule="auto"/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</w:pP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</w:t>
      </w:r>
      <w:r w:rsidR="00B40256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2.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115/22-RT (Cat. B </w:t>
      </w:r>
      <w:proofErr w:type="spellStart"/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Distribuţie</w:t>
      </w:r>
      <w:proofErr w:type="spellEnd"/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– p. 2)                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8.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121/22-RT (Cat. B Generare – p. 58÷61)</w:t>
      </w:r>
    </w:p>
    <w:p w14:paraId="6951E5ED" w14:textId="10E0942A" w:rsidR="00C03302" w:rsidRPr="00C03302" w:rsidRDefault="00C03302" w:rsidP="00C03302">
      <w:pPr>
        <w:pStyle w:val="ac"/>
        <w:spacing w:line="276" w:lineRule="auto"/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</w:pP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</w:t>
      </w:r>
      <w:r w:rsidR="00B40256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3.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116/22-RT (Cat. B </w:t>
      </w:r>
      <w:proofErr w:type="spellStart"/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Distribuţie</w:t>
      </w:r>
      <w:proofErr w:type="spellEnd"/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– p. 3)           </w:t>
      </w:r>
      <w:r w:rsidR="00B40256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  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9.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122/22-RT (Cat. B Distribuție – p. 13÷16) </w:t>
      </w:r>
    </w:p>
    <w:p w14:paraId="04DAFF0A" w14:textId="05985BF3" w:rsidR="00B40256" w:rsidRDefault="00C03302" w:rsidP="00B40256">
      <w:pPr>
        <w:pStyle w:val="ac"/>
        <w:spacing w:line="276" w:lineRule="auto"/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</w:pP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</w:t>
      </w:r>
      <w:r w:rsidR="00B40256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4.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117/22-RT (Cat. B Distribuție – p. 4÷11)          </w:t>
      </w:r>
      <w:r w:rsidR="00AC5EEF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</w:t>
      </w: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10. 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03/23-RT (Supl.1 Cat. A Distribuție)</w:t>
      </w:r>
      <w:r w:rsidR="00B40256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</w:t>
      </w:r>
    </w:p>
    <w:p w14:paraId="3004AFC9" w14:textId="7090FF20" w:rsidR="00C03302" w:rsidRPr="00B40256" w:rsidRDefault="00B40256" w:rsidP="00B40256">
      <w:pPr>
        <w:pStyle w:val="ac"/>
        <w:spacing w:line="276" w:lineRule="auto"/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</w:pPr>
      <w:r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 </w:t>
      </w:r>
      <w:r w:rsidR="00C03302"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5.</w:t>
      </w:r>
      <w:r w:rsidR="00C03302"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118/22-RT (Cat. B </w:t>
      </w:r>
      <w:proofErr w:type="spellStart"/>
      <w:r w:rsidR="00C03302"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Distribuţie</w:t>
      </w:r>
      <w:proofErr w:type="spellEnd"/>
      <w:r w:rsidR="00C03302"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– p. 12)</w:t>
      </w:r>
      <w:r w:rsidR="00AC5EEF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           </w:t>
      </w:r>
      <w:r w:rsidR="00AC5EEF" w:rsidRPr="00AC5EEF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>11.</w:t>
      </w:r>
      <w:r w:rsidR="00AC5EEF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09/23-RT (</w:t>
      </w:r>
      <w:proofErr w:type="spellStart"/>
      <w:r w:rsidR="00AC5EEF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supl</w:t>
      </w:r>
      <w:proofErr w:type="spellEnd"/>
      <w:r w:rsidR="00AC5EEF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>. 1 cat. A Distribuție)</w:t>
      </w:r>
    </w:p>
    <w:p w14:paraId="49E0A28B" w14:textId="5152D6F2" w:rsidR="00A56142" w:rsidRPr="004352F0" w:rsidRDefault="00C03302" w:rsidP="004352F0">
      <w:pPr>
        <w:pStyle w:val="ac"/>
        <w:spacing w:line="276" w:lineRule="auto"/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o-RO" w:eastAsia="ro-RO"/>
        </w:rPr>
      </w:pPr>
      <w:r w:rsidRPr="00C03302">
        <w:rPr>
          <w:rStyle w:val="ab"/>
          <w:rFonts w:ascii="Times New Roman" w:hAnsi="Times New Roman"/>
          <w:b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      6.</w:t>
      </w:r>
      <w:r w:rsidRPr="00C03302">
        <w:rPr>
          <w:rStyle w:val="ab"/>
          <w:rFonts w:ascii="Times New Roman" w:hAnsi="Times New Roman"/>
          <w:bCs/>
          <w:color w:val="000000" w:themeColor="text1"/>
          <w:spacing w:val="-3"/>
          <w:sz w:val="24"/>
          <w:szCs w:val="24"/>
          <w:u w:val="none"/>
          <w:lang w:val="ro-RO" w:eastAsia="ro-RO"/>
        </w:rPr>
        <w:t xml:space="preserve"> 119/22-RT (Cat. B Generare – p. 57)</w:t>
      </w:r>
      <w:r w:rsidR="00EB546C" w:rsidRPr="00D37544">
        <w:rPr>
          <w:i/>
          <w:sz w:val="26"/>
          <w:szCs w:val="26"/>
          <w:lang w:val="ro-RO"/>
        </w:rPr>
        <w:t xml:space="preserve"> </w:t>
      </w:r>
    </w:p>
    <w:sectPr w:rsidR="00A56142" w:rsidRPr="004352F0" w:rsidSect="00CD31C2">
      <w:pgSz w:w="11906" w:h="16838"/>
      <w:pgMar w:top="709" w:right="849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6F6F" w14:textId="77777777" w:rsidR="00FB0799" w:rsidRDefault="00FB0799" w:rsidP="002D0387">
      <w:pPr>
        <w:spacing w:after="0" w:line="240" w:lineRule="auto"/>
      </w:pPr>
      <w:r>
        <w:separator/>
      </w:r>
    </w:p>
  </w:endnote>
  <w:endnote w:type="continuationSeparator" w:id="0">
    <w:p w14:paraId="706FF9F1" w14:textId="77777777" w:rsidR="00FB0799" w:rsidRDefault="00FB0799" w:rsidP="002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FF51" w14:textId="77777777" w:rsidR="00FB0799" w:rsidRDefault="00FB0799" w:rsidP="002D0387">
      <w:pPr>
        <w:spacing w:after="0" w:line="240" w:lineRule="auto"/>
      </w:pPr>
      <w:r>
        <w:separator/>
      </w:r>
    </w:p>
  </w:footnote>
  <w:footnote w:type="continuationSeparator" w:id="0">
    <w:p w14:paraId="69CE80B1" w14:textId="77777777" w:rsidR="00FB0799" w:rsidRDefault="00FB0799" w:rsidP="002D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20BE38"/>
    <w:lvl w:ilvl="0">
      <w:start w:val="1"/>
      <w:numFmt w:val="bullet"/>
      <w:pStyle w:val="a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</w:abstractNum>
  <w:abstractNum w:abstractNumId="1" w15:restartNumberingAfterBreak="0">
    <w:nsid w:val="00167E1C"/>
    <w:multiLevelType w:val="hybridMultilevel"/>
    <w:tmpl w:val="C24460A8"/>
    <w:lvl w:ilvl="0" w:tplc="94CCFE4E">
      <w:start w:val="1"/>
      <w:numFmt w:val="lowerLetter"/>
      <w:lvlText w:val="%1)"/>
      <w:lvlJc w:val="left"/>
      <w:pPr>
        <w:ind w:left="14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02BE639B"/>
    <w:multiLevelType w:val="hybridMultilevel"/>
    <w:tmpl w:val="D81E8CEC"/>
    <w:lvl w:ilvl="0" w:tplc="E99A4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14669"/>
    <w:multiLevelType w:val="hybridMultilevel"/>
    <w:tmpl w:val="BC14F3E8"/>
    <w:lvl w:ilvl="0" w:tplc="6CFE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E54D8"/>
    <w:multiLevelType w:val="hybridMultilevel"/>
    <w:tmpl w:val="DB2A5C9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BF647E"/>
    <w:multiLevelType w:val="hybridMultilevel"/>
    <w:tmpl w:val="FFCAA47C"/>
    <w:lvl w:ilvl="0" w:tplc="78B438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D531AE"/>
    <w:multiLevelType w:val="hybridMultilevel"/>
    <w:tmpl w:val="BB6A7D26"/>
    <w:lvl w:ilvl="0" w:tplc="FE4C7472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D546B3"/>
    <w:multiLevelType w:val="multilevel"/>
    <w:tmpl w:val="977E2E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EC4DFC"/>
    <w:multiLevelType w:val="hybridMultilevel"/>
    <w:tmpl w:val="39A83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3ABB"/>
    <w:multiLevelType w:val="hybridMultilevel"/>
    <w:tmpl w:val="F9B66B1C"/>
    <w:lvl w:ilvl="0" w:tplc="B0E8248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239D"/>
    <w:multiLevelType w:val="multilevel"/>
    <w:tmpl w:val="7928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1F6482"/>
    <w:multiLevelType w:val="hybridMultilevel"/>
    <w:tmpl w:val="1FD0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51CF8"/>
    <w:multiLevelType w:val="hybridMultilevel"/>
    <w:tmpl w:val="AB683B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644"/>
    <w:multiLevelType w:val="hybridMultilevel"/>
    <w:tmpl w:val="D486949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339D2"/>
    <w:multiLevelType w:val="hybridMultilevel"/>
    <w:tmpl w:val="A5043D4C"/>
    <w:lvl w:ilvl="0" w:tplc="588A25B2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F46DC8"/>
    <w:multiLevelType w:val="hybridMultilevel"/>
    <w:tmpl w:val="1B96C994"/>
    <w:lvl w:ilvl="0" w:tplc="E6BC6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A7304"/>
    <w:multiLevelType w:val="hybridMultilevel"/>
    <w:tmpl w:val="9B20BDA0"/>
    <w:lvl w:ilvl="0" w:tplc="6CF0C2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E6643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73BB8"/>
    <w:multiLevelType w:val="hybridMultilevel"/>
    <w:tmpl w:val="01CC3E3A"/>
    <w:lvl w:ilvl="0" w:tplc="923C98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7BD1"/>
    <w:multiLevelType w:val="hybridMultilevel"/>
    <w:tmpl w:val="83C6D3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2448EF"/>
    <w:multiLevelType w:val="hybridMultilevel"/>
    <w:tmpl w:val="2846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4EB6"/>
    <w:multiLevelType w:val="hybridMultilevel"/>
    <w:tmpl w:val="F4143240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 w15:restartNumberingAfterBreak="0">
    <w:nsid w:val="3E580242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71431"/>
    <w:multiLevelType w:val="hybridMultilevel"/>
    <w:tmpl w:val="8D2667A6"/>
    <w:lvl w:ilvl="0" w:tplc="78B438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23C05"/>
    <w:multiLevelType w:val="multilevel"/>
    <w:tmpl w:val="64D242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3703AA"/>
    <w:multiLevelType w:val="multilevel"/>
    <w:tmpl w:val="4E3842D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1E722C"/>
    <w:multiLevelType w:val="multilevel"/>
    <w:tmpl w:val="794A8A9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C17C45"/>
    <w:multiLevelType w:val="hybridMultilevel"/>
    <w:tmpl w:val="47B454B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0D24"/>
    <w:multiLevelType w:val="hybridMultilevel"/>
    <w:tmpl w:val="B344D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547A2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7D86"/>
    <w:multiLevelType w:val="hybridMultilevel"/>
    <w:tmpl w:val="E11C8DAE"/>
    <w:lvl w:ilvl="0" w:tplc="F8F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A2FD9"/>
    <w:multiLevelType w:val="multilevel"/>
    <w:tmpl w:val="E380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5FAD3FD7"/>
    <w:multiLevelType w:val="multilevel"/>
    <w:tmpl w:val="7928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4F6556"/>
    <w:multiLevelType w:val="hybridMultilevel"/>
    <w:tmpl w:val="76681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A96218"/>
    <w:multiLevelType w:val="multilevel"/>
    <w:tmpl w:val="E93C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737683"/>
    <w:multiLevelType w:val="hybridMultilevel"/>
    <w:tmpl w:val="03065C3C"/>
    <w:lvl w:ilvl="0" w:tplc="B97421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3AEC"/>
    <w:multiLevelType w:val="multilevel"/>
    <w:tmpl w:val="41A24C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5B114F6"/>
    <w:multiLevelType w:val="hybridMultilevel"/>
    <w:tmpl w:val="756E698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40C6F"/>
    <w:multiLevelType w:val="hybridMultilevel"/>
    <w:tmpl w:val="5560D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97B9C"/>
    <w:multiLevelType w:val="hybridMultilevel"/>
    <w:tmpl w:val="D34CA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472E81"/>
    <w:multiLevelType w:val="multilevel"/>
    <w:tmpl w:val="6A886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A80454"/>
    <w:multiLevelType w:val="multilevel"/>
    <w:tmpl w:val="02BE6E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A108B0"/>
    <w:multiLevelType w:val="hybridMultilevel"/>
    <w:tmpl w:val="A5D4332A"/>
    <w:lvl w:ilvl="0" w:tplc="18D27CB8">
      <w:start w:val="1"/>
      <w:numFmt w:val="decimal"/>
      <w:lvlText w:val="%1."/>
      <w:lvlJc w:val="right"/>
      <w:pPr>
        <w:ind w:left="605" w:hanging="360"/>
      </w:pPr>
      <w:rPr>
        <w:rFonts w:hint="default"/>
        <w:b w:val="0"/>
        <w:bCs/>
        <w:lang w:val="en-US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8E126DA"/>
    <w:multiLevelType w:val="hybridMultilevel"/>
    <w:tmpl w:val="D06C6A58"/>
    <w:lvl w:ilvl="0" w:tplc="D214DB04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F97279"/>
    <w:multiLevelType w:val="hybridMultilevel"/>
    <w:tmpl w:val="D8442A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6527CE"/>
    <w:multiLevelType w:val="hybridMultilevel"/>
    <w:tmpl w:val="C57A77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00677"/>
    <w:multiLevelType w:val="hybridMultilevel"/>
    <w:tmpl w:val="0FEE6EA8"/>
    <w:lvl w:ilvl="0" w:tplc="FA704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CFF0EE7"/>
    <w:multiLevelType w:val="hybridMultilevel"/>
    <w:tmpl w:val="A9D610CA"/>
    <w:lvl w:ilvl="0" w:tplc="3A08A92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82522">
    <w:abstractNumId w:val="40"/>
  </w:num>
  <w:num w:numId="2" w16cid:durableId="574437825">
    <w:abstractNumId w:val="28"/>
  </w:num>
  <w:num w:numId="3" w16cid:durableId="658774414">
    <w:abstractNumId w:val="5"/>
  </w:num>
  <w:num w:numId="4" w16cid:durableId="1194809185">
    <w:abstractNumId w:val="45"/>
  </w:num>
  <w:num w:numId="5" w16cid:durableId="1886792479">
    <w:abstractNumId w:val="23"/>
  </w:num>
  <w:num w:numId="6" w16cid:durableId="1156414176">
    <w:abstractNumId w:val="18"/>
  </w:num>
  <w:num w:numId="7" w16cid:durableId="664743320">
    <w:abstractNumId w:val="31"/>
  </w:num>
  <w:num w:numId="8" w16cid:durableId="38172541">
    <w:abstractNumId w:val="42"/>
  </w:num>
  <w:num w:numId="9" w16cid:durableId="1469739006">
    <w:abstractNumId w:val="1"/>
  </w:num>
  <w:num w:numId="10" w16cid:durableId="1152529499">
    <w:abstractNumId w:val="20"/>
  </w:num>
  <w:num w:numId="11" w16cid:durableId="18091275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236082">
    <w:abstractNumId w:val="8"/>
  </w:num>
  <w:num w:numId="13" w16cid:durableId="771706091">
    <w:abstractNumId w:val="26"/>
  </w:num>
  <w:num w:numId="14" w16cid:durableId="490174225">
    <w:abstractNumId w:val="17"/>
  </w:num>
  <w:num w:numId="15" w16cid:durableId="1910849224">
    <w:abstractNumId w:val="10"/>
  </w:num>
  <w:num w:numId="16" w16cid:durableId="1127316573">
    <w:abstractNumId w:val="38"/>
  </w:num>
  <w:num w:numId="17" w16cid:durableId="1292175626">
    <w:abstractNumId w:val="43"/>
  </w:num>
  <w:num w:numId="18" w16cid:durableId="1487285860">
    <w:abstractNumId w:val="19"/>
  </w:num>
  <w:num w:numId="19" w16cid:durableId="2028869308">
    <w:abstractNumId w:val="13"/>
  </w:num>
  <w:num w:numId="20" w16cid:durableId="231163985">
    <w:abstractNumId w:val="36"/>
  </w:num>
  <w:num w:numId="21" w16cid:durableId="1954088792">
    <w:abstractNumId w:val="33"/>
  </w:num>
  <w:num w:numId="22" w16cid:durableId="79373737">
    <w:abstractNumId w:val="30"/>
  </w:num>
  <w:num w:numId="23" w16cid:durableId="1307003477">
    <w:abstractNumId w:val="3"/>
  </w:num>
  <w:num w:numId="24" w16cid:durableId="16404529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534776">
    <w:abstractNumId w:val="35"/>
  </w:num>
  <w:num w:numId="26" w16cid:durableId="2013336507">
    <w:abstractNumId w:val="0"/>
  </w:num>
  <w:num w:numId="27" w16cid:durableId="2048094423">
    <w:abstractNumId w:val="4"/>
  </w:num>
  <w:num w:numId="28" w16cid:durableId="820658904">
    <w:abstractNumId w:val="21"/>
  </w:num>
  <w:num w:numId="29" w16cid:durableId="618756975">
    <w:abstractNumId w:val="22"/>
  </w:num>
  <w:num w:numId="30" w16cid:durableId="1454321943">
    <w:abstractNumId w:val="32"/>
  </w:num>
  <w:num w:numId="31" w16cid:durableId="1065756249">
    <w:abstractNumId w:val="37"/>
  </w:num>
  <w:num w:numId="32" w16cid:durableId="399209011">
    <w:abstractNumId w:val="46"/>
  </w:num>
  <w:num w:numId="33" w16cid:durableId="1550729434">
    <w:abstractNumId w:val="6"/>
  </w:num>
  <w:num w:numId="34" w16cid:durableId="1100637320">
    <w:abstractNumId w:val="9"/>
  </w:num>
  <w:num w:numId="35" w16cid:durableId="18550499">
    <w:abstractNumId w:val="14"/>
  </w:num>
  <w:num w:numId="36" w16cid:durableId="2109689146">
    <w:abstractNumId w:val="11"/>
  </w:num>
  <w:num w:numId="37" w16cid:durableId="1766345437">
    <w:abstractNumId w:val="29"/>
  </w:num>
  <w:num w:numId="38" w16cid:durableId="1836411399">
    <w:abstractNumId w:val="44"/>
  </w:num>
  <w:num w:numId="39" w16cid:durableId="1462963919">
    <w:abstractNumId w:val="12"/>
  </w:num>
  <w:num w:numId="40" w16cid:durableId="1192691303">
    <w:abstractNumId w:val="41"/>
  </w:num>
  <w:num w:numId="41" w16cid:durableId="1581940625">
    <w:abstractNumId w:val="15"/>
  </w:num>
  <w:num w:numId="42" w16cid:durableId="318508874">
    <w:abstractNumId w:val="2"/>
  </w:num>
  <w:num w:numId="43" w16cid:durableId="2139954725">
    <w:abstractNumId w:val="27"/>
  </w:num>
  <w:num w:numId="44" w16cid:durableId="341862457">
    <w:abstractNumId w:val="7"/>
  </w:num>
  <w:num w:numId="45" w16cid:durableId="1824810558">
    <w:abstractNumId w:val="34"/>
  </w:num>
  <w:num w:numId="46" w16cid:durableId="2059821544">
    <w:abstractNumId w:val="39"/>
  </w:num>
  <w:num w:numId="47" w16cid:durableId="1059936865">
    <w:abstractNumId w:val="25"/>
  </w:num>
  <w:num w:numId="48" w16cid:durableId="8136412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87"/>
    <w:rsid w:val="000020D4"/>
    <w:rsid w:val="000071F2"/>
    <w:rsid w:val="00010ABF"/>
    <w:rsid w:val="000162AF"/>
    <w:rsid w:val="00016AB4"/>
    <w:rsid w:val="00017397"/>
    <w:rsid w:val="00022F6D"/>
    <w:rsid w:val="00024A12"/>
    <w:rsid w:val="00027A2D"/>
    <w:rsid w:val="00032F63"/>
    <w:rsid w:val="00044F18"/>
    <w:rsid w:val="00045650"/>
    <w:rsid w:val="00055547"/>
    <w:rsid w:val="00055D28"/>
    <w:rsid w:val="00057DBC"/>
    <w:rsid w:val="00060D00"/>
    <w:rsid w:val="000622F5"/>
    <w:rsid w:val="0006285E"/>
    <w:rsid w:val="0006693C"/>
    <w:rsid w:val="00077FEA"/>
    <w:rsid w:val="00090AD5"/>
    <w:rsid w:val="000952AA"/>
    <w:rsid w:val="00095BFB"/>
    <w:rsid w:val="00096BF3"/>
    <w:rsid w:val="00097E90"/>
    <w:rsid w:val="00097F99"/>
    <w:rsid w:val="000A0140"/>
    <w:rsid w:val="000A089B"/>
    <w:rsid w:val="000A1E1A"/>
    <w:rsid w:val="000A35D8"/>
    <w:rsid w:val="000A66EB"/>
    <w:rsid w:val="000A7771"/>
    <w:rsid w:val="000A7F5A"/>
    <w:rsid w:val="000B7AF8"/>
    <w:rsid w:val="000C11C2"/>
    <w:rsid w:val="000C221E"/>
    <w:rsid w:val="000C2CF6"/>
    <w:rsid w:val="000C6C1B"/>
    <w:rsid w:val="000D0698"/>
    <w:rsid w:val="000D0F10"/>
    <w:rsid w:val="000D38C2"/>
    <w:rsid w:val="000D4ACC"/>
    <w:rsid w:val="000E092D"/>
    <w:rsid w:val="000E368A"/>
    <w:rsid w:val="000E6166"/>
    <w:rsid w:val="000E6BED"/>
    <w:rsid w:val="000E7E5F"/>
    <w:rsid w:val="000F0F5F"/>
    <w:rsid w:val="000F1DF5"/>
    <w:rsid w:val="000F3940"/>
    <w:rsid w:val="000F5735"/>
    <w:rsid w:val="000F6733"/>
    <w:rsid w:val="001054F5"/>
    <w:rsid w:val="00105642"/>
    <w:rsid w:val="001135F0"/>
    <w:rsid w:val="00117265"/>
    <w:rsid w:val="00117851"/>
    <w:rsid w:val="0012033D"/>
    <w:rsid w:val="001251E3"/>
    <w:rsid w:val="00126F80"/>
    <w:rsid w:val="00127A55"/>
    <w:rsid w:val="001357B0"/>
    <w:rsid w:val="00135C07"/>
    <w:rsid w:val="00136AF3"/>
    <w:rsid w:val="00137F7E"/>
    <w:rsid w:val="00141FF1"/>
    <w:rsid w:val="00144F53"/>
    <w:rsid w:val="001463DF"/>
    <w:rsid w:val="0014742B"/>
    <w:rsid w:val="00151C09"/>
    <w:rsid w:val="00154CC5"/>
    <w:rsid w:val="00157D74"/>
    <w:rsid w:val="0016342C"/>
    <w:rsid w:val="001637F1"/>
    <w:rsid w:val="001663AD"/>
    <w:rsid w:val="00167E3D"/>
    <w:rsid w:val="0017479D"/>
    <w:rsid w:val="00192E65"/>
    <w:rsid w:val="001930B0"/>
    <w:rsid w:val="001932DE"/>
    <w:rsid w:val="00193EEC"/>
    <w:rsid w:val="001943A8"/>
    <w:rsid w:val="001958A3"/>
    <w:rsid w:val="00197B2E"/>
    <w:rsid w:val="001A12B4"/>
    <w:rsid w:val="001A2769"/>
    <w:rsid w:val="001A6E27"/>
    <w:rsid w:val="001B5351"/>
    <w:rsid w:val="001B663B"/>
    <w:rsid w:val="001C2888"/>
    <w:rsid w:val="001C43AD"/>
    <w:rsid w:val="001C44F5"/>
    <w:rsid w:val="001C6EFE"/>
    <w:rsid w:val="001C72A5"/>
    <w:rsid w:val="001D05FD"/>
    <w:rsid w:val="001D0C70"/>
    <w:rsid w:val="001D48CD"/>
    <w:rsid w:val="001E24B6"/>
    <w:rsid w:val="001E2785"/>
    <w:rsid w:val="001E380A"/>
    <w:rsid w:val="001E4B45"/>
    <w:rsid w:val="001F13E6"/>
    <w:rsid w:val="001F20EF"/>
    <w:rsid w:val="001F3165"/>
    <w:rsid w:val="001F382B"/>
    <w:rsid w:val="001F7D94"/>
    <w:rsid w:val="00201CD5"/>
    <w:rsid w:val="002034D8"/>
    <w:rsid w:val="00204CD4"/>
    <w:rsid w:val="00206506"/>
    <w:rsid w:val="00207242"/>
    <w:rsid w:val="00217BA6"/>
    <w:rsid w:val="00220AA9"/>
    <w:rsid w:val="002220AC"/>
    <w:rsid w:val="002234AB"/>
    <w:rsid w:val="00224BD3"/>
    <w:rsid w:val="002327C3"/>
    <w:rsid w:val="00232959"/>
    <w:rsid w:val="00235D85"/>
    <w:rsid w:val="00236834"/>
    <w:rsid w:val="002500D4"/>
    <w:rsid w:val="00253542"/>
    <w:rsid w:val="002542F4"/>
    <w:rsid w:val="00256421"/>
    <w:rsid w:val="00262AEC"/>
    <w:rsid w:val="00264CE5"/>
    <w:rsid w:val="002654D4"/>
    <w:rsid w:val="00266822"/>
    <w:rsid w:val="002679FB"/>
    <w:rsid w:val="002740F8"/>
    <w:rsid w:val="00281422"/>
    <w:rsid w:val="002848ED"/>
    <w:rsid w:val="00286ABE"/>
    <w:rsid w:val="00287A59"/>
    <w:rsid w:val="00290362"/>
    <w:rsid w:val="00291E7C"/>
    <w:rsid w:val="002931E6"/>
    <w:rsid w:val="0029453A"/>
    <w:rsid w:val="0029693A"/>
    <w:rsid w:val="002A0578"/>
    <w:rsid w:val="002C19C2"/>
    <w:rsid w:val="002C30FE"/>
    <w:rsid w:val="002C4235"/>
    <w:rsid w:val="002C48C0"/>
    <w:rsid w:val="002C5B68"/>
    <w:rsid w:val="002C5DE5"/>
    <w:rsid w:val="002D0387"/>
    <w:rsid w:val="002D1AF9"/>
    <w:rsid w:val="002D374F"/>
    <w:rsid w:val="002D47B2"/>
    <w:rsid w:val="002D4E1D"/>
    <w:rsid w:val="002D5B8E"/>
    <w:rsid w:val="002E0BC8"/>
    <w:rsid w:val="002E49FA"/>
    <w:rsid w:val="002E649C"/>
    <w:rsid w:val="002F3A07"/>
    <w:rsid w:val="002F7570"/>
    <w:rsid w:val="002F758F"/>
    <w:rsid w:val="003016CB"/>
    <w:rsid w:val="00302BB5"/>
    <w:rsid w:val="00302FC7"/>
    <w:rsid w:val="00303E8F"/>
    <w:rsid w:val="00306C70"/>
    <w:rsid w:val="00311679"/>
    <w:rsid w:val="003200E2"/>
    <w:rsid w:val="00320E78"/>
    <w:rsid w:val="003222D1"/>
    <w:rsid w:val="003267E9"/>
    <w:rsid w:val="003321D8"/>
    <w:rsid w:val="00334F66"/>
    <w:rsid w:val="0033756F"/>
    <w:rsid w:val="0034297C"/>
    <w:rsid w:val="00344BCC"/>
    <w:rsid w:val="00345225"/>
    <w:rsid w:val="0035040F"/>
    <w:rsid w:val="0035217A"/>
    <w:rsid w:val="00353530"/>
    <w:rsid w:val="00353B43"/>
    <w:rsid w:val="003549AE"/>
    <w:rsid w:val="003563C6"/>
    <w:rsid w:val="0035691C"/>
    <w:rsid w:val="00362E93"/>
    <w:rsid w:val="00363E8E"/>
    <w:rsid w:val="00371AAB"/>
    <w:rsid w:val="00371D67"/>
    <w:rsid w:val="0037201E"/>
    <w:rsid w:val="00382860"/>
    <w:rsid w:val="00382BD1"/>
    <w:rsid w:val="00386ECF"/>
    <w:rsid w:val="0038770C"/>
    <w:rsid w:val="00390DFF"/>
    <w:rsid w:val="0039641D"/>
    <w:rsid w:val="00397309"/>
    <w:rsid w:val="00397FF7"/>
    <w:rsid w:val="003A0553"/>
    <w:rsid w:val="003B3F17"/>
    <w:rsid w:val="003B4667"/>
    <w:rsid w:val="003B498A"/>
    <w:rsid w:val="003B595D"/>
    <w:rsid w:val="003B598C"/>
    <w:rsid w:val="003B6D0D"/>
    <w:rsid w:val="003C3285"/>
    <w:rsid w:val="003D2B7A"/>
    <w:rsid w:val="003D4B33"/>
    <w:rsid w:val="003D60D1"/>
    <w:rsid w:val="003D69F2"/>
    <w:rsid w:val="003E0330"/>
    <w:rsid w:val="003E0D13"/>
    <w:rsid w:val="003E1AB0"/>
    <w:rsid w:val="003E1FD0"/>
    <w:rsid w:val="003F0D3A"/>
    <w:rsid w:val="003F2850"/>
    <w:rsid w:val="004027C3"/>
    <w:rsid w:val="00405B68"/>
    <w:rsid w:val="00406A69"/>
    <w:rsid w:val="00407347"/>
    <w:rsid w:val="004075FD"/>
    <w:rsid w:val="00410BC5"/>
    <w:rsid w:val="004113A9"/>
    <w:rsid w:val="00411AB1"/>
    <w:rsid w:val="004129A8"/>
    <w:rsid w:val="004174CE"/>
    <w:rsid w:val="004215E7"/>
    <w:rsid w:val="00422CA8"/>
    <w:rsid w:val="0042623E"/>
    <w:rsid w:val="00430FE4"/>
    <w:rsid w:val="00431FE3"/>
    <w:rsid w:val="004352F0"/>
    <w:rsid w:val="0043586E"/>
    <w:rsid w:val="00443BFB"/>
    <w:rsid w:val="00444CC9"/>
    <w:rsid w:val="00445015"/>
    <w:rsid w:val="00445A5A"/>
    <w:rsid w:val="004478FD"/>
    <w:rsid w:val="0045211D"/>
    <w:rsid w:val="004521F3"/>
    <w:rsid w:val="00456AAC"/>
    <w:rsid w:val="0046064C"/>
    <w:rsid w:val="004618E9"/>
    <w:rsid w:val="00464044"/>
    <w:rsid w:val="00464DBE"/>
    <w:rsid w:val="00471003"/>
    <w:rsid w:val="00473401"/>
    <w:rsid w:val="00475C45"/>
    <w:rsid w:val="00476019"/>
    <w:rsid w:val="004765C2"/>
    <w:rsid w:val="00477ABD"/>
    <w:rsid w:val="00484520"/>
    <w:rsid w:val="004A08E6"/>
    <w:rsid w:val="004A3694"/>
    <w:rsid w:val="004A56F9"/>
    <w:rsid w:val="004A5F67"/>
    <w:rsid w:val="004A6CC3"/>
    <w:rsid w:val="004A6FFC"/>
    <w:rsid w:val="004A753F"/>
    <w:rsid w:val="004B2295"/>
    <w:rsid w:val="004B4E77"/>
    <w:rsid w:val="004B5827"/>
    <w:rsid w:val="004B5920"/>
    <w:rsid w:val="004B5B60"/>
    <w:rsid w:val="004B6192"/>
    <w:rsid w:val="004C17EA"/>
    <w:rsid w:val="004D224A"/>
    <w:rsid w:val="004D5897"/>
    <w:rsid w:val="004E423B"/>
    <w:rsid w:val="004E482C"/>
    <w:rsid w:val="004E68D0"/>
    <w:rsid w:val="004E6D33"/>
    <w:rsid w:val="004F0573"/>
    <w:rsid w:val="004F413B"/>
    <w:rsid w:val="004F4BA8"/>
    <w:rsid w:val="004F5E0F"/>
    <w:rsid w:val="004F647B"/>
    <w:rsid w:val="0050283E"/>
    <w:rsid w:val="005050DF"/>
    <w:rsid w:val="00505C44"/>
    <w:rsid w:val="00507F83"/>
    <w:rsid w:val="00510AB7"/>
    <w:rsid w:val="00512D10"/>
    <w:rsid w:val="00513372"/>
    <w:rsid w:val="00513908"/>
    <w:rsid w:val="005151BE"/>
    <w:rsid w:val="0051616C"/>
    <w:rsid w:val="00516468"/>
    <w:rsid w:val="00522994"/>
    <w:rsid w:val="0052543B"/>
    <w:rsid w:val="0052702A"/>
    <w:rsid w:val="0053337E"/>
    <w:rsid w:val="00533D4F"/>
    <w:rsid w:val="00542393"/>
    <w:rsid w:val="00546F87"/>
    <w:rsid w:val="005471E5"/>
    <w:rsid w:val="00550779"/>
    <w:rsid w:val="00550C01"/>
    <w:rsid w:val="0056219F"/>
    <w:rsid w:val="005648E3"/>
    <w:rsid w:val="00565679"/>
    <w:rsid w:val="005658DE"/>
    <w:rsid w:val="005676F6"/>
    <w:rsid w:val="0056799A"/>
    <w:rsid w:val="00572631"/>
    <w:rsid w:val="005728F8"/>
    <w:rsid w:val="0058420D"/>
    <w:rsid w:val="005868C4"/>
    <w:rsid w:val="00586B4B"/>
    <w:rsid w:val="00590357"/>
    <w:rsid w:val="00593EB8"/>
    <w:rsid w:val="00595CEA"/>
    <w:rsid w:val="005A05A1"/>
    <w:rsid w:val="005A1F2E"/>
    <w:rsid w:val="005B2384"/>
    <w:rsid w:val="005B27D6"/>
    <w:rsid w:val="005B3196"/>
    <w:rsid w:val="005B43CE"/>
    <w:rsid w:val="005B5915"/>
    <w:rsid w:val="005B6798"/>
    <w:rsid w:val="005C116D"/>
    <w:rsid w:val="005C31F3"/>
    <w:rsid w:val="005C5893"/>
    <w:rsid w:val="005D05AB"/>
    <w:rsid w:val="005D0C9D"/>
    <w:rsid w:val="005D2A97"/>
    <w:rsid w:val="005D3C2A"/>
    <w:rsid w:val="005D46B7"/>
    <w:rsid w:val="005E010A"/>
    <w:rsid w:val="005E0F5B"/>
    <w:rsid w:val="005E5A43"/>
    <w:rsid w:val="005E6766"/>
    <w:rsid w:val="005F50DE"/>
    <w:rsid w:val="005F641D"/>
    <w:rsid w:val="006015E0"/>
    <w:rsid w:val="00601B03"/>
    <w:rsid w:val="006024E4"/>
    <w:rsid w:val="00603C37"/>
    <w:rsid w:val="00607AAB"/>
    <w:rsid w:val="006126F1"/>
    <w:rsid w:val="0061778E"/>
    <w:rsid w:val="00621608"/>
    <w:rsid w:val="00622AB5"/>
    <w:rsid w:val="00624DC7"/>
    <w:rsid w:val="0062613C"/>
    <w:rsid w:val="006331E6"/>
    <w:rsid w:val="0063468D"/>
    <w:rsid w:val="00634ACB"/>
    <w:rsid w:val="00637A3B"/>
    <w:rsid w:val="006420A5"/>
    <w:rsid w:val="00642503"/>
    <w:rsid w:val="0065108B"/>
    <w:rsid w:val="00662A80"/>
    <w:rsid w:val="00662BEA"/>
    <w:rsid w:val="006631A2"/>
    <w:rsid w:val="00664E1F"/>
    <w:rsid w:val="00671AFB"/>
    <w:rsid w:val="0067302E"/>
    <w:rsid w:val="00674881"/>
    <w:rsid w:val="00674BB3"/>
    <w:rsid w:val="00675D17"/>
    <w:rsid w:val="006806E0"/>
    <w:rsid w:val="0068431F"/>
    <w:rsid w:val="006851BB"/>
    <w:rsid w:val="006852EE"/>
    <w:rsid w:val="00690EF0"/>
    <w:rsid w:val="0069444D"/>
    <w:rsid w:val="0069448B"/>
    <w:rsid w:val="00696981"/>
    <w:rsid w:val="006A3B4C"/>
    <w:rsid w:val="006A4B64"/>
    <w:rsid w:val="006A6EF6"/>
    <w:rsid w:val="006B0774"/>
    <w:rsid w:val="006B6BEA"/>
    <w:rsid w:val="006B7F69"/>
    <w:rsid w:val="006C23DC"/>
    <w:rsid w:val="006D0332"/>
    <w:rsid w:val="006D0A85"/>
    <w:rsid w:val="006D386B"/>
    <w:rsid w:val="006D66D7"/>
    <w:rsid w:val="006E296D"/>
    <w:rsid w:val="006E2E7A"/>
    <w:rsid w:val="006E40B2"/>
    <w:rsid w:val="006E5BC7"/>
    <w:rsid w:val="006F1B2C"/>
    <w:rsid w:val="006F1BA0"/>
    <w:rsid w:val="006F2ABA"/>
    <w:rsid w:val="0070113E"/>
    <w:rsid w:val="00705F75"/>
    <w:rsid w:val="00712443"/>
    <w:rsid w:val="007148DE"/>
    <w:rsid w:val="0071513A"/>
    <w:rsid w:val="00716587"/>
    <w:rsid w:val="007233AA"/>
    <w:rsid w:val="00723EA1"/>
    <w:rsid w:val="00724AF9"/>
    <w:rsid w:val="00725096"/>
    <w:rsid w:val="00725614"/>
    <w:rsid w:val="007304BF"/>
    <w:rsid w:val="00731AC3"/>
    <w:rsid w:val="00740B85"/>
    <w:rsid w:val="00744E9F"/>
    <w:rsid w:val="007451D0"/>
    <w:rsid w:val="007455DE"/>
    <w:rsid w:val="00746A5C"/>
    <w:rsid w:val="0075070B"/>
    <w:rsid w:val="00751A0B"/>
    <w:rsid w:val="00753B15"/>
    <w:rsid w:val="00754031"/>
    <w:rsid w:val="00755334"/>
    <w:rsid w:val="00755C36"/>
    <w:rsid w:val="00755D95"/>
    <w:rsid w:val="007561BE"/>
    <w:rsid w:val="00757349"/>
    <w:rsid w:val="00760806"/>
    <w:rsid w:val="00761289"/>
    <w:rsid w:val="00762665"/>
    <w:rsid w:val="00762F53"/>
    <w:rsid w:val="00765D97"/>
    <w:rsid w:val="00766263"/>
    <w:rsid w:val="007721EF"/>
    <w:rsid w:val="00772630"/>
    <w:rsid w:val="00775A63"/>
    <w:rsid w:val="00783F89"/>
    <w:rsid w:val="0078454C"/>
    <w:rsid w:val="00787BDF"/>
    <w:rsid w:val="00791E40"/>
    <w:rsid w:val="0079216E"/>
    <w:rsid w:val="007932E5"/>
    <w:rsid w:val="00795352"/>
    <w:rsid w:val="00795B13"/>
    <w:rsid w:val="007A3DFF"/>
    <w:rsid w:val="007A3F66"/>
    <w:rsid w:val="007A570E"/>
    <w:rsid w:val="007B4B66"/>
    <w:rsid w:val="007C176B"/>
    <w:rsid w:val="007C2EEC"/>
    <w:rsid w:val="007C5ACC"/>
    <w:rsid w:val="007D3035"/>
    <w:rsid w:val="007D4F49"/>
    <w:rsid w:val="007D7E16"/>
    <w:rsid w:val="007E0476"/>
    <w:rsid w:val="007E3641"/>
    <w:rsid w:val="007E3E0E"/>
    <w:rsid w:val="007F08F7"/>
    <w:rsid w:val="007F0D02"/>
    <w:rsid w:val="007F5835"/>
    <w:rsid w:val="007F7429"/>
    <w:rsid w:val="00800835"/>
    <w:rsid w:val="008032DF"/>
    <w:rsid w:val="00811665"/>
    <w:rsid w:val="008221A2"/>
    <w:rsid w:val="0082315D"/>
    <w:rsid w:val="00824188"/>
    <w:rsid w:val="008257F4"/>
    <w:rsid w:val="00830F5C"/>
    <w:rsid w:val="00831E72"/>
    <w:rsid w:val="008331BB"/>
    <w:rsid w:val="008364AC"/>
    <w:rsid w:val="00842870"/>
    <w:rsid w:val="0084459E"/>
    <w:rsid w:val="008504E9"/>
    <w:rsid w:val="008524FE"/>
    <w:rsid w:val="00852869"/>
    <w:rsid w:val="00852EF3"/>
    <w:rsid w:val="0085341A"/>
    <w:rsid w:val="00856DB5"/>
    <w:rsid w:val="00864052"/>
    <w:rsid w:val="008673F9"/>
    <w:rsid w:val="0087117A"/>
    <w:rsid w:val="00871898"/>
    <w:rsid w:val="00874596"/>
    <w:rsid w:val="00874FE3"/>
    <w:rsid w:val="0087518D"/>
    <w:rsid w:val="00876C2A"/>
    <w:rsid w:val="008831DE"/>
    <w:rsid w:val="00883BFB"/>
    <w:rsid w:val="00885F42"/>
    <w:rsid w:val="00887D60"/>
    <w:rsid w:val="008955F4"/>
    <w:rsid w:val="008A2503"/>
    <w:rsid w:val="008A6218"/>
    <w:rsid w:val="008A6511"/>
    <w:rsid w:val="008A74C6"/>
    <w:rsid w:val="008A7FAA"/>
    <w:rsid w:val="008C4581"/>
    <w:rsid w:val="008D1AD2"/>
    <w:rsid w:val="008E026F"/>
    <w:rsid w:val="008E284A"/>
    <w:rsid w:val="008E34C1"/>
    <w:rsid w:val="008E488E"/>
    <w:rsid w:val="008F5051"/>
    <w:rsid w:val="00900520"/>
    <w:rsid w:val="0090404F"/>
    <w:rsid w:val="0090559F"/>
    <w:rsid w:val="00905F26"/>
    <w:rsid w:val="00911067"/>
    <w:rsid w:val="00913A4F"/>
    <w:rsid w:val="009155F9"/>
    <w:rsid w:val="0092012C"/>
    <w:rsid w:val="009212EF"/>
    <w:rsid w:val="00924396"/>
    <w:rsid w:val="009250AC"/>
    <w:rsid w:val="00925FFC"/>
    <w:rsid w:val="009271A3"/>
    <w:rsid w:val="009277A6"/>
    <w:rsid w:val="00930ED0"/>
    <w:rsid w:val="009376E3"/>
    <w:rsid w:val="00941E59"/>
    <w:rsid w:val="0094346B"/>
    <w:rsid w:val="00946A51"/>
    <w:rsid w:val="0095003E"/>
    <w:rsid w:val="009532F3"/>
    <w:rsid w:val="00953619"/>
    <w:rsid w:val="00954D52"/>
    <w:rsid w:val="00955A1C"/>
    <w:rsid w:val="009648C3"/>
    <w:rsid w:val="0098378D"/>
    <w:rsid w:val="00985037"/>
    <w:rsid w:val="00985971"/>
    <w:rsid w:val="009900A0"/>
    <w:rsid w:val="00990E6C"/>
    <w:rsid w:val="00991BD0"/>
    <w:rsid w:val="009956B4"/>
    <w:rsid w:val="009A04F4"/>
    <w:rsid w:val="009A080C"/>
    <w:rsid w:val="009A62A0"/>
    <w:rsid w:val="009B5FF6"/>
    <w:rsid w:val="009B6747"/>
    <w:rsid w:val="009B6A89"/>
    <w:rsid w:val="009B6D87"/>
    <w:rsid w:val="009B766A"/>
    <w:rsid w:val="009C4E49"/>
    <w:rsid w:val="009D0CBB"/>
    <w:rsid w:val="009D29CF"/>
    <w:rsid w:val="009D3BFB"/>
    <w:rsid w:val="009D6725"/>
    <w:rsid w:val="009D7D56"/>
    <w:rsid w:val="009E3FDC"/>
    <w:rsid w:val="009E468F"/>
    <w:rsid w:val="009F1201"/>
    <w:rsid w:val="009F5260"/>
    <w:rsid w:val="009F679D"/>
    <w:rsid w:val="00A03E08"/>
    <w:rsid w:val="00A0607B"/>
    <w:rsid w:val="00A105E8"/>
    <w:rsid w:val="00A12AF7"/>
    <w:rsid w:val="00A140DF"/>
    <w:rsid w:val="00A14723"/>
    <w:rsid w:val="00A1526A"/>
    <w:rsid w:val="00A15975"/>
    <w:rsid w:val="00A17067"/>
    <w:rsid w:val="00A209F8"/>
    <w:rsid w:val="00A20B99"/>
    <w:rsid w:val="00A22A60"/>
    <w:rsid w:val="00A22AEC"/>
    <w:rsid w:val="00A24311"/>
    <w:rsid w:val="00A25042"/>
    <w:rsid w:val="00A26045"/>
    <w:rsid w:val="00A33289"/>
    <w:rsid w:val="00A35FF0"/>
    <w:rsid w:val="00A44943"/>
    <w:rsid w:val="00A47229"/>
    <w:rsid w:val="00A56142"/>
    <w:rsid w:val="00A6311D"/>
    <w:rsid w:val="00A6727F"/>
    <w:rsid w:val="00A80D70"/>
    <w:rsid w:val="00A9333F"/>
    <w:rsid w:val="00A94F2D"/>
    <w:rsid w:val="00A95D91"/>
    <w:rsid w:val="00A97095"/>
    <w:rsid w:val="00A970C1"/>
    <w:rsid w:val="00AA0E77"/>
    <w:rsid w:val="00AA4AEC"/>
    <w:rsid w:val="00AA5B0A"/>
    <w:rsid w:val="00AA6349"/>
    <w:rsid w:val="00AA720D"/>
    <w:rsid w:val="00AB0992"/>
    <w:rsid w:val="00AB24B7"/>
    <w:rsid w:val="00AB2AFC"/>
    <w:rsid w:val="00AB4403"/>
    <w:rsid w:val="00AB5E51"/>
    <w:rsid w:val="00AB62BA"/>
    <w:rsid w:val="00AB6981"/>
    <w:rsid w:val="00AC0823"/>
    <w:rsid w:val="00AC0B6E"/>
    <w:rsid w:val="00AC16DB"/>
    <w:rsid w:val="00AC319A"/>
    <w:rsid w:val="00AC3B79"/>
    <w:rsid w:val="00AC5EEF"/>
    <w:rsid w:val="00AC5F5A"/>
    <w:rsid w:val="00AD37F3"/>
    <w:rsid w:val="00AD3925"/>
    <w:rsid w:val="00AE645C"/>
    <w:rsid w:val="00AF0356"/>
    <w:rsid w:val="00AF45C3"/>
    <w:rsid w:val="00AF7528"/>
    <w:rsid w:val="00B01780"/>
    <w:rsid w:val="00B02072"/>
    <w:rsid w:val="00B05649"/>
    <w:rsid w:val="00B0662D"/>
    <w:rsid w:val="00B13FC0"/>
    <w:rsid w:val="00B141B9"/>
    <w:rsid w:val="00B201E5"/>
    <w:rsid w:val="00B2024D"/>
    <w:rsid w:val="00B203EB"/>
    <w:rsid w:val="00B20FF4"/>
    <w:rsid w:val="00B21BC7"/>
    <w:rsid w:val="00B21F4F"/>
    <w:rsid w:val="00B22B43"/>
    <w:rsid w:val="00B23D89"/>
    <w:rsid w:val="00B308C7"/>
    <w:rsid w:val="00B30975"/>
    <w:rsid w:val="00B30ACE"/>
    <w:rsid w:val="00B30D64"/>
    <w:rsid w:val="00B31C21"/>
    <w:rsid w:val="00B32C45"/>
    <w:rsid w:val="00B36D41"/>
    <w:rsid w:val="00B36DDA"/>
    <w:rsid w:val="00B37FC0"/>
    <w:rsid w:val="00B40256"/>
    <w:rsid w:val="00B42623"/>
    <w:rsid w:val="00B43D66"/>
    <w:rsid w:val="00B47465"/>
    <w:rsid w:val="00B51E0F"/>
    <w:rsid w:val="00B56CA8"/>
    <w:rsid w:val="00B65E38"/>
    <w:rsid w:val="00B6703E"/>
    <w:rsid w:val="00B7161E"/>
    <w:rsid w:val="00B7518F"/>
    <w:rsid w:val="00B75E21"/>
    <w:rsid w:val="00B7636C"/>
    <w:rsid w:val="00B86D69"/>
    <w:rsid w:val="00B8733C"/>
    <w:rsid w:val="00B87FA5"/>
    <w:rsid w:val="00B902D7"/>
    <w:rsid w:val="00B928F7"/>
    <w:rsid w:val="00BA1FC7"/>
    <w:rsid w:val="00BA5B50"/>
    <w:rsid w:val="00BB0118"/>
    <w:rsid w:val="00BB0E2B"/>
    <w:rsid w:val="00BB2BCC"/>
    <w:rsid w:val="00BB3484"/>
    <w:rsid w:val="00BB66E7"/>
    <w:rsid w:val="00BB7AEB"/>
    <w:rsid w:val="00BD217A"/>
    <w:rsid w:val="00BD5DCB"/>
    <w:rsid w:val="00BD65D2"/>
    <w:rsid w:val="00BE0DCD"/>
    <w:rsid w:val="00BE2392"/>
    <w:rsid w:val="00BE3794"/>
    <w:rsid w:val="00BE40D8"/>
    <w:rsid w:val="00BE4115"/>
    <w:rsid w:val="00BE6CBF"/>
    <w:rsid w:val="00BE7972"/>
    <w:rsid w:val="00BE7BD2"/>
    <w:rsid w:val="00BF3CD1"/>
    <w:rsid w:val="00C03302"/>
    <w:rsid w:val="00C03767"/>
    <w:rsid w:val="00C05B83"/>
    <w:rsid w:val="00C07367"/>
    <w:rsid w:val="00C1015C"/>
    <w:rsid w:val="00C111E4"/>
    <w:rsid w:val="00C20E0E"/>
    <w:rsid w:val="00C26EE8"/>
    <w:rsid w:val="00C27DEB"/>
    <w:rsid w:val="00C33E68"/>
    <w:rsid w:val="00C41D7D"/>
    <w:rsid w:val="00C43C85"/>
    <w:rsid w:val="00C460F1"/>
    <w:rsid w:val="00C476E8"/>
    <w:rsid w:val="00C50D24"/>
    <w:rsid w:val="00C517C8"/>
    <w:rsid w:val="00C53631"/>
    <w:rsid w:val="00C5480A"/>
    <w:rsid w:val="00C63FBC"/>
    <w:rsid w:val="00C72D21"/>
    <w:rsid w:val="00C745E8"/>
    <w:rsid w:val="00C77612"/>
    <w:rsid w:val="00C77D58"/>
    <w:rsid w:val="00C77F0F"/>
    <w:rsid w:val="00C81F0F"/>
    <w:rsid w:val="00C84957"/>
    <w:rsid w:val="00C85814"/>
    <w:rsid w:val="00CA6027"/>
    <w:rsid w:val="00CA78D2"/>
    <w:rsid w:val="00CB2804"/>
    <w:rsid w:val="00CB2959"/>
    <w:rsid w:val="00CB3E6D"/>
    <w:rsid w:val="00CB5B54"/>
    <w:rsid w:val="00CC021A"/>
    <w:rsid w:val="00CC1440"/>
    <w:rsid w:val="00CC3155"/>
    <w:rsid w:val="00CC3E58"/>
    <w:rsid w:val="00CC4406"/>
    <w:rsid w:val="00CC6CE0"/>
    <w:rsid w:val="00CC7AD0"/>
    <w:rsid w:val="00CD051C"/>
    <w:rsid w:val="00CD0A64"/>
    <w:rsid w:val="00CD31C2"/>
    <w:rsid w:val="00CD3B86"/>
    <w:rsid w:val="00CD4F6E"/>
    <w:rsid w:val="00CE0B02"/>
    <w:rsid w:val="00CE1E4C"/>
    <w:rsid w:val="00CE35FD"/>
    <w:rsid w:val="00CE4B22"/>
    <w:rsid w:val="00CE6606"/>
    <w:rsid w:val="00CE7EC4"/>
    <w:rsid w:val="00CF5577"/>
    <w:rsid w:val="00CF75D9"/>
    <w:rsid w:val="00CF793E"/>
    <w:rsid w:val="00D00F4F"/>
    <w:rsid w:val="00D027B3"/>
    <w:rsid w:val="00D06539"/>
    <w:rsid w:val="00D15B2C"/>
    <w:rsid w:val="00D15F0C"/>
    <w:rsid w:val="00D1744D"/>
    <w:rsid w:val="00D21FF4"/>
    <w:rsid w:val="00D23EB6"/>
    <w:rsid w:val="00D27AC6"/>
    <w:rsid w:val="00D3049B"/>
    <w:rsid w:val="00D35928"/>
    <w:rsid w:val="00D37544"/>
    <w:rsid w:val="00D41DFE"/>
    <w:rsid w:val="00D428D4"/>
    <w:rsid w:val="00D43B5C"/>
    <w:rsid w:val="00D446DF"/>
    <w:rsid w:val="00D472DE"/>
    <w:rsid w:val="00D544FC"/>
    <w:rsid w:val="00D5566F"/>
    <w:rsid w:val="00D57A78"/>
    <w:rsid w:val="00D6017D"/>
    <w:rsid w:val="00D61434"/>
    <w:rsid w:val="00D6299C"/>
    <w:rsid w:val="00D637F1"/>
    <w:rsid w:val="00D7124D"/>
    <w:rsid w:val="00D723A8"/>
    <w:rsid w:val="00D732F9"/>
    <w:rsid w:val="00D7477B"/>
    <w:rsid w:val="00D8121C"/>
    <w:rsid w:val="00D8478B"/>
    <w:rsid w:val="00D8662C"/>
    <w:rsid w:val="00D86E2D"/>
    <w:rsid w:val="00D93624"/>
    <w:rsid w:val="00D948C4"/>
    <w:rsid w:val="00D975E3"/>
    <w:rsid w:val="00DA1076"/>
    <w:rsid w:val="00DA2C25"/>
    <w:rsid w:val="00DA53E8"/>
    <w:rsid w:val="00DA75AA"/>
    <w:rsid w:val="00DB3BE8"/>
    <w:rsid w:val="00DB62A7"/>
    <w:rsid w:val="00DC024F"/>
    <w:rsid w:val="00DC12A0"/>
    <w:rsid w:val="00DC7E10"/>
    <w:rsid w:val="00DD47C7"/>
    <w:rsid w:val="00DD55B8"/>
    <w:rsid w:val="00DE2F06"/>
    <w:rsid w:val="00DE558C"/>
    <w:rsid w:val="00DE715F"/>
    <w:rsid w:val="00DE7A8E"/>
    <w:rsid w:val="00DF2B16"/>
    <w:rsid w:val="00DF3793"/>
    <w:rsid w:val="00DF478B"/>
    <w:rsid w:val="00DF6047"/>
    <w:rsid w:val="00DF6D28"/>
    <w:rsid w:val="00E00926"/>
    <w:rsid w:val="00E01F2A"/>
    <w:rsid w:val="00E07F0F"/>
    <w:rsid w:val="00E10F31"/>
    <w:rsid w:val="00E13A3F"/>
    <w:rsid w:val="00E208D0"/>
    <w:rsid w:val="00E27D5C"/>
    <w:rsid w:val="00E34224"/>
    <w:rsid w:val="00E361E6"/>
    <w:rsid w:val="00E43A11"/>
    <w:rsid w:val="00E50496"/>
    <w:rsid w:val="00E51421"/>
    <w:rsid w:val="00E545AB"/>
    <w:rsid w:val="00E578AC"/>
    <w:rsid w:val="00E605BC"/>
    <w:rsid w:val="00E60AA2"/>
    <w:rsid w:val="00E63710"/>
    <w:rsid w:val="00E66E24"/>
    <w:rsid w:val="00E73478"/>
    <w:rsid w:val="00E74B9F"/>
    <w:rsid w:val="00E771F0"/>
    <w:rsid w:val="00E81A73"/>
    <w:rsid w:val="00E834F4"/>
    <w:rsid w:val="00E91BE9"/>
    <w:rsid w:val="00E9449B"/>
    <w:rsid w:val="00EA008D"/>
    <w:rsid w:val="00EA25E0"/>
    <w:rsid w:val="00EA3569"/>
    <w:rsid w:val="00EA562F"/>
    <w:rsid w:val="00EB0D97"/>
    <w:rsid w:val="00EB151C"/>
    <w:rsid w:val="00EB3C21"/>
    <w:rsid w:val="00EB3DF2"/>
    <w:rsid w:val="00EB5140"/>
    <w:rsid w:val="00EB546C"/>
    <w:rsid w:val="00EC100E"/>
    <w:rsid w:val="00EC173D"/>
    <w:rsid w:val="00EE0D1D"/>
    <w:rsid w:val="00EE65BD"/>
    <w:rsid w:val="00EF2F48"/>
    <w:rsid w:val="00EF380A"/>
    <w:rsid w:val="00EF48F8"/>
    <w:rsid w:val="00EF4FD3"/>
    <w:rsid w:val="00EF6A4F"/>
    <w:rsid w:val="00F00C67"/>
    <w:rsid w:val="00F03FCC"/>
    <w:rsid w:val="00F052A3"/>
    <w:rsid w:val="00F130F8"/>
    <w:rsid w:val="00F15AC3"/>
    <w:rsid w:val="00F179A9"/>
    <w:rsid w:val="00F20A1A"/>
    <w:rsid w:val="00F21995"/>
    <w:rsid w:val="00F22290"/>
    <w:rsid w:val="00F22F1D"/>
    <w:rsid w:val="00F2463A"/>
    <w:rsid w:val="00F25DA6"/>
    <w:rsid w:val="00F34D30"/>
    <w:rsid w:val="00F36247"/>
    <w:rsid w:val="00F3724D"/>
    <w:rsid w:val="00F37E3E"/>
    <w:rsid w:val="00F410EF"/>
    <w:rsid w:val="00F42075"/>
    <w:rsid w:val="00F42780"/>
    <w:rsid w:val="00F465A0"/>
    <w:rsid w:val="00F46C96"/>
    <w:rsid w:val="00F46CDA"/>
    <w:rsid w:val="00F513E7"/>
    <w:rsid w:val="00F55B23"/>
    <w:rsid w:val="00F564EC"/>
    <w:rsid w:val="00F60AA7"/>
    <w:rsid w:val="00F639E4"/>
    <w:rsid w:val="00F70252"/>
    <w:rsid w:val="00F7395C"/>
    <w:rsid w:val="00F816AB"/>
    <w:rsid w:val="00F827A2"/>
    <w:rsid w:val="00F83DCD"/>
    <w:rsid w:val="00F90675"/>
    <w:rsid w:val="00F94176"/>
    <w:rsid w:val="00F94C5D"/>
    <w:rsid w:val="00F97567"/>
    <w:rsid w:val="00FA6F02"/>
    <w:rsid w:val="00FB0799"/>
    <w:rsid w:val="00FC2838"/>
    <w:rsid w:val="00FC345C"/>
    <w:rsid w:val="00FC4DDE"/>
    <w:rsid w:val="00FC7C7F"/>
    <w:rsid w:val="00FD02D1"/>
    <w:rsid w:val="00FD064A"/>
    <w:rsid w:val="00FD2608"/>
    <w:rsid w:val="00FE3507"/>
    <w:rsid w:val="00FE3D3D"/>
    <w:rsid w:val="00FE4ADA"/>
    <w:rsid w:val="00FE7B34"/>
    <w:rsid w:val="00FF3965"/>
    <w:rsid w:val="00FF4261"/>
    <w:rsid w:val="00FF470D"/>
    <w:rsid w:val="00FF51CD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36ABA"/>
  <w15:docId w15:val="{2B34A71E-260F-4629-89B4-E9DBF8B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0926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2D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22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3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2"/>
    <w:rsid w:val="002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HotarirePunct1"/>
    <w:basedOn w:val="a0"/>
    <w:link w:val="a6"/>
    <w:uiPriority w:val="34"/>
    <w:qFormat/>
    <w:rsid w:val="002D0387"/>
    <w:pPr>
      <w:ind w:left="720"/>
      <w:contextualSpacing/>
    </w:pPr>
  </w:style>
  <w:style w:type="character" w:styleId="a7">
    <w:name w:val="Intense Emphasis"/>
    <w:basedOn w:val="a1"/>
    <w:uiPriority w:val="21"/>
    <w:qFormat/>
    <w:rsid w:val="002D0387"/>
    <w:rPr>
      <w:b/>
      <w:bCs/>
      <w:i/>
      <w:iCs/>
      <w:color w:val="5B9BD5" w:themeColor="accent1"/>
    </w:rPr>
  </w:style>
  <w:style w:type="paragraph" w:styleId="a8">
    <w:name w:val="footnote text"/>
    <w:basedOn w:val="a0"/>
    <w:link w:val="a9"/>
    <w:uiPriority w:val="99"/>
    <w:semiHidden/>
    <w:unhideWhenUsed/>
    <w:rsid w:val="002D038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D0387"/>
    <w:rPr>
      <w:rFonts w:ascii="Times New Roman" w:hAnsi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2D0387"/>
    <w:rPr>
      <w:vertAlign w:val="superscript"/>
    </w:rPr>
  </w:style>
  <w:style w:type="character" w:styleId="ab">
    <w:name w:val="Hyperlink"/>
    <w:basedOn w:val="a1"/>
    <w:uiPriority w:val="99"/>
    <w:unhideWhenUsed/>
    <w:rsid w:val="00BB66E7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057D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0"/>
    <w:link w:val="af"/>
    <w:uiPriority w:val="99"/>
    <w:unhideWhenUsed/>
    <w:rsid w:val="000A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A66EB"/>
    <w:rPr>
      <w:rFonts w:ascii="Times New Roman" w:hAnsi="Times New Roman"/>
      <w:sz w:val="24"/>
    </w:rPr>
  </w:style>
  <w:style w:type="paragraph" w:styleId="af0">
    <w:name w:val="footer"/>
    <w:basedOn w:val="a0"/>
    <w:link w:val="af1"/>
    <w:uiPriority w:val="99"/>
    <w:unhideWhenUsed/>
    <w:rsid w:val="000A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A66EB"/>
    <w:rPr>
      <w:rFonts w:ascii="Times New Roman" w:hAnsi="Times New Roman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AA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A5B0A"/>
    <w:rPr>
      <w:rFonts w:ascii="Tahoma" w:hAnsi="Tahoma" w:cs="Tahoma"/>
      <w:sz w:val="16"/>
      <w:szCs w:val="16"/>
    </w:rPr>
  </w:style>
  <w:style w:type="character" w:styleId="af4">
    <w:name w:val="page number"/>
    <w:basedOn w:val="a1"/>
    <w:uiPriority w:val="99"/>
    <w:rsid w:val="00EE65BD"/>
    <w:rPr>
      <w:rFonts w:cs="Times New Roman"/>
    </w:rPr>
  </w:style>
  <w:style w:type="paragraph" w:customStyle="1" w:styleId="Default">
    <w:name w:val="Default"/>
    <w:rsid w:val="003E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a">
    <w:name w:val="List Bullet"/>
    <w:basedOn w:val="a0"/>
    <w:uiPriority w:val="99"/>
    <w:unhideWhenUsed/>
    <w:rsid w:val="00513372"/>
    <w:pPr>
      <w:numPr>
        <w:numId w:val="26"/>
      </w:numPr>
      <w:contextualSpacing/>
    </w:pPr>
  </w:style>
  <w:style w:type="character" w:styleId="af5">
    <w:name w:val="Unresolved Mention"/>
    <w:basedOn w:val="a1"/>
    <w:uiPriority w:val="99"/>
    <w:semiHidden/>
    <w:unhideWhenUsed/>
    <w:rsid w:val="005648E3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5648E3"/>
    <w:rPr>
      <w:color w:val="954F72" w:themeColor="followedHyperlink"/>
      <w:u w:val="single"/>
    </w:rPr>
  </w:style>
  <w:style w:type="character" w:customStyle="1" w:styleId="a6">
    <w:name w:val="Абзац списка Знак"/>
    <w:aliases w:val="HotarirePunct1 Знак"/>
    <w:basedOn w:val="a1"/>
    <w:link w:val="a5"/>
    <w:uiPriority w:val="34"/>
    <w:rsid w:val="00D00F4F"/>
    <w:rPr>
      <w:rFonts w:ascii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rsid w:val="00322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7">
    <w:name w:val="Revision"/>
    <w:hidden/>
    <w:uiPriority w:val="99"/>
    <w:semiHidden/>
    <w:rsid w:val="00B13FC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Без интервала Знак"/>
    <w:link w:val="ac"/>
    <w:uiPriority w:val="1"/>
    <w:locked/>
    <w:rsid w:val="00C27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ico.mariana@termoelectric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5FDF-7F7D-4614-BADA-166DBB88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DimovAN</dc:creator>
  <cp:lastModifiedBy>Savca Stella</cp:lastModifiedBy>
  <cp:revision>28</cp:revision>
  <cp:lastPrinted>2023-01-27T12:12:00Z</cp:lastPrinted>
  <dcterms:created xsi:type="dcterms:W3CDTF">2023-01-26T14:36:00Z</dcterms:created>
  <dcterms:modified xsi:type="dcterms:W3CDTF">2023-02-03T14:05:00Z</dcterms:modified>
</cp:coreProperties>
</file>