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tbl>
      <w:tblPr>
        <w:tblInd w:w="-601" w:type="dxa"/>
        <w:tblW w:w="0" w:type="auto"/>
        <w:tblCellMar>
          <w:left w:w="108" w:type="dxa"/>
          <w:right w:w="108" w:type="dxa"/>
        </w:tblCellMar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8328"/>
        <w:gridCol w:w="2234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W w:w="8328" w:type="dxa"/>
            <w:vAlign w:val="top"/>
            <w:textDirection w:val="lrTb"/>
          </w:tcPr>
          <w:p w14:paraId="0331958F">
            <w:pPr>
              <w:pStyle w:val="664"/>
              <w:pBdr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8"/>
                <w:szCs w:val="2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8"/>
                <w:szCs w:val="28"/>
                <w:u w:val="none"/>
                <w:cs w:val="0"/>
              </w:rPr>
              <w:t xml:space="preserve">Lucrări de reparaţii capitale la anexa gospodărească a Serviciului social „Casă comunitară” nr.2 d</w:t>
            </w:r>
            <w:r>
              <w:rPr>
                <w:rFonts w:ascii="TimesNewRoman" w:hAnsi="TimesNewRoman" w:eastAsia="TimesNewRoman" w:cs="TimesNewRoman"/>
                <w:b/>
                <w:bCs/>
                <w:sz w:val="28"/>
                <w:szCs w:val="28"/>
                <w:u w:val="none"/>
                <w:cs w:val="0"/>
              </w:rPr>
              <w:t xml:space="preserve">in cadrul Direcției protecția persoanelor în vârstă și a persoanelor cu dizabilități a STAS-ului Fălești, amplasat în rl Fălești, s.Mărăndeni, str.N.Testemițeanu, nr.14, nr.cadastral 4345207.309.02 a STAS Fălești,                             arondată ATAS </w:t>
            </w:r>
            <w:r>
              <w:rPr>
                <w:rFonts w:ascii="TimesNewRoman" w:hAnsi="TimesNewRoman" w:eastAsia="TimesNewRoman" w:cs="TimesNewRoman"/>
                <w:b/>
                <w:bCs/>
                <w:color w:val="000000"/>
                <w:sz w:val="28"/>
                <w:szCs w:val="28"/>
                <w:u w:val="none"/>
                <w:cs w:val="0"/>
              </w:rPr>
              <w:t xml:space="preserve">NORD-VEST</w:t>
            </w:r>
            <w:r>
              <w:rPr>
                <w:rFonts w:ascii="TimesNewRoman" w:hAnsi="TimesNewRoman" w:eastAsia="TimesNewRoman" w:cs="TimesNewRoman"/>
                <w:b/>
                <w:bCs/>
                <w:sz w:val="28"/>
                <w:szCs w:val="2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8"/>
                <w:szCs w:val="28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34" w:type="dxa"/>
            <w:vAlign w:val="top"/>
            <w:textDirection w:val="lrTb"/>
          </w:tcPr>
          <w:p w14:paraId="52C3187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righ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  <w:t xml:space="preserve">Formular Nr.1A</w:t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328" w:type="dxa"/>
            <w:vAlign w:val="top"/>
            <w:textDirection w:val="lrTb"/>
          </w:tcPr>
          <w:p w14:paraId="45273BE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  <w:t xml:space="preserve">(denumirea obiectivului)</w:t>
            </w:r>
            <w:r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34" w:type="dxa"/>
            <w:vAlign w:val="top"/>
            <w:textDirection w:val="lrTb"/>
          </w:tcPr>
          <w:p w14:paraId="16C74D8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right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WinCmeta</w:t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</w:p>
        </w:tc>
      </w:tr>
    </w:tbl>
    <w:p w14:paraId="206E7340">
      <w:pPr>
        <w:pStyle w:val="664"/>
        <w:pBdr/>
        <w:bidi w:val="false"/>
        <w:spacing w:after="0" w:before="0" w:line="240" w:lineRule="auto"/>
        <w:ind w:firstLine="0" w:left="0"/>
        <w:jc w:val="left"/>
        <w:rPr>
          <w:rFonts w:ascii="TimesNewRoman" w:hAnsi="TimesNewRoman" w:eastAsia="TimesNewRoman" w:cs="TimesNewRoman"/>
          <w:sz w:val="22"/>
          <w:szCs w:val="22"/>
          <w:u w:val="none"/>
          <w:cs w:val="0"/>
        </w:rPr>
      </w:pPr>
      <w:r>
        <w:rPr>
          <w:rFonts w:ascii="TimesNewRoman" w:hAnsi="TimesNewRoman" w:eastAsia="TimesNewRoman" w:cs="TimesNewRoman"/>
          <w:sz w:val="22"/>
          <w:szCs w:val="22"/>
          <w:u w:val="none"/>
          <w:cs w:val="0"/>
        </w:rPr>
      </w:r>
      <w:r>
        <w:rPr>
          <w:rFonts w:ascii="TimesNewRoman" w:hAnsi="TimesNewRoman" w:eastAsia="TimesNewRoman" w:cs="TimesNewRoman"/>
          <w:sz w:val="22"/>
          <w:szCs w:val="22"/>
          <w:u w:val="none"/>
          <w:cs w:val="0"/>
        </w:rPr>
      </w:r>
      <w:r>
        <w:rPr>
          <w:rFonts w:ascii="TimesNewRoman" w:hAnsi="TimesNewRoman" w:eastAsia="TimesNewRoman" w:cs="TimesNewRoman"/>
          <w:sz w:val="22"/>
          <w:szCs w:val="22"/>
          <w:u w:val="none"/>
          <w:cs w:val="0"/>
        </w:rPr>
      </w:r>
    </w:p>
    <w:p w14:paraId="3255E709">
      <w:pPr>
        <w:pStyle w:val="664"/>
        <w:pBdr/>
        <w:bidi w:val="false"/>
        <w:spacing w:after="0" w:before="0" w:line="240" w:lineRule="auto"/>
        <w:ind w:firstLine="0" w:left="0"/>
        <w:jc w:val="center"/>
        <w:rPr>
          <w:rFonts w:ascii="TimesNewRoman" w:hAnsi="TimesNewRoman" w:eastAsia="TimesNewRoman" w:cs="TimesNewRoman"/>
          <w:b/>
          <w:bCs/>
          <w:sz w:val="32"/>
          <w:szCs w:val="32"/>
          <w:u w:val="none"/>
          <w:cs w:val="0"/>
        </w:rPr>
      </w:pPr>
      <w:r>
        <w:rPr>
          <w:rFonts w:ascii="TimesNewRoman" w:hAnsi="TimesNewRoman" w:eastAsia="TimesNewRoman" w:cs="TimesNewRoman"/>
          <w:b/>
          <w:bCs/>
          <w:sz w:val="32"/>
          <w:szCs w:val="32"/>
          <w:u w:val="none"/>
          <w:cs w:val="0"/>
        </w:rPr>
        <w:t xml:space="preserve">Lista cu cantitati de lucrari №03</w:t>
      </w:r>
      <w:r>
        <w:rPr>
          <w:rFonts w:ascii="TimesNewRoman" w:hAnsi="TimesNewRoman" w:eastAsia="TimesNewRoman" w:cs="TimesNewRoman"/>
          <w:b/>
          <w:bCs/>
          <w:sz w:val="32"/>
          <w:szCs w:val="32"/>
          <w:u w:val="none"/>
          <w:cs w:val="0"/>
        </w:rPr>
      </w:r>
      <w:r>
        <w:rPr>
          <w:rFonts w:ascii="TimesNewRoman" w:hAnsi="TimesNewRoman" w:eastAsia="TimesNewRoman" w:cs="TimesNewRoman"/>
          <w:b/>
          <w:bCs/>
          <w:sz w:val="32"/>
          <w:szCs w:val="32"/>
          <w:u w:val="none"/>
          <w:cs w:val="0"/>
        </w:rPr>
      </w:r>
    </w:p>
    <w:p w14:paraId="4DCF03BF">
      <w:pPr>
        <w:pStyle w:val="664"/>
        <w:pBdr/>
        <w:bidi w:val="false"/>
        <w:spacing w:after="0" w:before="0" w:line="240" w:lineRule="auto"/>
        <w:ind w:firstLine="0" w:left="0"/>
        <w:jc w:val="center"/>
        <w:rPr>
          <w:rFonts w:ascii="TimesNewRoman" w:hAnsi="TimesNewRoman" w:eastAsia="TimesNewRoman" w:cs="TimesNewRoman"/>
          <w:b/>
          <w:bCs/>
          <w:sz w:val="28"/>
          <w:szCs w:val="28"/>
          <w:u w:val="none"/>
          <w:cs w:val="0"/>
        </w:rPr>
      </w:pPr>
      <w:r>
        <w:rPr>
          <w:rFonts w:ascii="TimesNewRomanCyr" w:hAnsi="TimesNewRomanCyr" w:eastAsia="TimesNewRomanCyr" w:cs="TimesNewRomanCyr"/>
          <w:b/>
          <w:bCs/>
          <w:sz w:val="40"/>
          <w:szCs w:val="40"/>
          <w:u w:val="none"/>
          <w:cs w:val="0"/>
        </w:rPr>
        <w:t xml:space="preserve"> </w:t>
      </w:r>
      <w:r>
        <w:rPr>
          <w:rFonts w:ascii="TimesNewRoman" w:hAnsi="TimesNewRoman" w:eastAsia="TimesNewRoman" w:cs="TimesNewRoman"/>
          <w:b/>
          <w:bCs/>
          <w:sz w:val="28"/>
          <w:szCs w:val="28"/>
          <w:u w:val="none"/>
          <w:cs w:val="0"/>
        </w:rPr>
        <w:t xml:space="preserve">Lucrari de reparatii</w:t>
      </w:r>
      <w:r>
        <w:rPr>
          <w:rFonts w:ascii="TimesNewRoman" w:hAnsi="TimesNewRoman" w:eastAsia="TimesNewRoman" w:cs="TimesNewRoman"/>
          <w:b/>
          <w:bCs/>
          <w:sz w:val="28"/>
          <w:szCs w:val="28"/>
          <w:u w:val="none"/>
          <w:cs w:val="0"/>
        </w:rPr>
      </w:r>
      <w:r>
        <w:rPr>
          <w:rFonts w:ascii="TimesNewRoman" w:hAnsi="TimesNewRoman" w:eastAsia="TimesNewRoman" w:cs="TimesNewRoman"/>
          <w:b/>
          <w:bCs/>
          <w:sz w:val="28"/>
          <w:szCs w:val="28"/>
          <w:u w:val="none"/>
          <w:cs w:val="0"/>
        </w:rPr>
      </w:r>
    </w:p>
    <w:p w14:paraId="5D93BD44">
      <w:pPr>
        <w:pStyle w:val="664"/>
        <w:pBdr/>
        <w:bidi w:val="false"/>
        <w:spacing w:after="0" w:before="0" w:line="240" w:lineRule="auto"/>
        <w:ind w:firstLine="0" w:left="0"/>
        <w:jc w:val="center"/>
        <w:rPr>
          <w:rFonts w:ascii="TimesNewRomanCE" w:hAnsi="TimesNewRomanCE" w:eastAsia="TimesNewRomanCE" w:cs="TimesNewRomanCE"/>
          <w:i/>
          <w:iCs/>
          <w:sz w:val="16"/>
          <w:szCs w:val="16"/>
          <w:u w:val="none"/>
          <w:cs w:val="0"/>
        </w:rPr>
      </w:pPr>
      <w:r>
        <w:rPr>
          <w:rFonts w:ascii="TimesNewRomanCE" w:hAnsi="TimesNewRomanCE" w:eastAsia="TimesNewRomanCE" w:cs="TimesNewRomanCE"/>
          <w:i/>
          <w:iCs/>
          <w:sz w:val="16"/>
          <w:szCs w:val="16"/>
          <w:u w:val="none"/>
          <w:cs w:val="0"/>
        </w:rPr>
        <w:t xml:space="preserve">(denumirea lucrări)</w:t>
      </w:r>
      <w:r>
        <w:rPr>
          <w:rFonts w:ascii="TimesNewRomanCE" w:hAnsi="TimesNewRomanCE" w:eastAsia="TimesNewRomanCE" w:cs="TimesNewRomanCE"/>
          <w:i/>
          <w:iCs/>
          <w:sz w:val="16"/>
          <w:szCs w:val="16"/>
          <w:u w:val="none"/>
          <w:cs w:val="0"/>
        </w:rPr>
      </w:r>
      <w:r>
        <w:rPr>
          <w:rFonts w:ascii="TimesNewRomanCE" w:hAnsi="TimesNewRomanCE" w:eastAsia="TimesNewRomanCE" w:cs="TimesNewRomanCE"/>
          <w:i/>
          <w:iCs/>
          <w:sz w:val="16"/>
          <w:szCs w:val="16"/>
          <w:u w:val="none"/>
          <w:cs w:val="0"/>
        </w:rPr>
      </w:r>
    </w:p>
    <w:p w14:paraId="73D04949">
      <w:pPr>
        <w:pStyle w:val="664"/>
        <w:pBdr/>
        <w:bidi w:val="false"/>
        <w:spacing w:after="0" w:before="0" w:line="240" w:lineRule="auto"/>
        <w:ind w:firstLine="0" w:left="0"/>
        <w:jc w:val="center"/>
        <w:rPr>
          <w:rFonts w:ascii="TimesNewRomanCE" w:hAnsi="TimesNewRomanCE" w:eastAsia="TimesNewRomanCE" w:cs="TimesNewRomanCE"/>
          <w:i/>
          <w:iCs/>
          <w:sz w:val="16"/>
          <w:szCs w:val="16"/>
          <w:u w:val="none"/>
          <w:cs w:val="0"/>
        </w:rPr>
      </w:pPr>
      <w:r>
        <w:rPr>
          <w:rFonts w:ascii="TimesNewRomanCE" w:hAnsi="TimesNewRomanCE" w:eastAsia="TimesNewRomanCE" w:cs="TimesNewRomanCE"/>
          <w:i/>
          <w:iCs/>
          <w:sz w:val="16"/>
          <w:szCs w:val="16"/>
          <w:u w:val="none"/>
          <w:cs w:val="0"/>
        </w:rPr>
      </w:r>
      <w:r>
        <w:rPr>
          <w:rFonts w:ascii="TimesNewRomanCE" w:hAnsi="TimesNewRomanCE" w:eastAsia="TimesNewRomanCE" w:cs="TimesNewRomanCE"/>
          <w:i/>
          <w:iCs/>
          <w:sz w:val="16"/>
          <w:szCs w:val="16"/>
          <w:u w:val="none"/>
          <w:cs w:val="0"/>
        </w:rPr>
      </w:r>
      <w:r>
        <w:rPr>
          <w:rFonts w:ascii="TimesNewRomanCE" w:hAnsi="TimesNewRomanCE" w:eastAsia="TimesNewRomanCE" w:cs="TimesNewRomanCE"/>
          <w:i/>
          <w:iCs/>
          <w:sz w:val="16"/>
          <w:szCs w:val="16"/>
          <w:u w:val="none"/>
          <w:cs w:val="0"/>
        </w:rPr>
      </w:r>
    </w:p>
    <w:p w14:paraId="2B8423C0">
      <w:pPr>
        <w:pStyle w:val="664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0" w:line="240" w:lineRule="auto"/>
        <w:ind w:firstLine="0" w:left="0"/>
        <w:jc w:val="left"/>
        <w:rPr>
          <w:rFonts w:ascii="Arial" w:hAnsi="Arial" w:eastAsia="Arial" w:cs="Arial"/>
          <w:b/>
          <w:bCs/>
          <w:sz w:val="28"/>
          <w:szCs w:val="28"/>
          <w:u w:val="single"/>
          <w:cs w:val="0"/>
        </w:rPr>
      </w:pPr>
      <w:r>
        <w:rPr>
          <w:rFonts w:ascii="TimesNewRoman" w:hAnsi="TimesNewRoman" w:eastAsia="TimesNewRoman" w:cs="TimesNewRoman"/>
          <w:b/>
          <w:bCs/>
          <w:color w:val="000000"/>
          <w:sz w:val="28"/>
          <w:szCs w:val="28"/>
          <w:u w:val="single"/>
          <w:cs w:val="0"/>
        </w:rPr>
        <w:t xml:space="preserve">Achizitia de Valoare Mică</w:t>
      </w:r>
      <w:r>
        <w:rPr>
          <w:rFonts w:ascii="TimesNewRoman" w:hAnsi="TimesNewRoman" w:eastAsia="TimesNewRoman" w:cs="TimesNewRoman"/>
          <w:b/>
          <w:bCs/>
          <w:sz w:val="28"/>
          <w:szCs w:val="28"/>
          <w:u w:val="single"/>
          <w:shd w:val="clear" w:color="auto" w:fill="ffffff"/>
          <w:cs w:val="0"/>
        </w:rPr>
        <w:t xml:space="preserve"> nr.</w:t>
      </w:r>
      <w:hyperlink r:id="rId8" w:tooltip="https://mtender.gov.md/tenders/ocds-b3wdp1-MD-1780918939688" w:history="1">
        <w:r>
          <w:rPr>
            <w:rFonts w:ascii="Arial" w:hAnsi="Arial" w:eastAsia="Arial" w:cs="Arial"/>
            <w:b/>
            <w:bCs/>
            <w:color w:val="2771c5"/>
            <w:sz w:val="28"/>
            <w:szCs w:val="28"/>
            <w:u w:val="single"/>
            <w:cs w:val="0"/>
          </w:rPr>
          <w:t xml:space="preserve">ocds-b3wdp1-MD-1780918939688</w:t>
        </w:r>
      </w:hyperlink>
      <w:r>
        <w:rPr>
          <w:rFonts w:ascii="Arial" w:hAnsi="Arial" w:eastAsia="Arial" w:cs="Arial"/>
          <w:b/>
          <w:bCs/>
          <w:sz w:val="28"/>
          <w:szCs w:val="28"/>
          <w:u w:val="single"/>
          <w:cs w:val="0"/>
        </w:rPr>
      </w:r>
      <w:r>
        <w:rPr>
          <w:rFonts w:ascii="Arial" w:hAnsi="Arial" w:eastAsia="Arial" w:cs="Arial"/>
          <w:b/>
          <w:bCs/>
          <w:sz w:val="28"/>
          <w:szCs w:val="28"/>
          <w:u w:val="single"/>
          <w:cs w:val="0"/>
        </w:rPr>
      </w:r>
    </w:p>
    <w:p w14:paraId="67DC357F">
      <w:pPr>
        <w:pStyle w:val="664"/>
        <w:pBdr/>
        <w:bidi w:val="false"/>
        <w:spacing w:after="0" w:before="0" w:line="240" w:lineRule="auto"/>
        <w:ind w:firstLine="0" w:left="0"/>
        <w:jc w:val="center"/>
        <w:rPr>
          <w:rFonts w:ascii="TimesNewRomanCE" w:hAnsi="TimesNewRomanCE" w:eastAsia="TimesNewRomanCE" w:cs="TimesNewRomanCE"/>
          <w:i/>
          <w:iCs/>
          <w:sz w:val="16"/>
          <w:szCs w:val="16"/>
          <w:u w:val="none"/>
          <w:cs w:val="0"/>
        </w:rPr>
      </w:pPr>
      <w:r>
        <w:rPr>
          <w:rFonts w:ascii="TimesNewRomanCE" w:hAnsi="TimesNewRomanCE" w:eastAsia="TimesNewRomanCE" w:cs="TimesNewRomanCE"/>
          <w:i/>
          <w:iCs/>
          <w:sz w:val="16"/>
          <w:szCs w:val="16"/>
          <w:u w:val="none"/>
          <w:cs w:val="0"/>
        </w:rPr>
      </w:r>
      <w:r>
        <w:rPr>
          <w:rFonts w:ascii="TimesNewRomanCE" w:hAnsi="TimesNewRomanCE" w:eastAsia="TimesNewRomanCE" w:cs="TimesNewRomanCE"/>
          <w:i/>
          <w:iCs/>
          <w:sz w:val="16"/>
          <w:szCs w:val="16"/>
          <w:u w:val="none"/>
          <w:cs w:val="0"/>
        </w:rPr>
      </w:r>
      <w:r>
        <w:rPr>
          <w:rFonts w:ascii="TimesNewRomanCE" w:hAnsi="TimesNewRomanCE" w:eastAsia="TimesNewRomanCE" w:cs="TimesNewRomanCE"/>
          <w:i/>
          <w:iCs/>
          <w:sz w:val="16"/>
          <w:szCs w:val="16"/>
          <w:u w:val="none"/>
          <w:cs w:val="0"/>
        </w:rPr>
      </w:r>
    </w:p>
    <w:tbl>
      <w:tblPr>
        <w:tblInd w:w="-601" w:type="dxa"/>
        <w:tblW w:w="4919" w:type="pct"/>
        <w:tblCellMar>
          <w:left w:w="108" w:type="dxa"/>
          <w:right w:w="108" w:type="dxa"/>
        </w:tblCellMar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641"/>
        <w:gridCol w:w="4380"/>
        <w:gridCol w:w="1397"/>
        <w:gridCol w:w="1461"/>
      </w:tblGrid>
      <w:tr>
        <w:trPr>
          <w:trHeight w:val="100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W w:w="817" w:type="dxa"/>
            <w:vAlign w:val="top"/>
            <w:textDirection w:val="lrTb"/>
          </w:tcPr>
          <w:p w14:paraId="00039ED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Cyr" w:hAnsi="TimesNewRomanCyr" w:eastAsia="TimesNewRomanCyr" w:cs="TimesNewRomanCyr"/>
                <w:sz w:val="22"/>
                <w:szCs w:val="22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22"/>
                <w:szCs w:val="22"/>
                <w:u w:val="none"/>
                <w:cs w:val="0"/>
              </w:rPr>
              <w:t xml:space="preserve">№</w:t>
            </w:r>
            <w:r>
              <w:rPr>
                <w:rFonts w:ascii="TimesNewRomanCyr" w:hAnsi="TimesNewRomanCyr" w:eastAsia="TimesNewRomanCyr" w:cs="TimesNewRomanCyr"/>
                <w:sz w:val="22"/>
                <w:szCs w:val="22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22"/>
                <w:szCs w:val="22"/>
                <w:u w:val="none"/>
                <w:cs w:val="0"/>
              </w:rPr>
            </w:r>
          </w:p>
          <w:p w14:paraId="2C9C2A4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  <w:t xml:space="preserve"> crt.</w:t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641" w:type="dxa"/>
            <w:vAlign w:val="top"/>
            <w:textDirection w:val="lrTb"/>
          </w:tcPr>
          <w:p w14:paraId="713F0135">
            <w:pPr>
              <w:pStyle w:val="664"/>
              <w:pBdr/>
              <w:bidi w:val="false"/>
              <w:spacing w:after="0" w:before="0" w:line="240" w:lineRule="auto"/>
              <w:ind w:firstLine="0" w:left="-12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  <w:t xml:space="preserve">Simbol norme </w:t>
            </w:r>
            <w:r>
              <w:rPr>
                <w:rFonts w:ascii="TimesNewRomanCE" w:hAnsi="TimesNewRomanCE" w:eastAsia="TimesNewRomanCE" w:cs="TimesNewRomanCE"/>
                <w:sz w:val="22"/>
                <w:szCs w:val="22"/>
                <w:u w:val="none"/>
                <w:cs w:val="0"/>
              </w:rPr>
              <w:t xml:space="preserve">єi Cod </w:t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  <w:t xml:space="preserve"> resurse  </w:t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4380" w:type="dxa"/>
            <w:vAlign w:val="top"/>
            <w:textDirection w:val="lrTb"/>
          </w:tcPr>
          <w:p w14:paraId="5A84160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</w:p>
          <w:p w14:paraId="7DEC621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CE" w:hAnsi="TimesNewRomanCE" w:eastAsia="TimesNewRomanCE" w:cs="TimesNewRomanCE"/>
                <w:sz w:val="22"/>
                <w:szCs w:val="22"/>
                <w:u w:val="none"/>
                <w:cs w:val="0"/>
              </w:rPr>
              <w:t xml:space="preserve">Denumire lucrгri       </w:t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1397" w:type="dxa"/>
            <w:vAlign w:val="top"/>
            <w:textDirection w:val="lrTb"/>
          </w:tcPr>
          <w:p w14:paraId="47D9FB92">
            <w:pPr>
              <w:pStyle w:val="664"/>
              <w:pBdr/>
              <w:bidi w:val="false"/>
              <w:spacing w:after="0" w:before="0" w:line="240" w:lineRule="auto"/>
              <w:ind w:firstLine="0" w:left="-108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</w:p>
          <w:p w14:paraId="6004C1A9">
            <w:pPr>
              <w:pStyle w:val="664"/>
              <w:pBdr/>
              <w:bidi w:val="false"/>
              <w:spacing w:after="0" w:before="0" w:line="240" w:lineRule="auto"/>
              <w:ind w:firstLine="0" w:left="-108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  <w:t xml:space="preserve">U.M. </w:t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066DCEE">
            <w:pPr>
              <w:pStyle w:val="664"/>
              <w:pBdr/>
              <w:bidi w:val="false"/>
              <w:spacing w:after="0" w:before="0" w:line="240" w:lineRule="auto"/>
              <w:ind w:firstLine="0" w:left="-108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  <w:t xml:space="preserve">Cantitate conform datelor din proiect</w:t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</w:p>
        </w:tc>
      </w:tr>
    </w:tbl>
    <w:p w14:paraId="23AD7B69">
      <w:pPr>
        <w:pStyle w:val="664"/>
        <w:pBdr/>
        <w:bidi w:val="false"/>
        <w:spacing w:after="0" w:before="0" w:line="240" w:lineRule="auto"/>
        <w:ind w:firstLine="0" w:left="0"/>
        <w:jc w:val="left"/>
        <w:rPr>
          <w:rFonts w:ascii="TimesNewRoman" w:hAnsi="TimesNewRoman" w:eastAsia="TimesNewRoman" w:cs="TimesNewRoman"/>
          <w:sz w:val="2"/>
          <w:szCs w:val="2"/>
          <w:u w:val="none"/>
          <w:cs w:val="0"/>
        </w:rPr>
      </w:pPr>
      <w:r>
        <w:rPr>
          <w:rFonts w:ascii="TimesNewRoman" w:hAnsi="TimesNewRoman" w:eastAsia="TimesNewRoman" w:cs="TimesNewRoman"/>
          <w:sz w:val="2"/>
          <w:szCs w:val="2"/>
          <w:u w:val="none"/>
          <w:cs w:val="0"/>
        </w:rPr>
      </w:r>
      <w:r>
        <w:rPr>
          <w:rFonts w:ascii="TimesNewRoman" w:hAnsi="TimesNewRoman" w:eastAsia="TimesNewRoman" w:cs="TimesNewRoman"/>
          <w:sz w:val="2"/>
          <w:szCs w:val="2"/>
          <w:u w:val="none"/>
          <w:cs w:val="0"/>
        </w:rPr>
      </w:r>
      <w:r>
        <w:rPr>
          <w:rFonts w:ascii="TimesNewRoman" w:hAnsi="TimesNewRoman" w:eastAsia="TimesNewRoman" w:cs="TimesNewRoman"/>
          <w:sz w:val="2"/>
          <w:szCs w:val="2"/>
          <w:u w:val="none"/>
          <w:cs w:val="0"/>
        </w:rPr>
      </w:r>
    </w:p>
    <w:tbl>
      <w:tblPr>
        <w:tblInd w:w="-634" w:type="dxa"/>
        <w:tblW w:w="4952" w:type="pct"/>
        <w:tblCellMar>
          <w:left w:w="108" w:type="dxa"/>
          <w:right w:w="108" w:type="dxa"/>
        </w:tblCellMar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12"/>
        <w:gridCol w:w="729"/>
        <w:gridCol w:w="913"/>
        <w:gridCol w:w="3467"/>
        <w:gridCol w:w="1461"/>
        <w:gridCol w:w="1461"/>
      </w:tblGrid>
      <w:tr>
        <w:trPr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3325AB6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i/>
                <w:iCs/>
                <w:sz w:val="18"/>
                <w:szCs w:val="1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18"/>
                <w:szCs w:val="18"/>
                <w:u w:val="none"/>
                <w:cs w:val="0"/>
              </w:rPr>
              <w:t xml:space="preserve">1</w:t>
            </w:r>
            <w:r>
              <w:rPr>
                <w:rFonts w:ascii="TimesNewRoman" w:hAnsi="TimesNewRoman" w:eastAsia="TimesNewRoman" w:cs="TimesNewRoman"/>
                <w:i/>
                <w:iCs/>
                <w:sz w:val="18"/>
                <w:szCs w:val="1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18"/>
                <w:szCs w:val="18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74BA357F">
            <w:pPr>
              <w:pStyle w:val="664"/>
              <w:pBdr/>
              <w:bidi w:val="false"/>
              <w:spacing w:after="0" w:before="0" w:line="240" w:lineRule="auto"/>
              <w:ind w:firstLine="0" w:left="-120"/>
              <w:jc w:val="center"/>
              <w:rPr>
                <w:rFonts w:ascii="TimesNewRoman" w:hAnsi="TimesNewRoman" w:eastAsia="TimesNewRoman" w:cs="TimesNewRoman"/>
                <w:i/>
                <w:iCs/>
                <w:sz w:val="18"/>
                <w:szCs w:val="1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18"/>
                <w:szCs w:val="18"/>
                <w:u w:val="none"/>
                <w:cs w:val="0"/>
              </w:rPr>
              <w:t xml:space="preserve">2</w:t>
            </w:r>
            <w:r>
              <w:rPr>
                <w:rFonts w:ascii="TimesNewRoman" w:hAnsi="TimesNewRoman" w:eastAsia="TimesNewRoman" w:cs="TimesNewRoman"/>
                <w:i/>
                <w:iCs/>
                <w:sz w:val="18"/>
                <w:szCs w:val="1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18"/>
                <w:szCs w:val="18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1B928D1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i/>
                <w:iCs/>
                <w:sz w:val="18"/>
                <w:szCs w:val="1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18"/>
                <w:szCs w:val="18"/>
                <w:u w:val="none"/>
                <w:cs w:val="0"/>
              </w:rPr>
              <w:t xml:space="preserve">3</w:t>
            </w:r>
            <w:r>
              <w:rPr>
                <w:rFonts w:ascii="TimesNewRoman" w:hAnsi="TimesNewRoman" w:eastAsia="TimesNewRoman" w:cs="TimesNewRoman"/>
                <w:i/>
                <w:iCs/>
                <w:sz w:val="18"/>
                <w:szCs w:val="1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18"/>
                <w:szCs w:val="1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CFDB590">
            <w:pPr>
              <w:pStyle w:val="664"/>
              <w:pBdr/>
              <w:bidi w:val="false"/>
              <w:spacing w:after="0" w:before="0" w:line="240" w:lineRule="auto"/>
              <w:ind w:firstLine="0" w:left="-108"/>
              <w:jc w:val="center"/>
              <w:rPr>
                <w:rFonts w:ascii="TimesNewRoman" w:hAnsi="TimesNewRoman" w:eastAsia="TimesNewRoman" w:cs="TimesNewRoman"/>
                <w:i/>
                <w:iCs/>
                <w:sz w:val="18"/>
                <w:szCs w:val="1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18"/>
                <w:szCs w:val="18"/>
                <w:u w:val="none"/>
                <w:cs w:val="0"/>
              </w:rPr>
              <w:t xml:space="preserve">4</w:t>
            </w:r>
            <w:r>
              <w:rPr>
                <w:rFonts w:ascii="TimesNewRoman" w:hAnsi="TimesNewRoman" w:eastAsia="TimesNewRoman" w:cs="TimesNewRoman"/>
                <w:i/>
                <w:iCs/>
                <w:sz w:val="18"/>
                <w:szCs w:val="1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18"/>
                <w:szCs w:val="1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9A109F6">
            <w:pPr>
              <w:pStyle w:val="664"/>
              <w:pBdr/>
              <w:bidi w:val="false"/>
              <w:spacing w:after="0" w:before="0" w:line="240" w:lineRule="auto"/>
              <w:ind w:firstLine="0" w:left="-108"/>
              <w:jc w:val="center"/>
              <w:rPr>
                <w:rFonts w:ascii="TimesNewRoman" w:hAnsi="TimesNewRoman" w:eastAsia="TimesNewRoman" w:cs="TimesNewRoman"/>
                <w:i/>
                <w:iCs/>
                <w:sz w:val="18"/>
                <w:szCs w:val="1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18"/>
                <w:szCs w:val="18"/>
                <w:u w:val="none"/>
                <w:cs w:val="0"/>
              </w:rPr>
              <w:t xml:space="preserve">5</w:t>
            </w:r>
            <w:r>
              <w:rPr>
                <w:rFonts w:ascii="TimesNewRoman" w:hAnsi="TimesNewRoman" w:eastAsia="TimesNewRoman" w:cs="TimesNewRoman"/>
                <w:i/>
                <w:iCs/>
                <w:sz w:val="18"/>
                <w:szCs w:val="1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18"/>
                <w:szCs w:val="18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3D0EADE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4E3F396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495C620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1. Cladirea bucatariei de vara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  <w:p w14:paraId="4832540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58573F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7D75C7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3518BC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1DD55C7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38263EE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1.1. Acoperis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  <w:p w14:paraId="25FBE69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3DC54A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FAA11F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41265C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3BCF9B0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DC1770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1.1.1. Demontarea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  <w:p w14:paraId="5829B0C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69DEDC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14D83F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70EE1E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3225D15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RpCI42B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1E8F5CC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1C66B7E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Demontarea elementelor de acoperis - invelitori din tabla, asbociment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6183D93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2CD2D46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72,0000</w:t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</w:p>
          <w:p w14:paraId="35175FC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204088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36E5687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7213050013100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38093D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Tinichigiu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785A05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3197C3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25,9200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04DF9D9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6336B96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3118557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CM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7E9AF1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9817D1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25,9200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6B62E3B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47BD454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2922140006703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29B5514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Macara fereastra de 0,0015 MN (0,15 tf)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372AD9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8CFFF2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1,4400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C335A5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58892CE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3FF8DCD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F1CF27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CB9320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7F45C18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0B6AA5B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RpCH32C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485D7AD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5C07A4A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Desfacerea planseelor din lemn si a elementelor de acoperis - astereala invelitorilor cu sau fara recuperarea materialelor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5997158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240BF28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7FE56B4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72,0000</w:t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</w:p>
          <w:p w14:paraId="438BB28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6F71304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61B4651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7124010010700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57F3341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Dulgher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F4FCC2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25CAE3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6,4800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3C0A19A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117B96D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508DED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CM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C08A35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5D09BC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6,4800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843743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3714B79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2922140006702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191E7A6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Macara de fereastra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5DDCFF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999327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2,1600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6CE7F01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054FA92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285E362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D14F53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00F5A9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330CA3A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1B569B3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2F3B695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  <w:p w14:paraId="28D1593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  <w:p w14:paraId="54912EA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820919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B13DEF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63135A5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008F981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28C534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90EB5B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9B3525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1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787DB9D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12" w:type="dxa"/>
            <w:vAlign w:val="top"/>
            <w:textDirection w:val="lrTb"/>
          </w:tcPr>
          <w:p w14:paraId="7BC2491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2" w:type="dxa"/>
            <w:vAlign w:val="top"/>
            <w:textDirection w:val="lrTb"/>
          </w:tcPr>
          <w:p w14:paraId="6395C5A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67" w:type="dxa"/>
            <w:vAlign w:val="top"/>
            <w:textDirection w:val="lrTb"/>
          </w:tcPr>
          <w:p w14:paraId="707E869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Demontarea</w:t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15D3A1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           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8A8466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64D23C9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7AE2AF8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547F54E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1.1.2. Lucrari de reparatie curenta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  <w:p w14:paraId="4F28518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6DB11D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6D91D5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8B3CB0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25D9983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RpCH05A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6975CE5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BE66F5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Inlocuirea elementelor de sarpanta deteriorate, cu altele noi - capriori din cherestea de rasinoase 150x100mm. NOTE: Cherestea de rasinoase - n=0,015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4688250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148553F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0C4A2EB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60,0000</w:t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</w:p>
          <w:p w14:paraId="252D24D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7F078A9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6FFFBD8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71240100107001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4D2FC24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Dulgher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3B8BE3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B70201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34,2000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6F82286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29A8A68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495E12D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CM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8B137A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D53250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23,4000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7A032D3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0AF6F22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2010102906900-1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10E836B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Cherestea de rasinoase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002CA2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541A09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0,9000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3DE53A7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5DFA7E5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2875276311528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0971A93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Scoabe din otel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22F7DF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0F186D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12,0000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7FBFAF5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4554F63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2940420007679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5886404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Fierastrau mecanic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093BE0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AD7F94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0,9000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802297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7A2F2D8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2922140006702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00E5FF0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Macara de fereastra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DB5DD8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467BFB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0,9000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06D97AC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3398876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0338516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7F8379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445F53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0BDBEA2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7421980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CE17A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1D60522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202FC32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Strat suplimentar polimeric tip ondutiss montat sub stratul de invelitoare de tigla, placi ondulate sau amprentate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3292C07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Material marunt=1,0300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53E8DD8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4F0EF0F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3E3A8E9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72,0000</w:t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</w:p>
          <w:p w14:paraId="5EEBE1B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4769DC5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63D4703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7134030012200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4751812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Izolator hidrofug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02F9E4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6F4DE7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14,4000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35E0522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5B67873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1BF3D4E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CM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66B205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1AD413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3,6000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303133C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16A2C34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2682132600465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576B21D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Folie suplimentara polimerica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BC5BE2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20C584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85,2840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818A9E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6F32A2F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28752763120001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C0231A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  <w:t xml:space="preserve">Шпильки (fise)</w:t>
            </w:r>
            <w:r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C59B6A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4F3A7F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889,9200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6896441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15472BD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2952160007200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2E347A8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Utilaj de ridicat pentru lucrari de finisaj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0CC948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A3EC88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0,7200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3F493E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5886BBB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13815D4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67B3D9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960873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4FF8A1D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2E9106C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CE30A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0575965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0D66A65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Astereala le invelitori sau doliile invelitorilor din tigla, placi tip eternit etc., din scinduri  de rasinoase 50x25mm. NOTE: Scinduri de rasinoase 50x25mm - n=0,0014 (Pantru prinderea foliei )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6FCDC18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53D4292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5A3FED3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72,0000</w:t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</w:p>
          <w:p w14:paraId="67478E5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4035FE9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6AC2FA6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71240100107001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B1228E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Dulgher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67728A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AC22B7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16,2000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0225A8F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4AC938B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4C7C15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CM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AC9D47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893B76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5,0400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069A30C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0A83896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2010102903495-01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DE018C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Scinduri de rasinoase 50x25mm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C0F21C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4579FB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0,1008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3A4498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6B9DA5B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2873145887000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2C0074F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Cuie cu cap conic tip A pentru constructii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2D4714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64924A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8,6400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7DC9E88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3D617EF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2952160007200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302C0B5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Utilaj de ridicat pentru lucrari de finisaj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06C0F7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8CE243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2,1600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4DB8F9F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3E3FCED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5E55A91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367063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BCFFE2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7751EBD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59FFA1D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CE30A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1D29C50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5029298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Astereala le invelitori sau doliile invelitorilor din tigla, placi tip eternit etc., din scinduri brute de rasinoase 150x30mm, pas 500mm. NOTE: Scinduri de rasinoase - n=0,01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1683FC9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4C04862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2CCA8E5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72,0000</w:t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</w:p>
          <w:p w14:paraId="6CD56A1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C2796E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4C16251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71240100107001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2CFC97F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Dulgher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F72696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7AFEBF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16,2000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06B99CB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6DAC4F5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45E9AF7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CM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D9C027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0CF56A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5,0400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475862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0726077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2010102903495-1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05515B0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Scinduri de rasinoase 150x30mm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8AF728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2F886B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0,7200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680FC32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11CF0D6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2873145887000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00B419E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Cuie cu cap conic tip A pentru constructii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F5502A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7482F1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8,6400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6A02F06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7FA33B5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2952160007200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243B17B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Utilaj de ridicat pentru lucrari de finisaj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C9996D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F82ABD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2,1600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4733C57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496BE29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1102AB4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0EB586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AE23BF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71727C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7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648E95C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CN51B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78B8BA9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43A392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Tratamentul antiseptic al lemnariei, pe suprafete ascunse cu paste antiseptice: carcase din cherestea.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3EF81DA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61C05EB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14A2863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1,7200</w:t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</w:p>
          <w:p w14:paraId="7C54220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C29EEC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2A734C1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9310060019930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490BE04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A4808A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754900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0,6708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2CA513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756C987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2462106110601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188A56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Paste antiseptice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166E69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8A0BE4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5,1772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67E02E1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57A692D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2410520006700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0567788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Automacara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F6321B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B8C75B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0,0017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2C8BDE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1E2284E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3410540000001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235265C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Autocamion, 5 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6DC681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D5B35A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0,0052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F4E56C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6460EA6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3DE074A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26446C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9F5E1A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39141AA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8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5F82D39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CN50A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208F02A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099F986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Tratament ignifug al lemnariei; ferme, arce, grinzi, capriori, cosoroabe.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0BA1DF3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20A8EB2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15AE4CE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1,7200</w:t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</w:p>
          <w:p w14:paraId="6818D27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0E6173E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37E4724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9310060019930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2D45A65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7829B8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F0E421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1,4620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0188384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0FFCB79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1212121212121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5E34B48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D45BA8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B8D4A0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0,3956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8782F0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439E608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2124117000002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4D408A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Fosfat de amoniu, praf, calitate superioara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3FC115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477208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2,9240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389A65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70D0B8B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2430127317192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076BEB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Diamoniu fosfat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E43476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16377F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11,5240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223DE41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7229990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2430116104841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0E1EEA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Vopsele uscate pentru vopsiri interioare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B9485B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21DB7E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0,0206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27B3004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0A3E74C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2320166200755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51A04E9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Petrol distilat tip 0/200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C58E49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430A21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1,7200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54E2AB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617FE4F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2410520006700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547EAFA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Automacara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E31B61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E6AE49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0,0086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05854FC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2F1029B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2952270002921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2F9DD83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Agregat pentru prepararea solutiilor (fara tractor)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F3A8EA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F54267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0,1032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4C38CFA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7DDF5B2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3410540000001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17F2FAD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Autocamion, 5 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C76E8A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0BA04C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0,0206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3878628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29CFC54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F1F73D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6E479B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0F5BEB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4ABCE1E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9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7AA07F4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CE07A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6DA4C40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5A27102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Invelitori din placi din tabla profilata (tip Profnastil PK-20 de 0,45 mm grosime) pentru invelitorile acoperisurilor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1210B2D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Material marunt=1,0500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12C885B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7ADF7FC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7C705C0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72,0000</w:t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</w:p>
          <w:p w14:paraId="47EBA77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61E06A6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0C50CC2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7213050013100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8CCC3A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Tinichigiu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A75C2F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8FBEA1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64,8000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46BC573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6203021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D1DC38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CM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5A986B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592965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18,0000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07FD68A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00389FD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2710403643000-1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D9311D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Placi din tabla profilata tip Profnastil PK-20 de 0,45 mm grosime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1BEB12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0E6ADA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86,9400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28176AB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56DD46C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2710403640000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5F661F6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Tabla plana protejata anticoroziv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F07BED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D640B9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37,8000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B5EECC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203F30F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2875276312000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1BAF0D0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Accesorii metalice pentru fixare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CA4407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100C6C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680,4000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DAA6F8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0EF4440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2640122303000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4F2B842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Coame metalice pentru placi tip tigla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E3A1A6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EB5FD9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7,5600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66561F7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0896D8E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2710403740000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6C3EA7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Pazie din tabla protejata anticoroziv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35D33E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51BC47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3,0240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690D7A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01139C6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2521106718272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1AC65F6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Profil pentru etansare din spuma polimerica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7447D1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26D19D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3,7800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031A109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471E1AC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2952160007200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49C035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Utilaj de ridicat pentru lucrari de finisaj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3D93AC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832BE9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3,6000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717F0A1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02A3795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E390DA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29C5E1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7E94C3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0B6B0EA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28EB138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CK26B apl.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720A9B7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EB5A9D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Opritori de zapada tin tabla profilata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3D1DD94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52F20A2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45FE4B6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36,0000</w:t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</w:p>
          <w:p w14:paraId="03CD86C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476844C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4235CF9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7422010060100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5658728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Timplar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F3BE70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0DF888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11,5200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B9D4CB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45445DC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5AE1CA2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CM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5145B7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414C71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2,8800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6BE2DE3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67667CF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2743123549026-1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3C374AC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Opritori de zapada tin tabla profilata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95D89C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6D1F2C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36,0000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E2FF02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5B76028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2874115829126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89D177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Suruburi cu cap inecat crestat 6 x 30 mm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4D5D5F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BC981D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144,0000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2E65173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140B15A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2952160007200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2BA34F5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Utilaj de ridicat pentru lucrari de finisaj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C5FC9A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03B36A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0,3600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00843F4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1AC0CEC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904CD0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C2F4F0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CA6E01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9B6301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11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5D8CEE0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CE20A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72CFFED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11EED10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Sisteme de jgheaburi tip brass din tabla protejata anticoroziv. NOTE: Elemente de inchidere - n=0,13 buc; Piesa de racordare jgheab -burlan - n=0,13 buc; SE EXCLUDE: Cot de jgheab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77FF670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Material marunt=1,0300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4AE1465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6E51690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3D46193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30,0000</w:t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</w:p>
          <w:p w14:paraId="7569ED0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49F6FBF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0BB1438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7213050013100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9AF0D8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Tinichigiu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27BFB0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96CE81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9,0000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10CD86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7C9248D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2710406311800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B5D7CB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Jgheaburi semirotunde prefabricate tip brass 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D6FAC5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3DB469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32,4450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014F834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3267281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2875276311231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99AB1D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Cirlige din otel zn pentru jgheaburi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062025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A70E5E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43,2600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DD9AF5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6079764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2666122800555-1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2D31A74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Element de inchidere -capac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74B7CD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6C0CF2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4,0170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75DA38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6076136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2875274000050-1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D2E27F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Elemente de legatura - bratara burlan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A8D009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DDEEE5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3,0900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092432F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1E292BB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2875274110101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2EEF7E4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Piesa de racordare jgheab -burlan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BF8F41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E288DE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4,0170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7C30C8C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0461A9E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2874115837745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8ED8A8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Suruburi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58BEF9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210892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309,0000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3E7338C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216B986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2952160007200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F2F608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Utilaj de ridicat pentru lucrari de finisaj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0D9BCA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27387D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0,6000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6324CB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6803197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2DD3CF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CBA2DE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697CFA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24DA1AB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3A01947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CE22A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4D26A5A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19842C3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Sisteme de burlane tip brass din tabla protejata anticoroziv. NOTE: Cot burlan- n=0,6536; Bratara burlan - n= 0,327; Cleme - n= 0,327;  Cot de capat - n=0,327; SE EXCLUDE: Piesa de legatura; Pilnii de curatire; Elemente de legatura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354B83C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Material marunt=1,0200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12B4EB7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3A754B2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0EDD60C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12,0000</w:t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</w:p>
          <w:p w14:paraId="46BEF63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038F90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441FD21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7213050013100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953B54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Tinichigiu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584B9E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983986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4,2000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26ACAE6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565B9A4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2710406311726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378F881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Burlan rotund prefabricat tip brass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48E064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BE5C61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12,8520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3CA670F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40BA7F2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2875274000502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ED5BA8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Cot burlan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850DF7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8F8485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8,0001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372B8BD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105A035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2875274110001-1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3B5C8FF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Bratara burlan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1AD677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0FFEA6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4,0025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356CE99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1559F6C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2413217300010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1BC9A62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Cleme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3CEDF8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D9AFF8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4,0025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2553A4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48068CE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2875274000503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B2EDDC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Cot de capat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BC9F25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2B96E3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4,0025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5096E1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136A9B8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2952160007200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34C0232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Utilaj de ridicat pentru lucrari de finisaj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2D0780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9EC4DD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0,1800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46CB483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5D48E6A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AFDA67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517B8C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9AC4E3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36A315E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71B0F69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2CCB6D7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  <w:p w14:paraId="141733B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  <w:p w14:paraId="0CBC2F6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40B2F4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FA9DBE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BA43D7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1DA4233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1D3B56A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2A8A6C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32EF4C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1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0B9B86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12" w:type="dxa"/>
            <w:vAlign w:val="top"/>
            <w:textDirection w:val="lrTb"/>
          </w:tcPr>
          <w:p w14:paraId="56A7CDC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2" w:type="dxa"/>
            <w:vAlign w:val="top"/>
            <w:textDirection w:val="lrTb"/>
          </w:tcPr>
          <w:p w14:paraId="3F1339F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67" w:type="dxa"/>
            <w:vAlign w:val="top"/>
            <w:textDirection w:val="lrTb"/>
          </w:tcPr>
          <w:p w14:paraId="5857AFD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Lucrari de reparatie curenta</w:t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5423BB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           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0C4595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45F5BDE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78F3DB9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0E84B82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  <w:p w14:paraId="5881196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  <w:p w14:paraId="1341058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4C36AF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7F7482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35161CE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549B2F0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2483F65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0F530F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E0B096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1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271223E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12" w:type="dxa"/>
            <w:vAlign w:val="top"/>
            <w:textDirection w:val="lrTb"/>
          </w:tcPr>
          <w:p w14:paraId="2001D74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2" w:type="dxa"/>
            <w:vAlign w:val="top"/>
            <w:textDirection w:val="lrTb"/>
          </w:tcPr>
          <w:p w14:paraId="7729436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67" w:type="dxa"/>
            <w:vAlign w:val="top"/>
            <w:textDirection w:val="lrTb"/>
          </w:tcPr>
          <w:p w14:paraId="16FCC80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Acoperis</w:t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89410B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           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4DF4B5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258FCA3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62AE5F3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0FCEBA4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1.2. Tavane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  <w:p w14:paraId="2216D7C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8C5DE5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CF760C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042839E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13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46597D3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CK28A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3150705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24D2B32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Tavane suspendate executate pe santier din Lambriuri de lemn clasa A de 12,5 mm grosime. NOTE: Dulapi de stejar- Lambriuri de lemn clasa A de 12,5 mm grosime - n=1,05 m2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62902C8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Material marunt(suruburi autofiletante, cu cap inecat crestat, prenadez, cuie)=1,0275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054F408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6062B9D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36EE16F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28,7000</w:t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</w:p>
          <w:p w14:paraId="7B769CC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3F2D811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684D2A9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2852107335349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58E5206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Lucru la masina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BFD5F2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4777FC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2,8700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4AF4FAD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1229F13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7422010060100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095A6B5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Timplar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EAC4FD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F20C32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71,7500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58C1CE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1AA0FCB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4EA5BE7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CM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D21EE4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F3F0C7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4,3050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DCE0F0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4C6E34E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2010102904540-1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3304866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Dulapi de stejar- Lambriuri de lemn clasa A de 12,5 mm grosime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C04D7D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E51198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30,9486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45D21FE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392314A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2670112202900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1D1DA4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Baghete din lemn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6A0FA4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4A90F2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75,1610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048D2CE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3C685C4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2952160007200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FD020B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Utilaj de ridicat pentru lucrari de finisaj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5C1E41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05A952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0,2870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3933035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526B8FD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2D57BFC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6CC5C3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B3193C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452EEE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14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3113E49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CK07B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7D769E4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463A152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Baghete din lemn de h=60mm montate la tavane suspendate din lambriuri de lemn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4CD6274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601A6FA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711EF1A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14,0000</w:t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</w:p>
          <w:p w14:paraId="2ED7023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0925C66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1F78342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7422010060100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5241E7F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Timplar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3E8251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09B857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1,1200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B925B3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511ED1A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2010212946000-1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23731AD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Baghete din lemn de h=60mm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09840C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3FD99F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14,7000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640C192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3392E09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2873145887000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3C920D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Cuie cu cap conic tip A pentru constructii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14F874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BA32D5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0,2100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2725FD6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19BEA23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2681126001472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553A50A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Hirtie slefuita uscata 23x30 gr 6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CEBC24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212B60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2,1000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0A5142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5F446EB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2952160007200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1FF7A01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Utilaj de ridicat pentru lucrari de finisaj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BC6290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923D7B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0,1400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DD50AE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36E88C1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435FBE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8EB097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D515EE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301DF3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15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1825958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CN16C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79DDF95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0A8DD30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Vopsitorii cu lacuri si vopsele pe baza de ulei aplicate pe timplarie din lemn, executate cu lac de ulei  in  2 straturi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5E646E4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2F516F0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42BCEF3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28,7000</w:t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</w:p>
          <w:p w14:paraId="15BCFF4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28D5027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05AF4E8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7141020013300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3074DDA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Zugrav vopsitor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59B1AC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EA9B26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20,0900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5B0F4A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2A174E2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2430126105046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8DA39E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Lac pt.interior L.001-1 NTR 90-80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9B8C9B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FA0B3C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5,7400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34EA9A1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25AE416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2320116200573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182FBC5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Benzina auto tip CO/R 75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7318E5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l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948215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2,0090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228143D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4CC8040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2681126001472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3584D4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Hirtie slefuita uscata 23x30 gr 6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4F2B2D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B47D4D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2,8700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7A6E877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4CF0B5E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1711317306661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4358C41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Bumbac de sters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780B6D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73E27D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1,4350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BECD82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57862B1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16DDF2B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D2437A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A0ECF0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43B80F9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4A7D38E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5C18B55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  <w:p w14:paraId="4306354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  <w:p w14:paraId="750BECD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47630D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B70948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4EFB220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37D0FED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59D8AE0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6DF0CB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B2D8A7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1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40A36FC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12" w:type="dxa"/>
            <w:vAlign w:val="top"/>
            <w:textDirection w:val="lrTb"/>
          </w:tcPr>
          <w:p w14:paraId="3DB57A2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2" w:type="dxa"/>
            <w:vAlign w:val="top"/>
            <w:textDirection w:val="lrTb"/>
          </w:tcPr>
          <w:p w14:paraId="0BF5C3D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67" w:type="dxa"/>
            <w:vAlign w:val="top"/>
            <w:textDirection w:val="lrTb"/>
          </w:tcPr>
          <w:p w14:paraId="2EFB0D6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Tavane</w:t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143C18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           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83ACB2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396DFA7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1DB12B0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46AD6B5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1.3. Finisare interioara pereti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  <w:p w14:paraId="115EA94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21BA0F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5C17E5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42240C2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16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73E8134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RpCU10B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272DC98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37578A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Demontarea sobelor din zidarie pentru incalzit, inclusiv curatarea si stivuirea caramizilor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01B2EEE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50BF134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51775FF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1,0000</w:t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</w:p>
          <w:p w14:paraId="771FCBB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D6C640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39BE4AE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7122010013050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494D629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Sobar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22AD01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D2B0D8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6,3600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4480BF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173081B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9310060019922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4F4FA02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CBCB8C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6945EC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1,2500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4E3F892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55845A8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4100126202818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47BA79A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1DC157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A1217A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0,0500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13B81F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6654542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2922140006702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225A494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Macara de fereastra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C766DD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50B57B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0,1000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0DE38F7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72C9C13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02555FD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5B1141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1E12E2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00A235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17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04D77EA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RpCR29A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6A0DC45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4B5E261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Curatarea vopselei pe baza de ulei, cu decapant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6F36F81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4CE74AA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40C16A9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8,8000</w:t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</w:p>
          <w:p w14:paraId="1E17663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0C032D4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3DA976A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7141020013300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004635E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Zugrav vopsitor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3D6BB3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E865F8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2,0240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C30899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038652E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2430226109307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0C3FAA6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Diluant decapant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9966CE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2D8DDC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4,4000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CF7BBB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72BAFFA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1711317306661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1398BA5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Bumbac de sters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84EF0C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7A271A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3,5200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0512181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2DFDF15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945224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D52B77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25619F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7B3E613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18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268EFE9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CN53A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5CCDD3D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1A88613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Grunduirea suprafetelor interioare a peretilor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0981479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5CE2071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54341E8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8,8000</w:t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</w:p>
          <w:p w14:paraId="4553A9B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701963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1BD0194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7141020013300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ABB6DF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Zugrav vopsitor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B32E92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144CD7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0,2640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3A572F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2861248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2416586105303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229FA9B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Amorsa-grund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50A4D2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3F1549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1,3200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3EE8038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31A4A0F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810741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40F4F54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Hirtie pentru slefuit uscata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FB0768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64A5B6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0,4400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9AF195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58F5CDF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0B28F6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FCC54A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8B0F48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51F8B5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19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580F1BC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CF50B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6DDC851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0DED594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Tencuieli interioare de 5 mm grosime, executate manual, cu amestec uscat pe baza de ipsos, la pereti si pereti despartitori, preparare manuala a mortarului.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7BAAB16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5A6198B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1E45055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8,8000</w:t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</w:p>
          <w:p w14:paraId="17704CC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04E0328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15DE69C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7122050013442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BBC5DC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Tencuitor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EEE198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D024C6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10,7360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21F4BDD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580AA61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2653102100831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BA1E7B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Amestec uscat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1FBB5C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328985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62,8320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3BD0B8A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20711F3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4100116202818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0EA06DC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Apa pentru mortare si betoane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066B55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4CB9FA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0,0352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0CE2AD8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557E892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2952160007200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4319991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Utilaj de ridicat pentru lucrari de finisaj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4F7DED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B66FB2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0,6952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6B31A49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72FEFF5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2952240004021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555E64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Mixer electric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394DDF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060898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0,1408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61899A4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4AD4226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1D9A186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C06C9A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99D82B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63E3F24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72105B9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CF17C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7F419CA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0721147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Diverse lucrari - strat de impaslitura din fibra de sticla aplicat pe suprafata elementelor prefabricate din b.c.a. lipit cu aracet, inclusiv stratul de amorsaj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42774C0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1530649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67EE765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8,8000</w:t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</w:p>
          <w:p w14:paraId="1BD83C4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6F0B132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4734584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7122050013400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433B2CE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Zidar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A181BE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143D27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1,7600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021A6AD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455E789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2614122601913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18BE409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Impaslitura din fibra de sticla tip 160gr/m2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57A6A8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4EF333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9,6800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5B64A1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07536E5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2462106110132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1329524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Aracet CPMB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00D590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3613AA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1,3200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6FCE901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374A2B0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4100116202818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02B27C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Apa pentru mortare si betoane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B1A72A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C5FD08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0,0026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653B334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051ED50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2E709CB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7C24A5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265806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00D5BDB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21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64C46AB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CF57A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4081CF3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3A11B8C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Aplicarea manuala a chitului pe baza de ipsos "Eurofin" grosime 1,0 mm pe suprafetele  peretilor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057E944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68E08E6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53647A7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8,8000</w:t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</w:p>
          <w:p w14:paraId="6F5C217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40C53CC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4B12743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7122050013401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4E8C958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Zidar cat.4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AEAB16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B2DA8B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3,9600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30CF475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4B54DB5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9310060019920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062D23D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Muncitor deservire CM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A81CD1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8033FD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0,8800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4213516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0011B50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2653102100833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1ACA82C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Chit pe baza de ipsos "Eurofin"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0E6532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DB4918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9,2831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00CDBA8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1E5EAB7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4100126202818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037C0F4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72A7B2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232199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0,0088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3D40E3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71A3127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2952160007200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49BAFEF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Utilaj de ridicat pentru lucrari de finisaj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FA337E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h-ut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BBFF00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0,0088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36684C7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57A034A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5EB4124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5DD9E4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B79A38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69C0761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74A89DD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CN53A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67584BC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0A8B181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Grunduirea suprafetelor interioare a peretilor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35394AB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6E4D814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14DB4A5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8,8000</w:t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</w:p>
          <w:p w14:paraId="44464A0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2817ACC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236248D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7141020013300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5A7D562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Zugrav vopsitor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24A81D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F4DD78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0,2640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64A67B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0ECB617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2416586105303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CAFC9C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Amorsa-grund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2C31A9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D91080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1,3200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756DCFE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181D176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810741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0318C8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Hirtie pentru slefuit uscata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A877CE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7E8CF2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0,4400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4E446D1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12673F1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401C347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A54BF9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5EB1A6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AFB13A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23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2772B6D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CN06A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6689D02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248E9E7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Vopsitorii interioare cu vopsea pe baza de copolimeri vinilici in emulsie apoasa,  aplicate in 2 straturi pe glet existent, executate manual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  <w:p w14:paraId="162F889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7D4B6EA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m2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67A8158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8,8000</w:t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</w:p>
          <w:p w14:paraId="004F3A7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D0864F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59CCFA8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7141020013300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F8CC4A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Zugrav vopsitor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0E66D9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5334BD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4,8400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6AF2170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446D568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2430116103800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A28B70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Vopsea  pe baza de copolimeri  vinilici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7000D3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7C44EB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3,5200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EA8977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35A68D2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2653102100830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899AA4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Ipsos pentru constructii tip A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697465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4FD190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0,5280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47FAF4D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7B129D1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2681126001472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150F3FC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Hirtie slefuita uscata 23x30 gr 6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17FF93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buc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6B6A5F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4,4000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2AE01D7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55B71BA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1711317306661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577F57D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Bumbac de sters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731B59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CFDE6A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0,4400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3BE3434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5AF9849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4100116202818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12E62CC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Apa pentru mortare si betoane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BF7A3C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m3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084CCB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0,0176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3B67F1F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327A2F8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FEC66D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281B68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D7A0CB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656B26A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24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46B548F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CF17D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296D796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4DAACCD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Diverse lucrari - adaos de colorant (5%), Coloris 0,12l sau analog la vopsea pe baza de copolimeri vinilici. Culoarea se coordoneaza cu beneficiarul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  <w:t xml:space="preserve"> </w:t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  <w:r>
              <w:rPr>
                <w:rFonts w:ascii="TimesNewRomanCYR" w:hAnsi="TimesNewRomanCYR" w:eastAsia="TimesNewRomanCYR" w:cs="TimesNewRomanCYR"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5367511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center"/>
            <w:textDirection w:val="lrTb"/>
          </w:tcPr>
          <w:p w14:paraId="464082F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pP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  <w:t xml:space="preserve">0,1760</w:t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  <w:r>
              <w:rPr>
                <w:rFonts w:ascii="ArialCYR" w:hAnsi="ArialCYR" w:eastAsia="ArialCYR" w:cs="ArialCYR"/>
                <w:sz w:val="24"/>
                <w:szCs w:val="24"/>
                <w:u w:val="none"/>
                <w:cs w:val="0"/>
              </w:rPr>
            </w:r>
          </w:p>
          <w:p w14:paraId="6944638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6C0103F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58B7FA8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7122050013400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CB4643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Zidar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2122604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h-om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B8895E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0,0123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7B33425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center"/>
            <w:textDirection w:val="lrTb"/>
          </w:tcPr>
          <w:p w14:paraId="05F14C4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  <w:t xml:space="preserve">1421302200465</w:t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16"/>
                <w:szCs w:val="16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1EF5605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Colorant Coloris 0,12l sau analog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809A2D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kg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32194D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0,1795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461ADB9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3715E95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7965188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i/>
                <w:iCs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B34B64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937EE9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6A206F2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6092D67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0251123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  <w:p w14:paraId="0E013AE8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  <w:p w14:paraId="79FFA1E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3188B8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70923AF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3AFC1D6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0F18A6D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04080F8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5361B53C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31A019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1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5EC6C71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12" w:type="dxa"/>
            <w:vAlign w:val="top"/>
            <w:textDirection w:val="lrTb"/>
          </w:tcPr>
          <w:p w14:paraId="748FAC7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2" w:type="dxa"/>
            <w:vAlign w:val="top"/>
            <w:textDirection w:val="lrTb"/>
          </w:tcPr>
          <w:p w14:paraId="60DAA12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67" w:type="dxa"/>
            <w:vAlign w:val="top"/>
            <w:textDirection w:val="lrTb"/>
          </w:tcPr>
          <w:p w14:paraId="40585CC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Finisare interioara pereti</w:t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C1A7E43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           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8F57547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35392FC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6EB5DD0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6EC4CFC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  <w:p w14:paraId="7BBCB8E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  <w:p w14:paraId="2B8B6D7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353CDF1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1D80238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</w:tr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1CB43D6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1" w:type="dxa"/>
            <w:vAlign w:val="top"/>
            <w:textDirection w:val="lrTb"/>
          </w:tcPr>
          <w:p w14:paraId="52F782AB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80" w:type="dxa"/>
            <w:vAlign w:val="top"/>
            <w:textDirection w:val="lrTb"/>
          </w:tcPr>
          <w:p w14:paraId="2F69C12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  <w:t xml:space="preserve">Total 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D3C7B9E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094701B9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  <w:tr>
        <w:trPr>
          <w:trHeight w:val="1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Align w:val="top"/>
            <w:textDirection w:val="lrTb"/>
          </w:tcPr>
          <w:p w14:paraId="61D9D12A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12" w:type="dxa"/>
            <w:vAlign w:val="top"/>
            <w:textDirection w:val="lrTb"/>
          </w:tcPr>
          <w:p w14:paraId="3B68F4F2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2" w:type="dxa"/>
            <w:vAlign w:val="top"/>
            <w:textDirection w:val="lrTb"/>
          </w:tcPr>
          <w:p w14:paraId="03A7B32F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67" w:type="dxa"/>
            <w:vAlign w:val="top"/>
            <w:textDirection w:val="lrTb"/>
          </w:tcPr>
          <w:p w14:paraId="068C0BD5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Total </w:t>
            </w:r>
            <w:r>
              <w:rPr>
                <w:rFonts w:ascii="TimesNewRoman" w:hAnsi="TimesNewRoman" w:eastAsia="TimesNewRoman" w:cs="TimesNewRoman"/>
                <w:b/>
                <w:bCs/>
                <w:sz w:val="22"/>
                <w:szCs w:val="22"/>
                <w:u w:val="none"/>
                <w:cs w:val="0"/>
              </w:rPr>
              <w:t xml:space="preserve">Cladirea bucatariei de vara</w:t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8"/>
                <w:szCs w:val="8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6C5EF041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            </w:t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1" w:type="dxa"/>
            <w:vAlign w:val="top"/>
            <w:textDirection w:val="lrTb"/>
          </w:tcPr>
          <w:p w14:paraId="49004ED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</w:tbl>
    <w:p w14:paraId="22409941">
      <w:pPr>
        <w:pStyle w:val="664"/>
        <w:pBdr/>
        <w:bidi w:val="false"/>
        <w:spacing w:after="0" w:before="0" w:line="240" w:lineRule="auto"/>
        <w:ind w:firstLine="0" w:left="0"/>
        <w:jc w:val="left"/>
        <w:rPr>
          <w:rFonts w:ascii="TimesNewRoman" w:hAnsi="TimesNewRoman" w:eastAsia="TimesNewRoman" w:cs="TimesNewRoman"/>
          <w:sz w:val="6"/>
          <w:szCs w:val="6"/>
          <w:u w:val="none"/>
          <w:cs w:val="0"/>
        </w:rPr>
      </w:pPr>
      <w:r>
        <w:rPr>
          <w:rFonts w:ascii="TimesNewRoman" w:hAnsi="TimesNewRoman" w:eastAsia="TimesNewRoman" w:cs="TimesNewRoman"/>
          <w:sz w:val="24"/>
          <w:szCs w:val="24"/>
          <w:u w:val="none"/>
          <w:cs w:val="0"/>
        </w:rPr>
        <w:t xml:space="preserve"> </w:t>
      </w:r>
      <w:r>
        <w:rPr>
          <w:rFonts w:ascii="TimesNewRoman" w:hAnsi="TimesNewRoman" w:eastAsia="TimesNewRoman" w:cs="TimesNewRoman"/>
          <w:sz w:val="6"/>
          <w:szCs w:val="6"/>
          <w:u w:val="none"/>
          <w:cs w:val="0"/>
        </w:rPr>
      </w:r>
      <w:r>
        <w:rPr>
          <w:rFonts w:ascii="TimesNewRoman" w:hAnsi="TimesNewRoman" w:eastAsia="TimesNewRoman" w:cs="TimesNewRoman"/>
          <w:sz w:val="6"/>
          <w:szCs w:val="6"/>
          <w:u w:val="none"/>
          <w:cs w:val="0"/>
        </w:rPr>
      </w:r>
    </w:p>
    <w:p w14:paraId="3D4907AC">
      <w:pPr>
        <w:pStyle w:val="664"/>
        <w:pBdr/>
        <w:bidi w:val="false"/>
        <w:spacing w:after="0" w:before="0" w:line="240" w:lineRule="auto"/>
        <w:ind w:firstLine="0" w:left="0"/>
        <w:jc w:val="left"/>
        <w:rPr>
          <w:rFonts w:ascii="TimesNewRoman" w:hAnsi="TimesNewRoman" w:eastAsia="TimesNewRoman" w:cs="TimesNewRoman"/>
          <w:sz w:val="24"/>
          <w:szCs w:val="24"/>
          <w:u w:val="none"/>
          <w:cs w:val="0"/>
        </w:rPr>
      </w:pPr>
      <w:r>
        <w:rPr>
          <w:rFonts w:ascii="TimesNewRoman" w:hAnsi="TimesNewRoman" w:eastAsia="TimesNewRoman" w:cs="TimesNewRoman"/>
          <w:sz w:val="24"/>
          <w:szCs w:val="24"/>
          <w:u w:val="none"/>
          <w:cs w:val="0"/>
        </w:rPr>
      </w:r>
      <w:r>
        <w:rPr>
          <w:rFonts w:ascii="TimesNewRoman" w:hAnsi="TimesNewRoman" w:eastAsia="TimesNewRoman" w:cs="TimesNewRoman"/>
          <w:sz w:val="24"/>
          <w:szCs w:val="24"/>
          <w:u w:val="none"/>
          <w:cs w:val="0"/>
        </w:rPr>
      </w:r>
      <w:r>
        <w:rPr>
          <w:rFonts w:ascii="TimesNewRoman" w:hAnsi="TimesNewRoman" w:eastAsia="TimesNewRoman" w:cs="TimesNewRoman"/>
          <w:sz w:val="24"/>
          <w:szCs w:val="24"/>
          <w:u w:val="none"/>
          <w:cs w:val="0"/>
        </w:rPr>
      </w:r>
    </w:p>
    <w:p w14:paraId="66434EF2">
      <w:pPr>
        <w:pStyle w:val="664"/>
        <w:pBdr/>
        <w:bidi w:val="false"/>
        <w:spacing w:after="0" w:before="0" w:line="240" w:lineRule="auto"/>
        <w:ind w:firstLine="0" w:left="0"/>
        <w:jc w:val="left"/>
        <w:rPr>
          <w:rFonts w:ascii="TimesNewRoman" w:hAnsi="TimesNewRoman" w:eastAsia="TimesNewRoman" w:cs="TimesNewRoman"/>
          <w:sz w:val="24"/>
          <w:szCs w:val="24"/>
          <w:u w:val="none"/>
          <w:cs w:val="0"/>
        </w:rPr>
      </w:pPr>
      <w:r>
        <w:rPr>
          <w:rFonts w:ascii="TimesNewRoman" w:hAnsi="TimesNewRoman" w:eastAsia="TimesNewRoman" w:cs="TimesNewRoman"/>
          <w:sz w:val="24"/>
          <w:szCs w:val="24"/>
          <w:u w:val="none"/>
          <w:cs w:val="0"/>
        </w:rPr>
        <w:tab/>
      </w:r>
      <w:r>
        <w:rPr>
          <w:rFonts w:ascii="TimesNewRoman" w:hAnsi="TimesNewRoman" w:eastAsia="TimesNewRoman" w:cs="TimesNewRoman"/>
          <w:sz w:val="24"/>
          <w:szCs w:val="24"/>
          <w:u w:val="none"/>
          <w:cs w:val="0"/>
        </w:rPr>
      </w:r>
      <w:r>
        <w:rPr>
          <w:rFonts w:ascii="TimesNewRoman" w:hAnsi="TimesNewRoman" w:eastAsia="TimesNewRoman" w:cs="TimesNewRoman"/>
          <w:sz w:val="24"/>
          <w:szCs w:val="24"/>
          <w:u w:val="none"/>
          <w:cs w:val="0"/>
        </w:rPr>
      </w:r>
    </w:p>
    <w:p w14:paraId="17A48799">
      <w:pPr>
        <w:pStyle w:val="664"/>
        <w:pBdr/>
        <w:bidi w:val="false"/>
        <w:spacing w:after="0" w:before="0" w:line="240" w:lineRule="auto"/>
        <w:ind w:firstLine="0" w:left="0"/>
        <w:jc w:val="both"/>
        <w:rPr>
          <w:rFonts w:ascii="TimesNewRoman" w:hAnsi="TimesNewRoman" w:eastAsia="TimesNewRoman" w:cs="TimesNewRoman"/>
          <w:sz w:val="28"/>
          <w:szCs w:val="28"/>
          <w:u w:val="none"/>
          <w:cs w:val="0"/>
        </w:rPr>
      </w:pPr>
      <w:r>
        <w:rPr>
          <w:rFonts w:ascii="TimesNewRoman" w:hAnsi="TimesNewRoman" w:eastAsia="TimesNewRoman" w:cs="TimesNewRoman"/>
          <w:b/>
          <w:bCs/>
          <w:sz w:val="24"/>
          <w:szCs w:val="24"/>
          <w:u w:val="none"/>
          <w:cs w:val="0"/>
        </w:rPr>
        <w:t xml:space="preserve">APROBAT</w:t>
      </w:r>
      <w:r>
        <w:rPr>
          <w:rFonts w:ascii="TimesNewRoman" w:hAnsi="TimesNewRoman" w:eastAsia="TimesNewRoman" w:cs="TimesNewRoman"/>
          <w:sz w:val="28"/>
          <w:szCs w:val="28"/>
          <w:u w:val="none"/>
          <w:cs w:val="0"/>
        </w:rPr>
        <w:t xml:space="preserve">:</w:t>
      </w:r>
      <w:r>
        <w:rPr>
          <w:rFonts w:ascii="TimesNewRoman" w:hAnsi="TimesNewRoman" w:eastAsia="TimesNewRoman" w:cs="TimesNewRoman"/>
          <w:sz w:val="28"/>
          <w:szCs w:val="28"/>
          <w:u w:val="none"/>
          <w:cs w:val="0"/>
        </w:rPr>
      </w:r>
      <w:r>
        <w:rPr>
          <w:rFonts w:ascii="TimesNewRoman" w:hAnsi="TimesNewRoman" w:eastAsia="TimesNewRoman" w:cs="TimesNewRoman"/>
          <w:sz w:val="28"/>
          <w:szCs w:val="28"/>
          <w:u w:val="none"/>
          <w:cs w:val="0"/>
        </w:rPr>
      </w:r>
    </w:p>
    <w:p w14:paraId="0E68B2FF">
      <w:pPr>
        <w:pStyle w:val="664"/>
        <w:pBdr/>
        <w:bidi w:val="false"/>
        <w:spacing w:after="0" w:before="0" w:line="240" w:lineRule="auto"/>
        <w:ind w:firstLine="0" w:left="0"/>
        <w:jc w:val="both"/>
        <w:rPr>
          <w:rFonts w:ascii="TimesNewRoman" w:hAnsi="TimesNewRoman" w:eastAsia="TimesNewRoman" w:cs="TimesNewRoman"/>
          <w:sz w:val="28"/>
          <w:szCs w:val="28"/>
          <w:u w:val="none"/>
          <w:cs w:val="0"/>
        </w:rPr>
      </w:pPr>
      <w:r>
        <w:rPr>
          <w:rFonts w:ascii="TimesNewRoman" w:hAnsi="TimesNewRoman" w:eastAsia="TimesNewRoman" w:cs="TimesNewRoman"/>
          <w:sz w:val="28"/>
          <w:szCs w:val="28"/>
          <w:u w:val="none"/>
          <w:cs w:val="0"/>
        </w:rPr>
      </w:r>
      <w:r>
        <w:rPr>
          <w:rFonts w:ascii="TimesNewRoman" w:hAnsi="TimesNewRoman" w:eastAsia="TimesNewRoman" w:cs="TimesNewRoman"/>
          <w:sz w:val="28"/>
          <w:szCs w:val="28"/>
          <w:u w:val="none"/>
          <w:cs w:val="0"/>
        </w:rPr>
      </w:r>
      <w:r>
        <w:rPr>
          <w:rFonts w:ascii="TimesNewRoman" w:hAnsi="TimesNewRoman" w:eastAsia="TimesNewRoman" w:cs="TimesNewRoman"/>
          <w:sz w:val="28"/>
          <w:szCs w:val="28"/>
          <w:u w:val="none"/>
          <w:cs w:val="0"/>
        </w:rPr>
      </w:r>
    </w:p>
    <w:tbl>
      <w:tblPr>
        <w:tblInd w:w="108" w:type="dxa"/>
        <w:tblW w:w="0" w:type="auto"/>
        <w:tblCellMar>
          <w:left w:w="108" w:type="dxa"/>
          <w:right w:w="108" w:type="dxa"/>
        </w:tblCellMar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4171"/>
        <w:gridCol w:w="4927"/>
      </w:tblGrid>
      <w:tr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9098" w:type="dxa"/>
            <w:vAlign w:val="center"/>
            <w:textDirection w:val="lrTb"/>
          </w:tcPr>
          <w:p w14:paraId="1314321D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NewRoman" w:hAnsi="TimesNewRoman" w:eastAsia="TimesNewRoman" w:cs="TimesNewRoman"/>
                <w:sz w:val="28"/>
                <w:szCs w:val="28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b/>
                <w:bCs/>
                <w:sz w:val="24"/>
                <w:szCs w:val="24"/>
                <w:u w:val="none"/>
                <w:cs w:val="0"/>
              </w:rPr>
              <w:t xml:space="preserve">Investitor:   Directoarea ATAS NORD VEST                             CIOBANU Emilia</w:t>
            </w:r>
            <w:r>
              <w:rPr>
                <w:rFonts w:ascii="TimesNewRoman" w:hAnsi="TimesNewRoman" w:eastAsia="TimesNewRoman" w:cs="TimesNewRoman"/>
                <w:sz w:val="28"/>
                <w:szCs w:val="28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8"/>
                <w:szCs w:val="28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171" w:type="dxa"/>
            <w:vAlign w:val="center"/>
            <w:textDirection w:val="lrTb"/>
          </w:tcPr>
          <w:p w14:paraId="57E38A0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CE" w:hAnsi="TimesNewRomanCE" w:eastAsia="TimesNewRomanCE" w:cs="TimesNewRomanCE"/>
                <w:i/>
                <w:iCs/>
                <w:sz w:val="16"/>
                <w:szCs w:val="16"/>
                <w:u w:val="none"/>
                <w:cs w:val="0"/>
              </w:rPr>
            </w:pPr>
            <w:r>
              <w:rPr>
                <w:rFonts w:ascii="TimesNewRomanCE" w:hAnsi="TimesNewRomanCE" w:eastAsia="TimesNewRomanCE" w:cs="TimesNewRomanCE"/>
                <w:i/>
                <w:iCs/>
                <w:sz w:val="16"/>
                <w:szCs w:val="16"/>
                <w:u w:val="none"/>
                <w:cs w:val="0"/>
              </w:rPr>
              <w:t xml:space="preserve">(funcția, semnătura, numele, prenumele)</w:t>
            </w:r>
            <w:r>
              <w:rPr>
                <w:rFonts w:ascii="TimesNewRomanCE" w:hAnsi="TimesNewRomanCE" w:eastAsia="TimesNewRomanCE" w:cs="TimesNewRomanCE"/>
                <w:i/>
                <w:iCs/>
                <w:sz w:val="16"/>
                <w:szCs w:val="16"/>
                <w:u w:val="none"/>
                <w:cs w:val="0"/>
              </w:rPr>
            </w:r>
            <w:r>
              <w:rPr>
                <w:rFonts w:ascii="TimesNewRomanCE" w:hAnsi="TimesNewRomanCE" w:eastAsia="TimesNewRomanCE" w:cs="TimesNewRomanCE"/>
                <w:i/>
                <w:iCs/>
                <w:sz w:val="16"/>
                <w:szCs w:val="16"/>
                <w:u w:val="none"/>
                <w:cs w:val="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27" w:type="dxa"/>
            <w:vAlign w:val="top"/>
            <w:textDirection w:val="lrTb"/>
          </w:tcPr>
          <w:p w14:paraId="00D21B0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2"/>
                <w:szCs w:val="22"/>
                <w:u w:val="none"/>
                <w:cs w:val="0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171" w:type="dxa"/>
            <w:vAlign w:val="center"/>
            <w:textDirection w:val="lrTb"/>
          </w:tcPr>
          <w:p w14:paraId="30622130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  <w:p w14:paraId="5BBB1386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CE" w:hAnsi="TimesNewRomanCE" w:eastAsia="TimesNewRomanCE" w:cs="TimesNewRomanCE"/>
                <w:sz w:val="24"/>
                <w:szCs w:val="24"/>
                <w:u w:val="none"/>
                <w:cs w:val="0"/>
              </w:rPr>
            </w:pPr>
            <w:r>
              <w:rPr>
                <w:rFonts w:ascii="TimesNewRomanCE" w:hAnsi="TimesNewRomanCE" w:eastAsia="TimesNewRomanCE" w:cs="TimesNewRomanCE"/>
                <w:sz w:val="24"/>
                <w:szCs w:val="24"/>
                <w:u w:val="none"/>
                <w:cs w:val="0"/>
              </w:rPr>
              <w:t xml:space="preserve">L.S.</w:t>
            </w:r>
            <w:r>
              <w:rPr>
                <w:rFonts w:ascii="TimesNewRomanCE" w:hAnsi="TimesNewRomanCE" w:eastAsia="TimesNewRomanCE" w:cs="TimesNewRomanCE"/>
                <w:sz w:val="24"/>
                <w:szCs w:val="24"/>
                <w:u w:val="none"/>
                <w:cs w:val="0"/>
              </w:rPr>
            </w:r>
            <w:r>
              <w:rPr>
                <w:rFonts w:ascii="TimesNewRomanCE" w:hAnsi="TimesNewRomanCE" w:eastAsia="TimesNewRomanCE" w:cs="TimesNewRomanCE"/>
                <w:sz w:val="24"/>
                <w:szCs w:val="24"/>
                <w:u w:val="none"/>
                <w: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27" w:type="dxa"/>
            <w:vAlign w:val="top"/>
            <w:textDirection w:val="lrTb"/>
          </w:tcPr>
          <w:p w14:paraId="71B93C64">
            <w:pPr>
              <w:pStyle w:val="664"/>
              <w:pBdr/>
              <w:bidi w:val="false"/>
              <w:spacing w:after="0" w:before="0" w:line="240" w:lineRule="auto"/>
              <w:ind w:firstLine="0" w:left="0"/>
              <w:jc w:val="center"/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pP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  <w:r>
              <w:rPr>
                <w:rFonts w:ascii="TimesNewRoman" w:hAnsi="TimesNewRoman" w:eastAsia="TimesNewRoman" w:cs="TimesNewRoman"/>
                <w:sz w:val="24"/>
                <w:szCs w:val="24"/>
                <w:u w:val="none"/>
                <w:cs w:val="0"/>
              </w:rPr>
            </w:r>
          </w:p>
        </w:tc>
      </w:tr>
    </w:tbl>
    <w:p w14:paraId="458CDF58">
      <w:pPr>
        <w:pStyle w:val="664"/>
        <w:pBdr/>
        <w:bidi w:val="false"/>
        <w:spacing w:after="0" w:before="0" w:line="240" w:lineRule="auto"/>
        <w:ind w:firstLine="0" w:left="0"/>
        <w:jc w:val="left"/>
        <w:rPr>
          <w:rFonts w:ascii="TimesNewRoman" w:hAnsi="TimesNewRoman" w:eastAsia="TimesNewRoman" w:cs="TimesNewRoman"/>
          <w:sz w:val="24"/>
          <w:szCs w:val="24"/>
          <w:u w:val="none"/>
          <w:cs w:val="0"/>
        </w:rPr>
      </w:pPr>
      <w:r>
        <w:rPr>
          <w:rFonts w:ascii="TimesNewRoman" w:hAnsi="TimesNewRoman" w:eastAsia="TimesNewRoman" w:cs="TimesNewRoman"/>
          <w:sz w:val="24"/>
          <w:szCs w:val="24"/>
          <w:u w:val="none"/>
          <w:cs w:val="0"/>
        </w:rPr>
      </w:r>
      <w:r>
        <w:rPr>
          <w:rFonts w:ascii="TimesNewRoman" w:hAnsi="TimesNewRoman" w:eastAsia="TimesNewRoman" w:cs="TimesNewRoman"/>
          <w:sz w:val="24"/>
          <w:szCs w:val="24"/>
          <w:u w:val="none"/>
          <w:cs w:val="0"/>
        </w:rPr>
      </w:r>
      <w:r>
        <w:rPr>
          <w:rFonts w:ascii="TimesNewRoman" w:hAnsi="TimesNewRoman" w:eastAsia="TimesNewRoman" w:cs="TimesNewRoman"/>
          <w:sz w:val="24"/>
          <w:szCs w:val="24"/>
          <w:u w:val="none"/>
          <w:cs w:val="0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567" w:right="709" w:bottom="680" w:left="992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CYR">
    <w:panose1 w:val="020B0604020202020204"/>
  </w:font>
  <w:font w:name="TimesNewRomanCYR">
    <w:panose1 w:val="02020603050405020304"/>
  </w:font>
  <w:font w:name="TimesNewRomanCE">
    <w:panose1 w:val="02020603050405020304"/>
  </w:font>
  <w:font w:name="TimesNewRomanCyr">
    <w:panose1 w:val="02020603050405020304"/>
  </w:font>
  <w:font w:name="TimesNewRoman">
    <w:panose1 w:val="020206030504050203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mtender.gov.md/tenders/ocds-b3wdp1-MD-1780918939688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2026-06-08T11:54:14Z</dcterms:modified>
</cp:coreProperties>
</file>