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812A9" w:rsidRPr="00E812A9" w:rsidRDefault="00E812A9" w:rsidP="00E812A9">
      <w:pPr>
        <w:shd w:val="clear" w:color="auto" w:fill="FFFFFF"/>
        <w:spacing w:after="0" w:line="240" w:lineRule="auto"/>
        <w:jc w:val="center"/>
        <w:rPr>
          <w:rFonts w:ascii="Times New Roman" w:eastAsia="Times New Roman" w:hAnsi="Times New Roman" w:cs="Times New Roman"/>
          <w:color w:val="333333"/>
          <w:lang w:eastAsia="ru-RU"/>
        </w:rPr>
      </w:pPr>
      <w:r w:rsidRPr="00E812A9">
        <w:rPr>
          <w:rFonts w:ascii="Times New Roman" w:eastAsia="Times New Roman" w:hAnsi="Times New Roman" w:cs="Times New Roman"/>
          <w:noProof/>
          <w:color w:val="333333"/>
          <w:lang w:eastAsia="ru-RU"/>
        </w:rPr>
        <w:drawing>
          <wp:inline distT="0" distB="0" distL="0" distR="0">
            <wp:extent cx="762000" cy="962025"/>
            <wp:effectExtent l="0" t="0" r="0" b="9525"/>
            <wp:docPr id="1" name="Рисунок 1" descr="https://www.legis.md/doc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legis.md/doclogo.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62000" cy="962025"/>
                    </a:xfrm>
                    <a:prstGeom prst="rect">
                      <a:avLst/>
                    </a:prstGeom>
                    <a:noFill/>
                    <a:ln>
                      <a:noFill/>
                    </a:ln>
                  </pic:spPr>
                </pic:pic>
              </a:graphicData>
            </a:graphic>
          </wp:inline>
        </w:drawing>
      </w:r>
    </w:p>
    <w:p w:rsidR="00E812A9" w:rsidRPr="00E812A9" w:rsidRDefault="00E812A9" w:rsidP="00E812A9">
      <w:pPr>
        <w:shd w:val="clear" w:color="auto" w:fill="FFFFFF"/>
        <w:spacing w:before="165" w:after="165" w:line="240" w:lineRule="auto"/>
        <w:jc w:val="center"/>
        <w:outlineLvl w:val="3"/>
        <w:rPr>
          <w:rFonts w:ascii="Times New Roman" w:eastAsia="Times New Roman" w:hAnsi="Times New Roman" w:cs="Times New Roman"/>
          <w:color w:val="333333"/>
          <w:lang w:val="en-US" w:eastAsia="ru-RU"/>
        </w:rPr>
      </w:pPr>
      <w:r w:rsidRPr="00E812A9">
        <w:rPr>
          <w:rFonts w:ascii="Times New Roman" w:eastAsia="Times New Roman" w:hAnsi="Times New Roman" w:cs="Times New Roman"/>
          <w:color w:val="333333"/>
          <w:lang w:val="en-US" w:eastAsia="ru-RU"/>
        </w:rPr>
        <w:t>Republica Moldova</w:t>
      </w:r>
    </w:p>
    <w:p w:rsidR="00E812A9" w:rsidRPr="00E812A9" w:rsidRDefault="00E812A9" w:rsidP="00E812A9">
      <w:pPr>
        <w:shd w:val="clear" w:color="auto" w:fill="FFFFFF"/>
        <w:spacing w:before="165" w:after="165" w:line="240" w:lineRule="auto"/>
        <w:jc w:val="center"/>
        <w:outlineLvl w:val="3"/>
        <w:rPr>
          <w:rFonts w:ascii="Times New Roman" w:eastAsia="Times New Roman" w:hAnsi="Times New Roman" w:cs="Times New Roman"/>
          <w:color w:val="333333"/>
          <w:lang w:val="en-US" w:eastAsia="ru-RU"/>
        </w:rPr>
      </w:pPr>
      <w:r w:rsidRPr="00E812A9">
        <w:rPr>
          <w:rFonts w:ascii="Times New Roman" w:eastAsia="Times New Roman" w:hAnsi="Times New Roman" w:cs="Times New Roman"/>
          <w:b/>
          <w:bCs/>
          <w:color w:val="333333"/>
          <w:lang w:val="en-US" w:eastAsia="ru-RU"/>
        </w:rPr>
        <w:t>MINISTERUL FINANȚELOR</w:t>
      </w:r>
    </w:p>
    <w:p w:rsidR="00E812A9" w:rsidRPr="00E812A9" w:rsidRDefault="00E812A9" w:rsidP="00E812A9">
      <w:pPr>
        <w:shd w:val="clear" w:color="auto" w:fill="FFFFFF"/>
        <w:spacing w:before="165" w:after="165" w:line="240" w:lineRule="auto"/>
        <w:jc w:val="center"/>
        <w:outlineLvl w:val="3"/>
        <w:rPr>
          <w:rFonts w:ascii="Times New Roman" w:eastAsia="Times New Roman" w:hAnsi="Times New Roman" w:cs="Times New Roman"/>
          <w:color w:val="333333"/>
          <w:lang w:val="en-US" w:eastAsia="ru-RU"/>
        </w:rPr>
      </w:pPr>
      <w:r w:rsidRPr="00E812A9">
        <w:rPr>
          <w:rFonts w:ascii="Times New Roman" w:eastAsia="Times New Roman" w:hAnsi="Times New Roman" w:cs="Times New Roman"/>
          <w:b/>
          <w:bCs/>
          <w:color w:val="333333"/>
          <w:lang w:val="en-US" w:eastAsia="ru-RU"/>
        </w:rPr>
        <w:t>ORDIN</w:t>
      </w:r>
      <w:r w:rsidRPr="00E812A9">
        <w:rPr>
          <w:rFonts w:ascii="Times New Roman" w:eastAsia="Times New Roman" w:hAnsi="Times New Roman" w:cs="Times New Roman"/>
          <w:color w:val="333333"/>
          <w:lang w:val="en-US" w:eastAsia="ru-RU"/>
        </w:rPr>
        <w:t> Nr. 69</w:t>
      </w:r>
      <w:r w:rsidRPr="00E812A9">
        <w:rPr>
          <w:rFonts w:ascii="Times New Roman" w:eastAsia="Times New Roman" w:hAnsi="Times New Roman" w:cs="Times New Roman"/>
          <w:color w:val="333333"/>
          <w:lang w:val="en-US" w:eastAsia="ru-RU"/>
        </w:rPr>
        <w:br/>
        <w:t>din 07-05-2021</w:t>
      </w:r>
    </w:p>
    <w:p w:rsidR="00E812A9" w:rsidRPr="00E812A9" w:rsidRDefault="00E812A9" w:rsidP="00E812A9">
      <w:pPr>
        <w:shd w:val="clear" w:color="auto" w:fill="FFFFFF"/>
        <w:spacing w:before="165" w:after="165" w:line="240" w:lineRule="auto"/>
        <w:jc w:val="center"/>
        <w:outlineLvl w:val="3"/>
        <w:rPr>
          <w:rFonts w:ascii="Times New Roman" w:eastAsia="Times New Roman" w:hAnsi="Times New Roman" w:cs="Times New Roman"/>
          <w:color w:val="333333"/>
          <w:lang w:val="en-US" w:eastAsia="ru-RU"/>
        </w:rPr>
      </w:pPr>
      <w:r w:rsidRPr="00E812A9">
        <w:rPr>
          <w:rFonts w:ascii="Times New Roman" w:eastAsia="Times New Roman" w:hAnsi="Times New Roman" w:cs="Times New Roman"/>
          <w:b/>
          <w:bCs/>
          <w:color w:val="333333"/>
          <w:lang w:val="en-US" w:eastAsia="ru-RU"/>
        </w:rPr>
        <w:t>cu privire la aprobarea Documentației</w:t>
      </w:r>
      <w:r w:rsidRPr="00E812A9">
        <w:rPr>
          <w:rFonts w:ascii="Times New Roman" w:eastAsia="Times New Roman" w:hAnsi="Times New Roman" w:cs="Times New Roman"/>
          <w:b/>
          <w:bCs/>
          <w:color w:val="333333"/>
          <w:lang w:val="en-US" w:eastAsia="ru-RU"/>
        </w:rPr>
        <w:br/>
        <w:t>standard pentru realizarea achizițiilor</w:t>
      </w:r>
      <w:r w:rsidRPr="00E812A9">
        <w:rPr>
          <w:rFonts w:ascii="Times New Roman" w:eastAsia="Times New Roman" w:hAnsi="Times New Roman" w:cs="Times New Roman"/>
          <w:b/>
          <w:bCs/>
          <w:color w:val="333333"/>
          <w:lang w:val="en-US" w:eastAsia="ru-RU"/>
        </w:rPr>
        <w:br/>
        <w:t>publice de lucrări</w:t>
      </w:r>
    </w:p>
    <w:p w:rsidR="00E812A9" w:rsidRPr="00E812A9" w:rsidRDefault="00E812A9" w:rsidP="00E812A9">
      <w:pPr>
        <w:shd w:val="clear" w:color="auto" w:fill="FFFFFF"/>
        <w:spacing w:before="165" w:after="165" w:line="240" w:lineRule="auto"/>
        <w:outlineLvl w:val="3"/>
        <w:rPr>
          <w:rFonts w:ascii="Times New Roman" w:eastAsia="Times New Roman" w:hAnsi="Times New Roman" w:cs="Times New Roman"/>
          <w:color w:val="333333"/>
          <w:lang w:val="en-US" w:eastAsia="ru-RU"/>
        </w:rPr>
      </w:pPr>
      <w:proofErr w:type="gramStart"/>
      <w:r w:rsidRPr="00E812A9">
        <w:rPr>
          <w:rFonts w:ascii="Times New Roman" w:eastAsia="Times New Roman" w:hAnsi="Times New Roman" w:cs="Times New Roman"/>
          <w:color w:val="333333"/>
          <w:lang w:val="en-US" w:eastAsia="ru-RU"/>
        </w:rPr>
        <w:t>Publicat :</w:t>
      </w:r>
      <w:proofErr w:type="gramEnd"/>
      <w:r w:rsidRPr="00E812A9">
        <w:rPr>
          <w:rFonts w:ascii="Times New Roman" w:eastAsia="Times New Roman" w:hAnsi="Times New Roman" w:cs="Times New Roman"/>
          <w:color w:val="333333"/>
          <w:lang w:val="en-US" w:eastAsia="ru-RU"/>
        </w:rPr>
        <w:t xml:space="preserve"> 18-06-2021 în Monitorul Oficial Nr. 147-151 art. 658</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i/>
          <w:iCs/>
          <w:color w:val="EE0000"/>
          <w:shd w:val="clear" w:color="auto" w:fill="FFFFFF"/>
          <w:lang w:val="en-US" w:eastAsia="ru-RU"/>
        </w:rPr>
        <w:t>MODIFICAT</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hyperlink r:id="rId7" w:history="1">
        <w:r w:rsidRPr="00E812A9">
          <w:rPr>
            <w:rFonts w:ascii="Times New Roman" w:eastAsia="Times New Roman" w:hAnsi="Times New Roman" w:cs="Times New Roman"/>
            <w:i/>
            <w:iCs/>
            <w:lang w:val="en-US" w:eastAsia="ru-RU"/>
          </w:rPr>
          <w:t>OMF9 din 21.01.26, MO68/04.02.26 art.80; în vigoare 04.02.26</w:t>
        </w:r>
      </w:hyperlink>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color w:val="333333"/>
          <w:shd w:val="clear" w:color="auto" w:fill="FFFFFF"/>
          <w:lang w:val="en-US" w:eastAsia="ru-RU"/>
        </w:rPr>
        <w:t> </w:t>
      </w:r>
    </w:p>
    <w:p w:rsidR="00E812A9" w:rsidRPr="00E812A9" w:rsidRDefault="00E812A9" w:rsidP="00E812A9">
      <w:pPr>
        <w:spacing w:after="0" w:line="240" w:lineRule="auto"/>
        <w:ind w:firstLine="709"/>
        <w:jc w:val="right"/>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color w:val="333333"/>
          <w:shd w:val="clear" w:color="auto" w:fill="FFFFFF"/>
          <w:lang w:val="en-US" w:eastAsia="ru-RU"/>
        </w:rPr>
        <w:t>ÎNREGISTRAT:</w:t>
      </w:r>
    </w:p>
    <w:p w:rsidR="00E812A9" w:rsidRPr="00E812A9" w:rsidRDefault="00E812A9" w:rsidP="00E812A9">
      <w:pPr>
        <w:spacing w:after="0" w:line="240" w:lineRule="auto"/>
        <w:ind w:firstLine="709"/>
        <w:jc w:val="right"/>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color w:val="333333"/>
          <w:shd w:val="clear" w:color="auto" w:fill="FFFFFF"/>
          <w:lang w:val="en-US" w:eastAsia="ru-RU"/>
        </w:rPr>
        <w:t>Ministerul Justiției</w:t>
      </w:r>
    </w:p>
    <w:p w:rsidR="00E812A9" w:rsidRPr="00E812A9" w:rsidRDefault="00E812A9" w:rsidP="00E812A9">
      <w:pPr>
        <w:spacing w:after="0" w:line="240" w:lineRule="auto"/>
        <w:ind w:firstLine="709"/>
        <w:jc w:val="right"/>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color w:val="333333"/>
          <w:shd w:val="clear" w:color="auto" w:fill="FFFFFF"/>
          <w:lang w:val="en-US" w:eastAsia="ru-RU"/>
        </w:rPr>
        <w:t>al Republicii Moldova</w:t>
      </w:r>
    </w:p>
    <w:p w:rsidR="00E812A9" w:rsidRPr="00E812A9" w:rsidRDefault="00E812A9" w:rsidP="00E812A9">
      <w:pPr>
        <w:spacing w:after="0" w:line="240" w:lineRule="auto"/>
        <w:ind w:firstLine="709"/>
        <w:jc w:val="right"/>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color w:val="333333"/>
          <w:shd w:val="clear" w:color="auto" w:fill="FFFFFF"/>
          <w:lang w:val="en-US" w:eastAsia="ru-RU"/>
        </w:rPr>
        <w:t>nr. 1649 din 7 iunie 2021</w:t>
      </w:r>
    </w:p>
    <w:p w:rsidR="00E812A9" w:rsidRPr="00E812A9" w:rsidRDefault="00E812A9" w:rsidP="00E812A9">
      <w:pPr>
        <w:spacing w:after="0" w:line="240" w:lineRule="auto"/>
        <w:ind w:firstLine="709"/>
        <w:jc w:val="right"/>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color w:val="333333"/>
          <w:shd w:val="clear" w:color="auto" w:fill="FFFFFF"/>
          <w:lang w:val="en-US" w:eastAsia="ru-RU"/>
        </w:rPr>
        <w:t>Ministru ________ Fadei NAGACEVSCHI</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color w:val="333333"/>
          <w:shd w:val="clear" w:color="auto" w:fill="FFFFFF"/>
          <w:lang w:val="en-US" w:eastAsia="ru-RU"/>
        </w:rPr>
        <w:t> </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color w:val="333333"/>
          <w:shd w:val="clear" w:color="auto" w:fill="FFFFFF"/>
          <w:lang w:val="en-US" w:eastAsia="ru-RU"/>
        </w:rPr>
        <w:t> </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color w:val="333333"/>
          <w:shd w:val="clear" w:color="auto" w:fill="FFFFFF"/>
          <w:lang w:val="en-US" w:eastAsia="ru-RU"/>
        </w:rPr>
        <w:t>În scopul asigurării aplicării unei metodologii unice privind procedurile de achiziţii publice de lucrări, în temeiul art.50 din Legea nr. 131/2015 privind achiziţiile publice (republicată în Monitorul Oficial al Republicii Moldova, 2018, nr. 424–429, art. 666) şi pct.35 din Regulamentul privind achizițiile publice de lucrări, aprobat prin Hotărârea Guvernului nr.638/2020 (Monitorul Oficial al Republicii Moldova, 2020, nr. 229-233, art. 785),</w:t>
      </w:r>
    </w:p>
    <w:p w:rsidR="00E812A9" w:rsidRPr="00E812A9" w:rsidRDefault="00E812A9" w:rsidP="00E812A9">
      <w:pPr>
        <w:spacing w:after="0" w:line="240" w:lineRule="auto"/>
        <w:ind w:firstLine="709"/>
        <w:jc w:val="center"/>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b/>
          <w:bCs/>
          <w:color w:val="333333"/>
          <w:shd w:val="clear" w:color="auto" w:fill="FFFFFF"/>
          <w:lang w:val="en-US" w:eastAsia="ru-RU"/>
        </w:rPr>
        <w:t>ORDON:</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b/>
          <w:bCs/>
          <w:color w:val="333333"/>
          <w:shd w:val="clear" w:color="auto" w:fill="FFFFFF"/>
          <w:lang w:val="en-US" w:eastAsia="ru-RU"/>
        </w:rPr>
        <w:t>1</w:t>
      </w:r>
      <w:r w:rsidRPr="00E812A9">
        <w:rPr>
          <w:rFonts w:ascii="Times New Roman" w:eastAsia="Times New Roman" w:hAnsi="Times New Roman" w:cs="Times New Roman"/>
          <w:color w:val="333333"/>
          <w:shd w:val="clear" w:color="auto" w:fill="FFFFFF"/>
          <w:lang w:val="en-US" w:eastAsia="ru-RU"/>
        </w:rPr>
        <w:t>. Se aprobă Documentația standard pentru realizarea achizițiilor publice de lucrări (se anexează).</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b/>
          <w:bCs/>
          <w:color w:val="333333"/>
          <w:shd w:val="clear" w:color="auto" w:fill="FFFFFF"/>
          <w:lang w:val="en-US" w:eastAsia="ru-RU"/>
        </w:rPr>
        <w:t>2</w:t>
      </w:r>
      <w:r w:rsidRPr="00E812A9">
        <w:rPr>
          <w:rFonts w:ascii="Times New Roman" w:eastAsia="Times New Roman" w:hAnsi="Times New Roman" w:cs="Times New Roman"/>
          <w:color w:val="333333"/>
          <w:shd w:val="clear" w:color="auto" w:fill="FFFFFF"/>
          <w:lang w:val="en-US" w:eastAsia="ru-RU"/>
        </w:rPr>
        <w:t>. Autorităţile contractante iniţiază şi desfăşoară procedurile de achiziţii publice de lucrări sau procedurile de achiziţii publice de servicii de proiectare și de lucrări conform Documentaţiei standard pentru realizarea achiziţiilor publice de lucrări.</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b/>
          <w:bCs/>
          <w:color w:val="333333"/>
          <w:shd w:val="clear" w:color="auto" w:fill="FFFFFF"/>
          <w:lang w:val="en-US" w:eastAsia="ru-RU"/>
        </w:rPr>
        <w:t>3</w:t>
      </w:r>
      <w:r w:rsidRPr="00E812A9">
        <w:rPr>
          <w:rFonts w:ascii="Times New Roman" w:eastAsia="Times New Roman" w:hAnsi="Times New Roman" w:cs="Times New Roman"/>
          <w:color w:val="333333"/>
          <w:shd w:val="clear" w:color="auto" w:fill="FFFFFF"/>
          <w:lang w:val="en-US" w:eastAsia="ru-RU"/>
        </w:rPr>
        <w:t>. Se abrogă Ordinul ministrului finanțelor nr.176/2018 cu privire la aprobarea Documentației standard pentru realizarea achizițiilor publice de lucrări (Monitorul Oficial al Republicii Moldova, 2018, nr. 396-397, art. 1524), înregistrat la Ministerul Justiției cu nr. 1370 din 10 octombrie 2018.</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b/>
          <w:bCs/>
          <w:color w:val="333333"/>
          <w:shd w:val="clear" w:color="auto" w:fill="FFFFFF"/>
          <w:lang w:val="en-US" w:eastAsia="ru-RU"/>
        </w:rPr>
        <w:t>4</w:t>
      </w:r>
      <w:r w:rsidRPr="00E812A9">
        <w:rPr>
          <w:rFonts w:ascii="Times New Roman" w:eastAsia="Times New Roman" w:hAnsi="Times New Roman" w:cs="Times New Roman"/>
          <w:color w:val="333333"/>
          <w:shd w:val="clear" w:color="auto" w:fill="FFFFFF"/>
          <w:lang w:val="en-US" w:eastAsia="ru-RU"/>
        </w:rPr>
        <w:t>. Prezentul ordin intră în vigoare la data publicării în Monitorul Oficial al Republicii Moldova.</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color w:val="333333"/>
          <w:shd w:val="clear" w:color="auto" w:fill="FFFFFF"/>
          <w:lang w:val="en-US" w:eastAsia="ru-RU"/>
        </w:rPr>
        <w:t> </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b/>
          <w:bCs/>
          <w:color w:val="333333"/>
          <w:shd w:val="clear" w:color="auto" w:fill="FFFFFF"/>
          <w:lang w:val="en-US" w:eastAsia="ru-RU"/>
        </w:rPr>
        <w:t>SECRETAR GENERAL                                  Iurie PAȘINSCHI</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color w:val="333333"/>
          <w:shd w:val="clear" w:color="auto" w:fill="FFFFFF"/>
          <w:lang w:val="en-US" w:eastAsia="ru-RU"/>
        </w:rPr>
        <w:t> </w:t>
      </w:r>
    </w:p>
    <w:p w:rsidR="00E812A9" w:rsidRDefault="00E812A9" w:rsidP="00E812A9">
      <w:pPr>
        <w:spacing w:after="0" w:line="240" w:lineRule="auto"/>
        <w:ind w:firstLine="709"/>
        <w:jc w:val="both"/>
        <w:rPr>
          <w:rFonts w:ascii="Times New Roman" w:eastAsia="Times New Roman" w:hAnsi="Times New Roman" w:cs="Times New Roman"/>
          <w:b/>
          <w:bCs/>
          <w:color w:val="333333"/>
          <w:shd w:val="clear" w:color="auto" w:fill="FFFFFF"/>
          <w:lang w:val="en-US" w:eastAsia="ru-RU"/>
        </w:rPr>
      </w:pPr>
      <w:r w:rsidRPr="00E812A9">
        <w:rPr>
          <w:rFonts w:ascii="Times New Roman" w:eastAsia="Times New Roman" w:hAnsi="Times New Roman" w:cs="Times New Roman"/>
          <w:b/>
          <w:bCs/>
          <w:color w:val="333333"/>
          <w:shd w:val="clear" w:color="auto" w:fill="FFFFFF"/>
          <w:lang w:val="en-US" w:eastAsia="ru-RU"/>
        </w:rPr>
        <w:t>Nr. 69. Chișinău, 7 mai 2021.</w:t>
      </w:r>
    </w:p>
    <w:p w:rsidR="00E812A9" w:rsidRDefault="00E812A9" w:rsidP="00E812A9">
      <w:pPr>
        <w:spacing w:after="0" w:line="240" w:lineRule="auto"/>
        <w:ind w:firstLine="709"/>
        <w:jc w:val="both"/>
        <w:rPr>
          <w:rFonts w:ascii="Times New Roman" w:eastAsia="Times New Roman" w:hAnsi="Times New Roman" w:cs="Times New Roman"/>
          <w:b/>
          <w:bCs/>
          <w:color w:val="333333"/>
          <w:shd w:val="clear" w:color="auto" w:fill="FFFFFF"/>
          <w:lang w:val="en-US" w:eastAsia="ru-RU"/>
        </w:rPr>
      </w:pPr>
    </w:p>
    <w:p w:rsidR="00E812A9" w:rsidRDefault="00E812A9" w:rsidP="00E812A9">
      <w:pPr>
        <w:spacing w:after="0" w:line="240" w:lineRule="auto"/>
        <w:ind w:firstLine="709"/>
        <w:jc w:val="both"/>
        <w:rPr>
          <w:rFonts w:ascii="Times New Roman" w:eastAsia="Times New Roman" w:hAnsi="Times New Roman" w:cs="Times New Roman"/>
          <w:b/>
          <w:bCs/>
          <w:color w:val="333333"/>
          <w:shd w:val="clear" w:color="auto" w:fill="FFFFFF"/>
          <w:lang w:val="en-US" w:eastAsia="ru-RU"/>
        </w:rPr>
      </w:pPr>
    </w:p>
    <w:p w:rsidR="00E812A9" w:rsidRDefault="00E812A9" w:rsidP="00E812A9">
      <w:pPr>
        <w:spacing w:after="0" w:line="240" w:lineRule="auto"/>
        <w:ind w:firstLine="709"/>
        <w:jc w:val="both"/>
        <w:rPr>
          <w:rFonts w:ascii="Times New Roman" w:eastAsia="Times New Roman" w:hAnsi="Times New Roman" w:cs="Times New Roman"/>
          <w:b/>
          <w:bCs/>
          <w:color w:val="333333"/>
          <w:shd w:val="clear" w:color="auto" w:fill="FFFFFF"/>
          <w:lang w:val="en-US" w:eastAsia="ru-RU"/>
        </w:rPr>
      </w:pPr>
    </w:p>
    <w:p w:rsidR="00E812A9" w:rsidRDefault="00E812A9" w:rsidP="00E812A9">
      <w:pPr>
        <w:spacing w:after="0" w:line="240" w:lineRule="auto"/>
        <w:ind w:firstLine="709"/>
        <w:jc w:val="both"/>
        <w:rPr>
          <w:rFonts w:ascii="Times New Roman" w:eastAsia="Times New Roman" w:hAnsi="Times New Roman" w:cs="Times New Roman"/>
          <w:b/>
          <w:bCs/>
          <w:color w:val="333333"/>
          <w:shd w:val="clear" w:color="auto" w:fill="FFFFFF"/>
          <w:lang w:val="en-US" w:eastAsia="ru-RU"/>
        </w:rPr>
      </w:pPr>
    </w:p>
    <w:p w:rsidR="00E812A9" w:rsidRDefault="00E812A9" w:rsidP="00E812A9">
      <w:pPr>
        <w:spacing w:after="0" w:line="240" w:lineRule="auto"/>
        <w:ind w:firstLine="709"/>
        <w:jc w:val="both"/>
        <w:rPr>
          <w:rFonts w:ascii="Times New Roman" w:eastAsia="Times New Roman" w:hAnsi="Times New Roman" w:cs="Times New Roman"/>
          <w:b/>
          <w:bCs/>
          <w:color w:val="333333"/>
          <w:shd w:val="clear" w:color="auto" w:fill="FFFFFF"/>
          <w:lang w:val="en-US" w:eastAsia="ru-RU"/>
        </w:rPr>
      </w:pPr>
    </w:p>
    <w:p w:rsidR="00E812A9" w:rsidRDefault="00E812A9" w:rsidP="00E812A9">
      <w:pPr>
        <w:spacing w:after="0" w:line="240" w:lineRule="auto"/>
        <w:ind w:firstLine="709"/>
        <w:jc w:val="both"/>
        <w:rPr>
          <w:rFonts w:ascii="Times New Roman" w:eastAsia="Times New Roman" w:hAnsi="Times New Roman" w:cs="Times New Roman"/>
          <w:b/>
          <w:bCs/>
          <w:color w:val="333333"/>
          <w:shd w:val="clear" w:color="auto" w:fill="FFFFFF"/>
          <w:lang w:val="en-US" w:eastAsia="ru-RU"/>
        </w:rPr>
      </w:pPr>
    </w:p>
    <w:p w:rsidR="00E812A9" w:rsidRDefault="00E812A9" w:rsidP="00E812A9">
      <w:pPr>
        <w:spacing w:after="0" w:line="240" w:lineRule="auto"/>
        <w:ind w:firstLine="709"/>
        <w:jc w:val="both"/>
        <w:rPr>
          <w:rFonts w:ascii="Times New Roman" w:eastAsia="Times New Roman" w:hAnsi="Times New Roman" w:cs="Times New Roman"/>
          <w:b/>
          <w:bCs/>
          <w:color w:val="333333"/>
          <w:shd w:val="clear" w:color="auto" w:fill="FFFFFF"/>
          <w:lang w:val="en-US" w:eastAsia="ru-RU"/>
        </w:rPr>
      </w:pPr>
    </w:p>
    <w:p w:rsidR="00E812A9" w:rsidRDefault="00E812A9" w:rsidP="00E812A9">
      <w:pPr>
        <w:spacing w:after="0" w:line="240" w:lineRule="auto"/>
        <w:ind w:firstLine="709"/>
        <w:jc w:val="both"/>
        <w:rPr>
          <w:rFonts w:ascii="Times New Roman" w:eastAsia="Times New Roman" w:hAnsi="Times New Roman" w:cs="Times New Roman"/>
          <w:b/>
          <w:bCs/>
          <w:color w:val="333333"/>
          <w:shd w:val="clear" w:color="auto" w:fill="FFFFFF"/>
          <w:lang w:val="en-US" w:eastAsia="ru-RU"/>
        </w:rPr>
      </w:pPr>
    </w:p>
    <w:p w:rsidR="00E812A9" w:rsidRDefault="00E812A9" w:rsidP="00E812A9">
      <w:pPr>
        <w:spacing w:after="0" w:line="240" w:lineRule="auto"/>
        <w:ind w:firstLine="709"/>
        <w:jc w:val="both"/>
        <w:rPr>
          <w:rFonts w:ascii="Times New Roman" w:eastAsia="Times New Roman" w:hAnsi="Times New Roman" w:cs="Times New Roman"/>
          <w:b/>
          <w:bCs/>
          <w:color w:val="333333"/>
          <w:shd w:val="clear" w:color="auto" w:fill="FFFFFF"/>
          <w:lang w:val="en-US" w:eastAsia="ru-RU"/>
        </w:rPr>
      </w:pPr>
    </w:p>
    <w:p w:rsidR="00E812A9" w:rsidRDefault="00E812A9" w:rsidP="00E812A9">
      <w:pPr>
        <w:spacing w:after="0" w:line="240" w:lineRule="auto"/>
        <w:ind w:firstLine="709"/>
        <w:jc w:val="both"/>
        <w:rPr>
          <w:rFonts w:ascii="Times New Roman" w:eastAsia="Times New Roman" w:hAnsi="Times New Roman" w:cs="Times New Roman"/>
          <w:b/>
          <w:bCs/>
          <w:color w:val="333333"/>
          <w:shd w:val="clear" w:color="auto" w:fill="FFFFFF"/>
          <w:lang w:val="en-US" w:eastAsia="ru-RU"/>
        </w:rPr>
      </w:pP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color w:val="333333"/>
          <w:shd w:val="clear" w:color="auto" w:fill="FFFFFF"/>
          <w:lang w:val="en-US" w:eastAsia="ru-RU"/>
        </w:rPr>
        <w:t> </w:t>
      </w:r>
    </w:p>
    <w:p w:rsidR="00E812A9" w:rsidRPr="00E812A9" w:rsidRDefault="00E812A9" w:rsidP="00E812A9">
      <w:pPr>
        <w:spacing w:after="0" w:line="240" w:lineRule="auto"/>
        <w:ind w:firstLine="709"/>
        <w:jc w:val="right"/>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color w:val="333333"/>
          <w:shd w:val="clear" w:color="auto" w:fill="FFFFFF"/>
          <w:lang w:val="en-US" w:eastAsia="ru-RU"/>
        </w:rPr>
        <w:lastRenderedPageBreak/>
        <w:t>APROBATĂ</w:t>
      </w:r>
    </w:p>
    <w:p w:rsidR="00E812A9" w:rsidRPr="00E812A9" w:rsidRDefault="00E812A9" w:rsidP="00E812A9">
      <w:pPr>
        <w:spacing w:after="0" w:line="240" w:lineRule="auto"/>
        <w:ind w:firstLine="709"/>
        <w:jc w:val="right"/>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color w:val="333333"/>
          <w:shd w:val="clear" w:color="auto" w:fill="FFFFFF"/>
          <w:lang w:val="en-US" w:eastAsia="ru-RU"/>
        </w:rPr>
        <w:t>prin Ordinul nr. 69 din 7 mai 2021</w:t>
      </w:r>
    </w:p>
    <w:p w:rsidR="00E812A9" w:rsidRPr="00E812A9" w:rsidRDefault="00E812A9" w:rsidP="00E812A9">
      <w:pPr>
        <w:spacing w:after="0" w:line="240" w:lineRule="auto"/>
        <w:ind w:firstLine="709"/>
        <w:jc w:val="center"/>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color w:val="333333"/>
          <w:shd w:val="clear" w:color="auto" w:fill="FFFFFF"/>
          <w:lang w:val="en-US" w:eastAsia="ru-RU"/>
        </w:rPr>
        <w:t> </w:t>
      </w:r>
    </w:p>
    <w:p w:rsidR="00E812A9" w:rsidRPr="00E812A9" w:rsidRDefault="00E812A9" w:rsidP="00E812A9">
      <w:pPr>
        <w:spacing w:after="0" w:line="240" w:lineRule="auto"/>
        <w:ind w:firstLine="709"/>
        <w:jc w:val="center"/>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b/>
          <w:bCs/>
          <w:color w:val="333333"/>
          <w:shd w:val="clear" w:color="auto" w:fill="FFFFFF"/>
          <w:lang w:val="en-US" w:eastAsia="ru-RU"/>
        </w:rPr>
        <w:t>DOCUMENTAŢIA STANDARD</w:t>
      </w:r>
    </w:p>
    <w:p w:rsidR="00E812A9" w:rsidRPr="00E812A9" w:rsidRDefault="00E812A9" w:rsidP="00E812A9">
      <w:pPr>
        <w:spacing w:after="0" w:line="240" w:lineRule="auto"/>
        <w:ind w:firstLine="709"/>
        <w:jc w:val="center"/>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b/>
          <w:bCs/>
          <w:color w:val="333333"/>
          <w:shd w:val="clear" w:color="auto" w:fill="FFFFFF"/>
          <w:lang w:val="en-US" w:eastAsia="ru-RU"/>
        </w:rPr>
        <w:t>pentru realizarea achizițiilor publice de lucrări</w:t>
      </w:r>
    </w:p>
    <w:p w:rsidR="00E812A9" w:rsidRPr="00E812A9" w:rsidRDefault="00E812A9" w:rsidP="00E812A9">
      <w:pPr>
        <w:spacing w:after="0" w:line="240" w:lineRule="auto"/>
        <w:ind w:firstLine="709"/>
        <w:jc w:val="center"/>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b/>
          <w:bCs/>
          <w:color w:val="333333"/>
          <w:shd w:val="clear" w:color="auto" w:fill="FFFFFF"/>
          <w:lang w:val="en-US" w:eastAsia="ru-RU"/>
        </w:rPr>
        <w:t>Secţiunea 1</w:t>
      </w:r>
    </w:p>
    <w:p w:rsidR="00E812A9" w:rsidRPr="00E812A9" w:rsidRDefault="00E812A9" w:rsidP="00E812A9">
      <w:pPr>
        <w:spacing w:after="0" w:line="240" w:lineRule="auto"/>
        <w:ind w:firstLine="709"/>
        <w:jc w:val="center"/>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b/>
          <w:bCs/>
          <w:color w:val="333333"/>
          <w:shd w:val="clear" w:color="auto" w:fill="FFFFFF"/>
          <w:lang w:val="en-US" w:eastAsia="ru-RU"/>
        </w:rPr>
        <w:t>Dispoziții generale</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b/>
          <w:bCs/>
          <w:color w:val="333333"/>
          <w:shd w:val="clear" w:color="auto" w:fill="FFFFFF"/>
          <w:lang w:val="en-US" w:eastAsia="ru-RU"/>
        </w:rPr>
        <w:t>1</w:t>
      </w:r>
      <w:r w:rsidRPr="00E812A9">
        <w:rPr>
          <w:rFonts w:ascii="Times New Roman" w:eastAsia="Times New Roman" w:hAnsi="Times New Roman" w:cs="Times New Roman"/>
          <w:color w:val="333333"/>
          <w:shd w:val="clear" w:color="auto" w:fill="FFFFFF"/>
          <w:lang w:val="en-US" w:eastAsia="ru-RU"/>
        </w:rPr>
        <w:t>. Prezenta Documentaţie reprezintă o instrucţiune pentru autoritățile contractante și ofertanţi, utilizată la inițierea şi desfăşurarea procedurilor de achiziţii publice de lucrări sau procedurilor de achiziţii publice de servicii de proiectare și de lucrări. 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b/>
          <w:bCs/>
          <w:color w:val="333333"/>
          <w:shd w:val="clear" w:color="auto" w:fill="FFFFFF"/>
          <w:lang w:val="en-US" w:eastAsia="ru-RU"/>
        </w:rPr>
        <w:t>2</w:t>
      </w:r>
      <w:r w:rsidRPr="00E812A9">
        <w:rPr>
          <w:rFonts w:ascii="Times New Roman" w:eastAsia="Times New Roman" w:hAnsi="Times New Roman" w:cs="Times New Roman"/>
          <w:color w:val="333333"/>
          <w:shd w:val="clear" w:color="auto" w:fill="FFFFFF"/>
          <w:lang w:val="en-US" w:eastAsia="ru-RU"/>
        </w:rPr>
        <w:t>. 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după cum urmează:</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color w:val="333333"/>
          <w:shd w:val="clear" w:color="auto" w:fill="FFFFFF"/>
          <w:lang w:val="en-US" w:eastAsia="ru-RU"/>
        </w:rPr>
        <w:t>1) Anunț de intenție (anexa nr.1);</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color w:val="333333"/>
          <w:shd w:val="clear" w:color="auto" w:fill="FFFFFF"/>
          <w:lang w:val="en-US" w:eastAsia="ru-RU"/>
        </w:rPr>
        <w:t>2) Anunț de participare, inclusiv pentru procedurile de preselecție/procedurile negociate (anexa nr. 2);</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color w:val="333333"/>
          <w:shd w:val="clear" w:color="auto" w:fill="FFFFFF"/>
          <w:lang w:val="en-US" w:eastAsia="ru-RU"/>
        </w:rPr>
        <w:t>3) Invitație de participare la etapele de preselecție/la procedurile negociate (anexa nr. 3);</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color w:val="333333"/>
          <w:shd w:val="clear" w:color="auto" w:fill="FFFFFF"/>
          <w:lang w:val="en-US" w:eastAsia="ru-RU"/>
        </w:rPr>
        <w:t>4) Proces-verbal cu privire la rezultatele preselecției candidaților (anexa nr. 4);</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color w:val="333333"/>
          <w:shd w:val="clear" w:color="auto" w:fill="FFFFFF"/>
          <w:lang w:val="en-US" w:eastAsia="ru-RU"/>
        </w:rPr>
        <w:t>5) Anunț de atribuire (anexa nr. 5);</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color w:val="333333"/>
          <w:shd w:val="clear" w:color="auto" w:fill="FFFFFF"/>
          <w:lang w:val="en-US" w:eastAsia="ru-RU"/>
        </w:rPr>
        <w:t>6) Anunț privind modificarea contractului de achiziții publice/acordului-cadru (anexa nr.6);</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color w:val="333333"/>
          <w:shd w:val="clear" w:color="auto" w:fill="FFFFFF"/>
          <w:lang w:val="en-US" w:eastAsia="ru-RU"/>
        </w:rPr>
        <w:t>7) Cerere de participare (anexa nr. 7);</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color w:val="333333"/>
          <w:shd w:val="clear" w:color="auto" w:fill="FFFFFF"/>
          <w:lang w:val="en-US" w:eastAsia="ru-RU"/>
        </w:rPr>
        <w:t>8) Declaraţie privind valabilitatea ofertei (anexa nr. 8);</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color w:val="333333"/>
          <w:shd w:val="clear" w:color="auto" w:fill="FFFFFF"/>
          <w:lang w:val="en-US" w:eastAsia="ru-RU"/>
        </w:rPr>
        <w:t>9) Scrisoare de garanţie bancară (anexa nr. 9);</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color w:val="333333"/>
          <w:shd w:val="clear" w:color="auto" w:fill="FFFFFF"/>
          <w:lang w:val="en-US" w:eastAsia="ru-RU"/>
        </w:rPr>
        <w:t>10) Grafic de executare a lucrărilor (anexa nr. 10.);</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color w:val="333333"/>
          <w:shd w:val="clear" w:color="auto" w:fill="FFFFFF"/>
          <w:lang w:val="en-US" w:eastAsia="ru-RU"/>
        </w:rPr>
        <w:t>11) Grafic de executare a documentației de proiect (anexa nr. 11);</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color w:val="333333"/>
          <w:shd w:val="clear" w:color="auto" w:fill="FFFFFF"/>
          <w:lang w:val="en-US" w:eastAsia="ru-RU"/>
        </w:rPr>
        <w:t>12) Declarație privind experienţa similară (anexa nr. 12);</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color w:val="333333"/>
          <w:shd w:val="clear" w:color="auto" w:fill="FFFFFF"/>
          <w:lang w:val="en-US" w:eastAsia="ru-RU"/>
        </w:rPr>
        <w:t xml:space="preserve">13) Declarație privind lista principalelor lucrări executate în ultimul </w:t>
      </w:r>
      <w:proofErr w:type="gramStart"/>
      <w:r w:rsidRPr="00E812A9">
        <w:rPr>
          <w:rFonts w:ascii="Times New Roman" w:eastAsia="Times New Roman" w:hAnsi="Times New Roman" w:cs="Times New Roman"/>
          <w:color w:val="333333"/>
          <w:shd w:val="clear" w:color="auto" w:fill="FFFFFF"/>
          <w:lang w:val="en-US" w:eastAsia="ru-RU"/>
        </w:rPr>
        <w:t>an</w:t>
      </w:r>
      <w:proofErr w:type="gramEnd"/>
      <w:r w:rsidRPr="00E812A9">
        <w:rPr>
          <w:rFonts w:ascii="Times New Roman" w:eastAsia="Times New Roman" w:hAnsi="Times New Roman" w:cs="Times New Roman"/>
          <w:color w:val="333333"/>
          <w:shd w:val="clear" w:color="auto" w:fill="FFFFFF"/>
          <w:lang w:val="en-US" w:eastAsia="ru-RU"/>
        </w:rPr>
        <w:t xml:space="preserve"> de activitate (anexa nr. 13);</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color w:val="333333"/>
          <w:shd w:val="clear" w:color="auto" w:fill="FFFFFF"/>
          <w:lang w:val="en-US" w:eastAsia="ru-RU"/>
        </w:rPr>
        <w:t>14) Declaraţie privind dotările specifice, utilajul şi echipamentul necesar pentru îndeplinirea corespunzătoare a contractului (anexa nr. 14);</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color w:val="333333"/>
          <w:shd w:val="clear" w:color="auto" w:fill="FFFFFF"/>
          <w:lang w:val="en-US" w:eastAsia="ru-RU"/>
        </w:rPr>
        <w:t>15) Declaraţie privind personalul de specialitate propus pentru implementarea contractului (anexa nr. 15);</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color w:val="333333"/>
          <w:shd w:val="clear" w:color="auto" w:fill="FFFFFF"/>
          <w:lang w:val="en-US" w:eastAsia="ru-RU"/>
        </w:rPr>
        <w:t>16) Lista subcontractanților şi partea/părţile din contract care sunt îndeplinite de aceştia (anexa nr. 16);</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color w:val="333333"/>
          <w:shd w:val="clear" w:color="auto" w:fill="FFFFFF"/>
          <w:lang w:val="en-US" w:eastAsia="ru-RU"/>
        </w:rPr>
        <w:t>17) Informaţii privind asocierea (anexa nr. 17);</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color w:val="333333"/>
          <w:shd w:val="clear" w:color="auto" w:fill="FFFFFF"/>
          <w:lang w:val="en-US" w:eastAsia="ru-RU"/>
        </w:rPr>
        <w:t>18) Angajament terţ susţinător financiar (anexa nr. 18);</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color w:val="333333"/>
          <w:shd w:val="clear" w:color="auto" w:fill="FFFFFF"/>
          <w:lang w:val="en-US" w:eastAsia="ru-RU"/>
        </w:rPr>
        <w:t>19) Angajament privind susţinerea tehnică și profesională a ofertantului/grupului de operatori economici (anexa nr. 19);</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color w:val="333333"/>
          <w:shd w:val="clear" w:color="auto" w:fill="FFFFFF"/>
          <w:lang w:val="en-US" w:eastAsia="ru-RU"/>
        </w:rPr>
        <w:t>20) Declaraţie terţ susţinător tehnic (anexa nr. 20);</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color w:val="333333"/>
          <w:shd w:val="clear" w:color="auto" w:fill="FFFFFF"/>
          <w:lang w:val="en-US" w:eastAsia="ru-RU"/>
        </w:rPr>
        <w:t>21) Declaraţie terţ susţinător profesional (anexa nr. 21);</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color w:val="333333"/>
          <w:shd w:val="clear" w:color="auto" w:fill="FFFFFF"/>
          <w:lang w:val="en-US" w:eastAsia="ru-RU"/>
        </w:rPr>
        <w:t>22) Aviz pentru participare la licitațiile publice de lucrări din domeniul construcțiilor și instalațiilor (anexa nr. 22);</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color w:val="333333"/>
          <w:shd w:val="clear" w:color="auto" w:fill="FFFFFF"/>
          <w:lang w:val="en-US" w:eastAsia="ru-RU"/>
        </w:rPr>
        <w:t>23) Caiet de sarcini. Formularul de deviz nr.1 – lista cu cantitățile de lucrări (anexa nr. 23);</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color w:val="333333"/>
          <w:shd w:val="clear" w:color="auto" w:fill="FFFFFF"/>
          <w:lang w:val="en-US" w:eastAsia="ru-RU"/>
        </w:rPr>
        <w:t>24) Caiet de sarcini. Servicii de proiectare (anexa nr. 24);</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color w:val="333333"/>
          <w:shd w:val="clear" w:color="auto" w:fill="FFFFFF"/>
          <w:lang w:val="en-US" w:eastAsia="ru-RU"/>
        </w:rPr>
        <w:t>25) Contract de antrepriză (anexa nr. 25);</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color w:val="333333"/>
          <w:shd w:val="clear" w:color="auto" w:fill="FFFFFF"/>
          <w:lang w:val="en-US" w:eastAsia="ru-RU"/>
        </w:rPr>
        <w:t>26) Contract de achiziţionare a serviciilor de proiectare (anexa nr. 26);</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color w:val="333333"/>
          <w:shd w:val="clear" w:color="auto" w:fill="FFFFFF"/>
          <w:lang w:val="en-US" w:eastAsia="ru-RU"/>
        </w:rPr>
        <w:t>27) Acord adițional (anexa nr. 27);</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color w:val="333333"/>
          <w:shd w:val="clear" w:color="auto" w:fill="FFFFFF"/>
          <w:lang w:val="en-US" w:eastAsia="ru-RU"/>
        </w:rPr>
        <w:t>28) Acord-cadru (anexa nr. 28).</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b/>
          <w:bCs/>
          <w:color w:val="333333"/>
          <w:shd w:val="clear" w:color="auto" w:fill="FFFFFF"/>
          <w:lang w:val="en-US" w:eastAsia="ru-RU"/>
        </w:rPr>
        <w:t>3</w:t>
      </w:r>
      <w:r w:rsidRPr="00E812A9">
        <w:rPr>
          <w:rFonts w:ascii="Times New Roman" w:eastAsia="Times New Roman" w:hAnsi="Times New Roman" w:cs="Times New Roman"/>
          <w:color w:val="333333"/>
          <w:shd w:val="clear" w:color="auto" w:fill="FFFFFF"/>
          <w:lang w:val="en-US" w:eastAsia="ru-RU"/>
        </w:rPr>
        <w:t>. Autoritatea contractantă emite Documentația de atribuire în vederea achiziționării lucrărilor sau serviciilor de proiectare și de lucrări, după cum este specificat în documentația standard.</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b/>
          <w:bCs/>
          <w:color w:val="333333"/>
          <w:shd w:val="clear" w:color="auto" w:fill="FFFFFF"/>
          <w:lang w:val="en-US" w:eastAsia="ru-RU"/>
        </w:rPr>
        <w:t>4</w:t>
      </w:r>
      <w:r w:rsidRPr="00E812A9">
        <w:rPr>
          <w:rFonts w:ascii="Times New Roman" w:eastAsia="Times New Roman" w:hAnsi="Times New Roman" w:cs="Times New Roman"/>
          <w:color w:val="333333"/>
          <w:shd w:val="clear" w:color="auto" w:fill="FFFFFF"/>
          <w:lang w:val="en-US" w:eastAsia="ru-RU"/>
        </w:rPr>
        <w:t>.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nr.23 și anexa nr. 24).</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b/>
          <w:bCs/>
          <w:color w:val="333333"/>
          <w:shd w:val="clear" w:color="auto" w:fill="FFFFFF"/>
          <w:lang w:val="en-US" w:eastAsia="ru-RU"/>
        </w:rPr>
        <w:t>5</w:t>
      </w:r>
      <w:r w:rsidRPr="00E812A9">
        <w:rPr>
          <w:rFonts w:ascii="Times New Roman" w:eastAsia="Times New Roman" w:hAnsi="Times New Roman" w:cs="Times New Roman"/>
          <w:color w:val="333333"/>
          <w:shd w:val="clear" w:color="auto" w:fill="FFFFFF"/>
          <w:lang w:val="en-US" w:eastAsia="ru-RU"/>
        </w:rPr>
        <w:t>. Autoritatea contractantă urmează să se asigure că la momentul inițierii procedurii de achiziție publică, mijloacele financiare sunt alocate sau există o garanție a alocării lor și sunt destinate exclusiv achiziției în cauză.</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b/>
          <w:bCs/>
          <w:color w:val="333333"/>
          <w:shd w:val="clear" w:color="auto" w:fill="FFFFFF"/>
          <w:lang w:val="en-US" w:eastAsia="ru-RU"/>
        </w:rPr>
        <w:t>6</w:t>
      </w:r>
      <w:r w:rsidRPr="00E812A9">
        <w:rPr>
          <w:rFonts w:ascii="Times New Roman" w:eastAsia="Times New Roman" w:hAnsi="Times New Roman" w:cs="Times New Roman"/>
          <w:color w:val="333333"/>
          <w:shd w:val="clear" w:color="auto" w:fill="FFFFFF"/>
          <w:lang w:val="en-US" w:eastAsia="ru-RU"/>
        </w:rPr>
        <w:t>. Atribuirea contractului de achiziție publică de lucrări sau de servicii de proiectare și de lucrări se realizează în conformitate cu prevederile:</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color w:val="333333"/>
          <w:shd w:val="clear" w:color="auto" w:fill="FFFFFF"/>
          <w:lang w:val="en-US" w:eastAsia="ru-RU"/>
        </w:rPr>
        <w:t>1) Legii nr. 131/2015 privind achizițiile publice;</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color w:val="333333"/>
          <w:shd w:val="clear" w:color="auto" w:fill="FFFFFF"/>
          <w:lang w:val="en-US" w:eastAsia="ru-RU"/>
        </w:rPr>
        <w:lastRenderedPageBreak/>
        <w:t>2) Hotărârii Guvernului nr. 638/2020 pentru aprobarea Regulamentului privind achizițiile publice de lucrări.</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b/>
          <w:bCs/>
          <w:color w:val="333333"/>
          <w:shd w:val="clear" w:color="auto" w:fill="FFFFFF"/>
          <w:lang w:val="en-US" w:eastAsia="ru-RU"/>
        </w:rPr>
        <w:t>7</w:t>
      </w:r>
      <w:r w:rsidRPr="00E812A9">
        <w:rPr>
          <w:rFonts w:ascii="Times New Roman" w:eastAsia="Times New Roman" w:hAnsi="Times New Roman" w:cs="Times New Roman"/>
          <w:color w:val="333333"/>
          <w:shd w:val="clear" w:color="auto" w:fill="FFFFFF"/>
          <w:lang w:val="en-US" w:eastAsia="ru-RU"/>
        </w:rPr>
        <w:t>. În cazul în care autoritatea contractantă inițiază un acord-cadru, ca modalitate specială de atribuire a contractelor de achiziții publice de lucrări sau lucrări și servicii de proiectare, procedura se desfășoară conform Regulamentului cu privire la acordul-cadru ca modalitate specială de atribuire a contractelor de achiziții publice, aprobat prin Hotărârea Guvernului nr.694/2020.</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b/>
          <w:bCs/>
          <w:color w:val="333333"/>
          <w:shd w:val="clear" w:color="auto" w:fill="FFFFFF"/>
          <w:lang w:val="en-US" w:eastAsia="ru-RU"/>
        </w:rPr>
        <w:t>8</w:t>
      </w:r>
      <w:r w:rsidRPr="00E812A9">
        <w:rPr>
          <w:rFonts w:ascii="Times New Roman" w:eastAsia="Times New Roman" w:hAnsi="Times New Roman" w:cs="Times New Roman"/>
          <w:color w:val="333333"/>
          <w:shd w:val="clear" w:color="auto" w:fill="FFFFFF"/>
          <w:lang w:val="en-US" w:eastAsia="ru-RU"/>
        </w:rPr>
        <w:t>. În cazul în care autoritatea contractantă inițiază procedura de negociere, procedura se desfășoară conform Regulamentului cu privire la achizițiile publice folosind procedura de negociere, aprobat prin Hotărârea Guvernului nr. 599/2020.</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b/>
          <w:bCs/>
          <w:color w:val="333333"/>
          <w:shd w:val="clear" w:color="auto" w:fill="FFFFFF"/>
          <w:lang w:val="en-US" w:eastAsia="ru-RU"/>
        </w:rPr>
        <w:t>9</w:t>
      </w:r>
      <w:r w:rsidRPr="00E812A9">
        <w:rPr>
          <w:rFonts w:ascii="Times New Roman" w:eastAsia="Times New Roman" w:hAnsi="Times New Roman" w:cs="Times New Roman"/>
          <w:color w:val="333333"/>
          <w:shd w:val="clear" w:color="auto" w:fill="FFFFFF"/>
          <w:lang w:val="en-US" w:eastAsia="ru-RU"/>
        </w:rPr>
        <w:t>. În cazul în care autoritatea contractantă inițiază proceduri cu preselecție se utilizează anexele ce țin de procedurile date: anexele nr.1, nr. 3 - 6, nr. 25 și nr. 26.</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b/>
          <w:bCs/>
          <w:color w:val="333333"/>
          <w:shd w:val="clear" w:color="auto" w:fill="FFFFFF"/>
          <w:lang w:val="en-US" w:eastAsia="ru-RU"/>
        </w:rPr>
        <w:t>10</w:t>
      </w:r>
      <w:r w:rsidRPr="00E812A9">
        <w:rPr>
          <w:rFonts w:ascii="Times New Roman" w:eastAsia="Times New Roman" w:hAnsi="Times New Roman" w:cs="Times New Roman"/>
          <w:color w:val="333333"/>
          <w:shd w:val="clear" w:color="auto" w:fill="FFFFFF"/>
          <w:lang w:val="en-US" w:eastAsia="ru-RU"/>
        </w:rPr>
        <w:t>. Ofertantul suportă toate costurile asociate elaborării și prezentării ofertei sale, precum și documentelor care o însoțesc.</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b/>
          <w:bCs/>
          <w:color w:val="333333"/>
          <w:shd w:val="clear" w:color="auto" w:fill="FFFFFF"/>
          <w:lang w:val="en-US" w:eastAsia="ru-RU"/>
        </w:rPr>
        <w:t>11</w:t>
      </w:r>
      <w:r w:rsidRPr="00E812A9">
        <w:rPr>
          <w:rFonts w:ascii="Times New Roman" w:eastAsia="Times New Roman" w:hAnsi="Times New Roman" w:cs="Times New Roman"/>
          <w:color w:val="333333"/>
          <w:shd w:val="clear" w:color="auto" w:fill="FFFFFF"/>
          <w:lang w:val="en-US" w:eastAsia="ru-RU"/>
        </w:rPr>
        <w:t>. Cererea de participare (anexa nr. 7), Oferta, Documentul Unic de Achiziții European (în continuare - </w:t>
      </w:r>
      <w:r w:rsidRPr="00E812A9">
        <w:rPr>
          <w:rFonts w:ascii="Times New Roman" w:eastAsia="Times New Roman" w:hAnsi="Times New Roman" w:cs="Times New Roman"/>
          <w:i/>
          <w:iCs/>
          <w:color w:val="333333"/>
          <w:shd w:val="clear" w:color="auto" w:fill="FFFFFF"/>
          <w:lang w:val="en-US" w:eastAsia="ru-RU"/>
        </w:rPr>
        <w:t>DUAE</w:t>
      </w:r>
      <w:r w:rsidRPr="00E812A9">
        <w:rPr>
          <w:rFonts w:ascii="Times New Roman" w:eastAsia="Times New Roman" w:hAnsi="Times New Roman" w:cs="Times New Roman"/>
          <w:color w:val="333333"/>
          <w:shd w:val="clear" w:color="auto" w:fill="FFFFFF"/>
          <w:lang w:val="en-US" w:eastAsia="ru-RU"/>
        </w:rPr>
        <w:t>),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b/>
          <w:bCs/>
          <w:color w:val="333333"/>
          <w:shd w:val="clear" w:color="auto" w:fill="FFFFFF"/>
          <w:lang w:val="en-US" w:eastAsia="ru-RU"/>
        </w:rPr>
        <w:t>12</w:t>
      </w:r>
      <w:r w:rsidRPr="00E812A9">
        <w:rPr>
          <w:rFonts w:ascii="Times New Roman" w:eastAsia="Times New Roman" w:hAnsi="Times New Roman" w:cs="Times New Roman"/>
          <w:color w:val="333333"/>
          <w:shd w:val="clear" w:color="auto" w:fill="FFFFFF"/>
          <w:lang w:val="en-US" w:eastAsia="ru-RU"/>
        </w:rPr>
        <w:t>. 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b/>
          <w:bCs/>
          <w:color w:val="333333"/>
          <w:shd w:val="clear" w:color="auto" w:fill="FFFFFF"/>
          <w:lang w:val="en-US" w:eastAsia="ru-RU"/>
        </w:rPr>
        <w:t>13</w:t>
      </w:r>
      <w:r w:rsidRPr="00E812A9">
        <w:rPr>
          <w:rFonts w:ascii="Times New Roman" w:eastAsia="Times New Roman" w:hAnsi="Times New Roman" w:cs="Times New Roman"/>
          <w:color w:val="333333"/>
          <w:shd w:val="clear" w:color="auto" w:fill="FFFFFF"/>
          <w:lang w:val="en-US" w:eastAsia="ru-RU"/>
        </w:rPr>
        <w:t>. În cazul achizițiilor de servicii de proiectare, proiectanţii de construcţii sunt obligaţi să exercite supravegherea de autor pe tot parcursul execuției lucrărilor.</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b/>
          <w:bCs/>
          <w:color w:val="333333"/>
          <w:shd w:val="clear" w:color="auto" w:fill="FFFFFF"/>
          <w:lang w:val="en-US" w:eastAsia="ru-RU"/>
        </w:rPr>
        <w:t>14</w:t>
      </w:r>
      <w:r w:rsidRPr="00E812A9">
        <w:rPr>
          <w:rFonts w:ascii="Times New Roman" w:eastAsia="Times New Roman" w:hAnsi="Times New Roman" w:cs="Times New Roman"/>
          <w:color w:val="333333"/>
          <w:shd w:val="clear" w:color="auto" w:fill="FFFFFF"/>
          <w:lang w:val="en-US" w:eastAsia="ru-RU"/>
        </w:rPr>
        <w:t>. 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b/>
          <w:bCs/>
          <w:color w:val="333333"/>
          <w:shd w:val="clear" w:color="auto" w:fill="FFFFFF"/>
          <w:lang w:val="en-US" w:eastAsia="ru-RU"/>
        </w:rPr>
        <w:t>15</w:t>
      </w:r>
      <w:r w:rsidRPr="00E812A9">
        <w:rPr>
          <w:rFonts w:ascii="Times New Roman" w:eastAsia="Times New Roman" w:hAnsi="Times New Roman" w:cs="Times New Roman"/>
          <w:color w:val="333333"/>
          <w:shd w:val="clear" w:color="auto" w:fill="FFFFFF"/>
          <w:lang w:val="en-US" w:eastAsia="ru-RU"/>
        </w:rPr>
        <w:t>. Ofertantului i se permite să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b/>
          <w:bCs/>
          <w:color w:val="333333"/>
          <w:shd w:val="clear" w:color="auto" w:fill="FFFFFF"/>
          <w:lang w:val="en-US" w:eastAsia="ru-RU"/>
        </w:rPr>
        <w:t>16</w:t>
      </w:r>
      <w:r w:rsidRPr="00E812A9">
        <w:rPr>
          <w:rFonts w:ascii="Times New Roman" w:eastAsia="Times New Roman" w:hAnsi="Times New Roman" w:cs="Times New Roman"/>
          <w:color w:val="333333"/>
          <w:shd w:val="clear" w:color="auto" w:fill="FFFFFF"/>
          <w:lang w:val="en-US" w:eastAsia="ru-RU"/>
        </w:rPr>
        <w:t>. În cazul în care autoritatea contractantă a depistat că ofertantul a fost implicat în practicile descrise la pct. 28 și pct. 29 în cadrul procedurii de atribuire pentru contractul de achiziție publică aceasta:</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color w:val="333333"/>
          <w:shd w:val="clear" w:color="auto" w:fill="FFFFFF"/>
          <w:lang w:val="en-US" w:eastAsia="ru-RU"/>
        </w:rPr>
        <w:t>1) exclude ofertantul din procedura respectivă de achiziţie și înaintează solicitarea către Agenția Achiziții Publice privind includerea lui în Lista de interdicție, conform prevederilor Hotărârii Guvernului nr. 1418/2016 pentru aprobarea Regulamentului cu privire la modul de întocmire a Listei de interdicţie a operatorilor economici; sau</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color w:val="333333"/>
          <w:shd w:val="clear" w:color="auto" w:fill="FFFFFF"/>
          <w:lang w:val="en-US" w:eastAsia="ru-RU"/>
        </w:rPr>
        <w:t>2) întreprinde orice alte măsuri prevăzute în art.42 al Legii nr. 131/2015 privind achiziţiile publice.</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b/>
          <w:bCs/>
          <w:color w:val="333333"/>
          <w:shd w:val="clear" w:color="auto" w:fill="FFFFFF"/>
          <w:lang w:val="en-US" w:eastAsia="ru-RU"/>
        </w:rPr>
        <w:t>17</w:t>
      </w:r>
      <w:r w:rsidRPr="00E812A9">
        <w:rPr>
          <w:rFonts w:ascii="Times New Roman" w:eastAsia="Times New Roman" w:hAnsi="Times New Roman" w:cs="Times New Roman"/>
          <w:color w:val="333333"/>
          <w:shd w:val="clear" w:color="auto" w:fill="FFFFFF"/>
          <w:lang w:val="en-US" w:eastAsia="ru-RU"/>
        </w:rPr>
        <w:t>. Sunt interzise următoarele acţiuni în cadrul procedurii de achiziție:</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color w:val="333333"/>
          <w:shd w:val="clear" w:color="auto" w:fill="FFFFFF"/>
          <w:lang w:val="en-US" w:eastAsia="ru-RU"/>
        </w:rPr>
        <w:t>1) promisiunea sau oferirea unei persoane cu funcție de răspundere, personal sau prin mijlocitor, de bunuri sau servicii, sau privilegii, sau avantaje sub orice formă, pentru a influența acțiunile unei alte părți;</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color w:val="333333"/>
          <w:shd w:val="clear" w:color="auto" w:fill="FFFFFF"/>
          <w:lang w:val="en-US" w:eastAsia="ru-RU"/>
        </w:rPr>
        <w:t>2) orice acțiune sau omisiune, inclusiv interpretare eronată, care conștient sau din neglijență, induce în eroare sau tinde să inducă în eroare o parte pentru obţinerea unui beneficiu financiar sau de altă natură ori pentru a evita o obligaţie;</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color w:val="333333"/>
          <w:shd w:val="clear" w:color="auto" w:fill="FFFFFF"/>
          <w:lang w:val="en-US" w:eastAsia="ru-RU"/>
        </w:rPr>
        <w:t>3) înţelegerea interzisă de lege, între două sau mai multe părţi, realizată în scopul coordonării comportamentului lor la procedurile de achiziţii publice;</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color w:val="333333"/>
          <w:shd w:val="clear" w:color="auto" w:fill="FFFFFF"/>
          <w:lang w:val="en-US" w:eastAsia="ru-RU"/>
        </w:rPr>
        <w:t>4) prejudicierea, direct sau indirect, a oricărei părţi sau a proprietăţii acestei părţi, pentru a influenţa în mod necorespunzător acţiunile acesteia;</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color w:val="333333"/>
          <w:shd w:val="clear" w:color="auto" w:fill="FFFFFF"/>
          <w:lang w:val="en-US" w:eastAsia="ru-RU"/>
        </w:rPr>
        <w:t>5) 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p>
    <w:p w:rsidR="00E812A9" w:rsidRPr="00E812A9" w:rsidRDefault="00E812A9" w:rsidP="00E812A9">
      <w:pPr>
        <w:spacing w:after="0" w:line="240" w:lineRule="auto"/>
        <w:ind w:firstLine="709"/>
        <w:jc w:val="center"/>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b/>
          <w:bCs/>
          <w:color w:val="333333"/>
          <w:shd w:val="clear" w:color="auto" w:fill="FFFFFF"/>
          <w:lang w:val="en-US" w:eastAsia="ru-RU"/>
        </w:rPr>
        <w:t>Secţiunea a 2-a</w:t>
      </w:r>
    </w:p>
    <w:p w:rsidR="00E812A9" w:rsidRPr="00E812A9" w:rsidRDefault="00E812A9" w:rsidP="00E812A9">
      <w:pPr>
        <w:spacing w:after="0" w:line="240" w:lineRule="auto"/>
        <w:ind w:firstLine="709"/>
        <w:jc w:val="center"/>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b/>
          <w:bCs/>
          <w:color w:val="333333"/>
          <w:shd w:val="clear" w:color="auto" w:fill="FFFFFF"/>
          <w:lang w:val="en-US" w:eastAsia="ru-RU"/>
        </w:rPr>
        <w:t>Calificarea candidaților/ofertanților</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b/>
          <w:bCs/>
          <w:color w:val="333333"/>
          <w:shd w:val="clear" w:color="auto" w:fill="FFFFFF"/>
          <w:lang w:val="en-US" w:eastAsia="ru-RU"/>
        </w:rPr>
        <w:t>18</w:t>
      </w:r>
      <w:r w:rsidRPr="00E812A9">
        <w:rPr>
          <w:rFonts w:ascii="Times New Roman" w:eastAsia="Times New Roman" w:hAnsi="Times New Roman" w:cs="Times New Roman"/>
          <w:color w:val="333333"/>
          <w:shd w:val="clear" w:color="auto" w:fill="FFFFFF"/>
          <w:lang w:val="en-US" w:eastAsia="ru-RU"/>
        </w:rPr>
        <w:t>.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b/>
          <w:bCs/>
          <w:color w:val="333333"/>
          <w:shd w:val="clear" w:color="auto" w:fill="FFFFFF"/>
          <w:lang w:val="en-US" w:eastAsia="ru-RU"/>
        </w:rPr>
        <w:lastRenderedPageBreak/>
        <w:t>19</w:t>
      </w:r>
      <w:r w:rsidRPr="00E812A9">
        <w:rPr>
          <w:rFonts w:ascii="Times New Roman" w:eastAsia="Times New Roman" w:hAnsi="Times New Roman" w:cs="Times New Roman"/>
          <w:color w:val="333333"/>
          <w:shd w:val="clear" w:color="auto" w:fill="FFFFFF"/>
          <w:lang w:val="en-US" w:eastAsia="ru-RU"/>
        </w:rPr>
        <w:t>. 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b/>
          <w:bCs/>
          <w:color w:val="333333"/>
          <w:shd w:val="clear" w:color="auto" w:fill="FFFFFF"/>
          <w:lang w:val="en-US" w:eastAsia="ru-RU"/>
        </w:rPr>
        <w:t>20</w:t>
      </w:r>
      <w:r w:rsidRPr="00E812A9">
        <w:rPr>
          <w:rFonts w:ascii="Times New Roman" w:eastAsia="Times New Roman" w:hAnsi="Times New Roman" w:cs="Times New Roman"/>
          <w:color w:val="333333"/>
          <w:shd w:val="clear" w:color="auto" w:fill="FFFFFF"/>
          <w:lang w:val="en-US" w:eastAsia="ru-RU"/>
        </w:rPr>
        <w:t>. 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b/>
          <w:bCs/>
          <w:color w:val="333333"/>
          <w:shd w:val="clear" w:color="auto" w:fill="FFFFFF"/>
          <w:lang w:val="en-US" w:eastAsia="ru-RU"/>
        </w:rPr>
        <w:t>21</w:t>
      </w:r>
      <w:r w:rsidRPr="00E812A9">
        <w:rPr>
          <w:rFonts w:ascii="Times New Roman" w:eastAsia="Times New Roman" w:hAnsi="Times New Roman" w:cs="Times New Roman"/>
          <w:color w:val="333333"/>
          <w:shd w:val="clear" w:color="auto" w:fill="FFFFFF"/>
          <w:lang w:val="en-US" w:eastAsia="ru-RU"/>
        </w:rPr>
        <w:t>.Filialele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economico-financiară.</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b/>
          <w:bCs/>
          <w:color w:val="333333"/>
          <w:shd w:val="clear" w:color="auto" w:fill="FFFFFF"/>
          <w:lang w:val="en-US" w:eastAsia="ru-RU"/>
        </w:rPr>
        <w:t>22</w:t>
      </w:r>
      <w:r w:rsidRPr="00E812A9">
        <w:rPr>
          <w:rFonts w:ascii="Times New Roman" w:eastAsia="Times New Roman" w:hAnsi="Times New Roman" w:cs="Times New Roman"/>
          <w:color w:val="333333"/>
          <w:shd w:val="clear" w:color="auto" w:fill="FFFFFF"/>
          <w:lang w:val="en-US" w:eastAsia="ru-RU"/>
        </w:rPr>
        <w:t>.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b/>
          <w:bCs/>
          <w:color w:val="333333"/>
          <w:shd w:val="clear" w:color="auto" w:fill="FFFFFF"/>
          <w:lang w:val="en-US" w:eastAsia="ru-RU"/>
        </w:rPr>
        <w:t>23</w:t>
      </w:r>
      <w:r w:rsidRPr="00E812A9">
        <w:rPr>
          <w:rFonts w:ascii="Times New Roman" w:eastAsia="Times New Roman" w:hAnsi="Times New Roman" w:cs="Times New Roman"/>
          <w:color w:val="333333"/>
          <w:shd w:val="clear" w:color="auto" w:fill="FFFFFF"/>
          <w:lang w:val="en-US" w:eastAsia="ru-RU"/>
        </w:rPr>
        <w:t>. Pentru confirmarea datelor de calificare în cadrul procedurii de achiziție publică, operatorul economic completează și prezintă DUAE, conform formularului, aprobat prin Ordinul ministrului finanțelor nr.72/2020, în conformitate cu cerințele stabilite de autoritatea contractantă.</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b/>
          <w:bCs/>
          <w:color w:val="333333"/>
          <w:shd w:val="clear" w:color="auto" w:fill="FFFFFF"/>
          <w:lang w:val="en-US" w:eastAsia="ru-RU"/>
        </w:rPr>
        <w:t>24</w:t>
      </w:r>
      <w:r w:rsidRPr="00E812A9">
        <w:rPr>
          <w:rFonts w:ascii="Times New Roman" w:eastAsia="Times New Roman" w:hAnsi="Times New Roman" w:cs="Times New Roman"/>
          <w:color w:val="333333"/>
          <w:shd w:val="clear" w:color="auto" w:fill="FFFFFF"/>
          <w:lang w:val="en-US" w:eastAsia="ru-RU"/>
        </w:rPr>
        <w:t>. Prezentarea oricărui alt formular DUAE este temei de descalificare de la procedura de achiziție publică.</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b/>
          <w:bCs/>
          <w:color w:val="333333"/>
          <w:shd w:val="clear" w:color="auto" w:fill="FFFFFF"/>
          <w:lang w:val="en-US" w:eastAsia="ru-RU"/>
        </w:rPr>
        <w:t>25</w:t>
      </w:r>
      <w:r w:rsidRPr="00E812A9">
        <w:rPr>
          <w:rFonts w:ascii="Times New Roman" w:eastAsia="Times New Roman" w:hAnsi="Times New Roman" w:cs="Times New Roman"/>
          <w:color w:val="333333"/>
          <w:shd w:val="clear" w:color="auto" w:fill="FFFFFF"/>
          <w:lang w:val="en-US" w:eastAsia="ru-RU"/>
        </w:rPr>
        <w:t>. În funcție de specificul achiziției și procedura aleasă, autoritatea contractantă are obligația de a stabili pentru fiecare procedură în parte criteriile de calificare cât și documentele suport necesare pentru a fi prezentate de către operatorii economici.</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b/>
          <w:bCs/>
          <w:color w:val="333333"/>
          <w:shd w:val="clear" w:color="auto" w:fill="FFFFFF"/>
          <w:lang w:val="en-US" w:eastAsia="ru-RU"/>
        </w:rPr>
        <w:t>26</w:t>
      </w:r>
      <w:r w:rsidRPr="00E812A9">
        <w:rPr>
          <w:rFonts w:ascii="Times New Roman" w:eastAsia="Times New Roman" w:hAnsi="Times New Roman" w:cs="Times New Roman"/>
          <w:color w:val="333333"/>
          <w:shd w:val="clear" w:color="auto" w:fill="FFFFFF"/>
          <w:lang w:val="en-US" w:eastAsia="ru-RU"/>
        </w:rPr>
        <w:t>. Autoritatea contractantă aplică criterii și cerințe de calificare numai referitoare la:</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color w:val="333333"/>
          <w:shd w:val="clear" w:color="auto" w:fill="FFFFFF"/>
          <w:lang w:val="en-US" w:eastAsia="ru-RU"/>
        </w:rPr>
        <w:t>1) eligibilitatea ofertantului sau candidatului;</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color w:val="333333"/>
          <w:shd w:val="clear" w:color="auto" w:fill="FFFFFF"/>
          <w:lang w:val="en-US" w:eastAsia="ru-RU"/>
        </w:rPr>
        <w:t>2) capacitatea de exercitare a activității profesionale;</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color w:val="333333"/>
          <w:shd w:val="clear" w:color="auto" w:fill="FFFFFF"/>
          <w:lang w:val="en-US" w:eastAsia="ru-RU"/>
        </w:rPr>
        <w:t>3) capacitatea economică şi financiară;</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color w:val="333333"/>
          <w:shd w:val="clear" w:color="auto" w:fill="FFFFFF"/>
          <w:lang w:val="en-US" w:eastAsia="ru-RU"/>
        </w:rPr>
        <w:t>4) capacitatea tehnică;</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color w:val="333333"/>
          <w:shd w:val="clear" w:color="auto" w:fill="FFFFFF"/>
          <w:lang w:val="en-US" w:eastAsia="ru-RU"/>
        </w:rPr>
        <w:t>5) standarde de asigurare a calității;</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color w:val="333333"/>
          <w:shd w:val="clear" w:color="auto" w:fill="FFFFFF"/>
          <w:lang w:val="en-US" w:eastAsia="ru-RU"/>
        </w:rPr>
        <w:t>6) standarde de protecție a mediului.</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b/>
          <w:bCs/>
          <w:color w:val="333333"/>
          <w:shd w:val="clear" w:color="auto" w:fill="FFFFFF"/>
          <w:lang w:val="en-US" w:eastAsia="ru-RU"/>
        </w:rPr>
        <w:t>27</w:t>
      </w:r>
      <w:r w:rsidRPr="00E812A9">
        <w:rPr>
          <w:rFonts w:ascii="Times New Roman" w:eastAsia="Times New Roman" w:hAnsi="Times New Roman" w:cs="Times New Roman"/>
          <w:color w:val="333333"/>
          <w:shd w:val="clear" w:color="auto" w:fill="FFFFFF"/>
          <w:lang w:val="en-US" w:eastAsia="ru-RU"/>
        </w:rPr>
        <w:t>. 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Sistemul informaţional automatizat „Registrul de stat al achiziţiilor publice” (în continuare - </w:t>
      </w:r>
      <w:r w:rsidRPr="00E812A9">
        <w:rPr>
          <w:rFonts w:ascii="Times New Roman" w:eastAsia="Times New Roman" w:hAnsi="Times New Roman" w:cs="Times New Roman"/>
          <w:i/>
          <w:iCs/>
          <w:color w:val="333333"/>
          <w:shd w:val="clear" w:color="auto" w:fill="FFFFFF"/>
          <w:lang w:val="en-US" w:eastAsia="ru-RU"/>
        </w:rPr>
        <w:t>SIA RSAP</w:t>
      </w:r>
      <w:r w:rsidRPr="00E812A9">
        <w:rPr>
          <w:rFonts w:ascii="Times New Roman" w:eastAsia="Times New Roman" w:hAnsi="Times New Roman" w:cs="Times New Roman"/>
          <w:color w:val="333333"/>
          <w:shd w:val="clear" w:color="auto" w:fill="FFFFFF"/>
          <w:lang w:val="en-US" w:eastAsia="ru-RU"/>
        </w:rPr>
        <w:t xml:space="preserve">), cu excepția cazurilor prevăzute la art.33 </w:t>
      </w:r>
      <w:proofErr w:type="gramStart"/>
      <w:r w:rsidRPr="00E812A9">
        <w:rPr>
          <w:rFonts w:ascii="Times New Roman" w:eastAsia="Times New Roman" w:hAnsi="Times New Roman" w:cs="Times New Roman"/>
          <w:color w:val="333333"/>
          <w:shd w:val="clear" w:color="auto" w:fill="FFFFFF"/>
          <w:lang w:val="en-US" w:eastAsia="ru-RU"/>
        </w:rPr>
        <w:t>alin.(</w:t>
      </w:r>
      <w:proofErr w:type="gramEnd"/>
      <w:r w:rsidRPr="00E812A9">
        <w:rPr>
          <w:rFonts w:ascii="Times New Roman" w:eastAsia="Times New Roman" w:hAnsi="Times New Roman" w:cs="Times New Roman"/>
          <w:color w:val="333333"/>
          <w:shd w:val="clear" w:color="auto" w:fill="FFFFFF"/>
          <w:lang w:val="en-US" w:eastAsia="ru-RU"/>
        </w:rPr>
        <w:t>7) și alin.(11) din Legea nr. 131/2015 privind achizițiile publice.</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b/>
          <w:bCs/>
          <w:color w:val="333333"/>
          <w:shd w:val="clear" w:color="auto" w:fill="FFFFFF"/>
          <w:lang w:val="en-US" w:eastAsia="ru-RU"/>
        </w:rPr>
        <w:t>28</w:t>
      </w:r>
      <w:r w:rsidRPr="00E812A9">
        <w:rPr>
          <w:rFonts w:ascii="Times New Roman" w:eastAsia="Times New Roman" w:hAnsi="Times New Roman" w:cs="Times New Roman"/>
          <w:color w:val="333333"/>
          <w:shd w:val="clear" w:color="auto" w:fill="FFFFFF"/>
          <w:lang w:val="en-US" w:eastAsia="ru-RU"/>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b/>
          <w:bCs/>
          <w:color w:val="333333"/>
          <w:shd w:val="clear" w:color="auto" w:fill="FFFFFF"/>
          <w:lang w:val="en-US" w:eastAsia="ru-RU"/>
        </w:rPr>
        <w:t>29</w:t>
      </w:r>
      <w:r w:rsidRPr="00E812A9">
        <w:rPr>
          <w:rFonts w:ascii="Times New Roman" w:eastAsia="Times New Roman" w:hAnsi="Times New Roman" w:cs="Times New Roman"/>
          <w:color w:val="333333"/>
          <w:shd w:val="clear" w:color="auto" w:fill="FFFFFF"/>
          <w:lang w:val="en-US" w:eastAsia="ru-RU"/>
        </w:rPr>
        <w:t>. Se exclude de la procedura de atribuire a contractului de achiziţie publică, şi respectiv nu este eligibil, orice ofertant care se află în oricare dintre situaţiile prevăzute la art. 19 alin. (2) și alin. (3) și art. 16 alin. (6) din Legea nr. 131/2015 privind achizițiile publice.</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b/>
          <w:bCs/>
          <w:color w:val="333333"/>
          <w:shd w:val="clear" w:color="auto" w:fill="FFFFFF"/>
          <w:lang w:val="en-US" w:eastAsia="ru-RU"/>
        </w:rPr>
        <w:t>30</w:t>
      </w:r>
      <w:r w:rsidRPr="00E812A9">
        <w:rPr>
          <w:rFonts w:ascii="Times New Roman" w:eastAsia="Times New Roman" w:hAnsi="Times New Roman" w:cs="Times New Roman"/>
          <w:color w:val="333333"/>
          <w:shd w:val="clear" w:color="auto" w:fill="FFFFFF"/>
          <w:lang w:val="en-US" w:eastAsia="ru-RU"/>
        </w:rPr>
        <w:t>. 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b/>
          <w:bCs/>
          <w:color w:val="333333"/>
          <w:shd w:val="clear" w:color="auto" w:fill="FFFFFF"/>
          <w:lang w:val="en-US" w:eastAsia="ru-RU"/>
        </w:rPr>
        <w:t>31</w:t>
      </w:r>
      <w:r w:rsidRPr="00E812A9">
        <w:rPr>
          <w:rFonts w:ascii="Times New Roman" w:eastAsia="Times New Roman" w:hAnsi="Times New Roman" w:cs="Times New Roman"/>
          <w:color w:val="333333"/>
          <w:shd w:val="clear" w:color="auto" w:fill="FFFFFF"/>
          <w:lang w:val="en-US" w:eastAsia="ru-RU"/>
        </w:rPr>
        <w:t>. Autoritatea contractantă extrage informaţia necesară pentru constatarea existenţei sau inexistenţei circumstanţelor menționate la pct.28 și pct.29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ar fi certificate, caziere judiciare sau alte documente echivalente emise de autorităţi competente din ţara respectivă.</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b/>
          <w:bCs/>
          <w:color w:val="333333"/>
          <w:shd w:val="clear" w:color="auto" w:fill="FFFFFF"/>
          <w:lang w:val="en-US" w:eastAsia="ru-RU"/>
        </w:rPr>
        <w:lastRenderedPageBreak/>
        <w:t>32</w:t>
      </w:r>
      <w:r w:rsidRPr="00E812A9">
        <w:rPr>
          <w:rFonts w:ascii="Times New Roman" w:eastAsia="Times New Roman" w:hAnsi="Times New Roman" w:cs="Times New Roman"/>
          <w:color w:val="333333"/>
          <w:shd w:val="clear" w:color="auto" w:fill="FFFFFF"/>
          <w:lang w:val="en-US" w:eastAsia="ru-RU"/>
        </w:rPr>
        <w:t>. În ceea ce privește referințele de la pct.29,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b/>
          <w:bCs/>
          <w:color w:val="333333"/>
          <w:shd w:val="clear" w:color="auto" w:fill="FFFFFF"/>
          <w:lang w:val="en-US" w:eastAsia="ru-RU"/>
        </w:rPr>
        <w:t>33</w:t>
      </w:r>
      <w:r w:rsidRPr="00E812A9">
        <w:rPr>
          <w:rFonts w:ascii="Times New Roman" w:eastAsia="Times New Roman" w:hAnsi="Times New Roman" w:cs="Times New Roman"/>
          <w:color w:val="333333"/>
          <w:shd w:val="clear" w:color="auto" w:fill="FFFFFF"/>
          <w:lang w:val="en-US" w:eastAsia="ru-RU"/>
        </w:rPr>
        <w:t>. În cazul în care în ţara de origine sau în ţara în care este stabilit ofertantul/candidatul nu se emit documente de natura celor prevăzute la pct.28 sau respectivele documente nu vizează toate situaţiile referitoare de la pct.29,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b/>
          <w:bCs/>
          <w:color w:val="333333"/>
          <w:shd w:val="clear" w:color="auto" w:fill="FFFFFF"/>
          <w:lang w:val="en-US" w:eastAsia="ru-RU"/>
        </w:rPr>
        <w:t>34</w:t>
      </w:r>
      <w:r w:rsidRPr="00E812A9">
        <w:rPr>
          <w:rFonts w:ascii="Times New Roman" w:eastAsia="Times New Roman" w:hAnsi="Times New Roman" w:cs="Times New Roman"/>
          <w:color w:val="333333"/>
          <w:shd w:val="clear" w:color="auto" w:fill="FFFFFF"/>
          <w:lang w:val="en-US" w:eastAsia="ru-RU"/>
        </w:rPr>
        <w:t>. 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b/>
          <w:bCs/>
          <w:color w:val="333333"/>
          <w:shd w:val="clear" w:color="auto" w:fill="FFFFFF"/>
          <w:lang w:val="en-US" w:eastAsia="ru-RU"/>
        </w:rPr>
        <w:t>35</w:t>
      </w:r>
      <w:r w:rsidRPr="00E812A9">
        <w:rPr>
          <w:rFonts w:ascii="Times New Roman" w:eastAsia="Times New Roman" w:hAnsi="Times New Roman" w:cs="Times New Roman"/>
          <w:color w:val="333333"/>
          <w:shd w:val="clear" w:color="auto" w:fill="FFFFFF"/>
          <w:lang w:val="en-US" w:eastAsia="ru-RU"/>
        </w:rPr>
        <w:t>. 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b/>
          <w:bCs/>
          <w:color w:val="333333"/>
          <w:shd w:val="clear" w:color="auto" w:fill="FFFFFF"/>
          <w:lang w:val="en-US" w:eastAsia="ru-RU"/>
        </w:rPr>
        <w:t>36</w:t>
      </w:r>
      <w:r w:rsidRPr="00E812A9">
        <w:rPr>
          <w:rFonts w:ascii="Times New Roman" w:eastAsia="Times New Roman" w:hAnsi="Times New Roman" w:cs="Times New Roman"/>
          <w:color w:val="333333"/>
          <w:shd w:val="clear" w:color="auto" w:fill="FFFFFF"/>
          <w:lang w:val="en-US" w:eastAsia="ru-RU"/>
        </w:rPr>
        <w:t>. 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color w:val="333333"/>
          <w:shd w:val="clear" w:color="auto" w:fill="FFFFFF"/>
          <w:lang w:val="en-US" w:eastAsia="ru-RU"/>
        </w:rPr>
        <w:t>1) realizarea unei cifre medii anuale de afaceri în ultimii 3 ani egală sau mai mare decât suma stabilită în pct.16 din anexa nr.2, care nu trebuie să depășească de două ori valoarea estimată a contractului, cu excepția cazurilor bine justificate, precum cele legate de riscurile speciale aferente naturii lucrărilor sau serviciilor;</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color w:val="333333"/>
          <w:shd w:val="clear" w:color="auto" w:fill="FFFFFF"/>
          <w:lang w:val="en-US" w:eastAsia="ru-RU"/>
        </w:rPr>
        <w:t>2) lichiditate generală (active circulante/datorii curente) și nivelul minim de lichiditate (nu mai puțin de 100%);</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color w:val="333333"/>
          <w:shd w:val="clear" w:color="auto" w:fill="FFFFFF"/>
          <w:lang w:val="en-US" w:eastAsia="ru-RU"/>
        </w:rPr>
        <w:t>3) declarații bancare corespunzătoare sau, după caz, dovezi privind asigurarea riscului profesional;</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color w:val="333333"/>
          <w:shd w:val="clear" w:color="auto" w:fill="FFFFFF"/>
          <w:lang w:val="en-US" w:eastAsia="ru-RU"/>
        </w:rPr>
        <w:t>4) situația financiară pentru perioada de gestiune anterioară, avizat şi înregistrat de organele competente, și orice alte documente legale edificatoare prin care ofertantul își poate dovedi capacitatea economico-financiară.</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b/>
          <w:bCs/>
          <w:color w:val="333333"/>
          <w:shd w:val="clear" w:color="auto" w:fill="FFFFFF"/>
          <w:lang w:val="en-US" w:eastAsia="ru-RU"/>
        </w:rPr>
        <w:t>37</w:t>
      </w:r>
      <w:r w:rsidRPr="00E812A9">
        <w:rPr>
          <w:rFonts w:ascii="Times New Roman" w:eastAsia="Times New Roman" w:hAnsi="Times New Roman" w:cs="Times New Roman"/>
          <w:color w:val="333333"/>
          <w:shd w:val="clear" w:color="auto" w:fill="FFFFFF"/>
          <w:lang w:val="en-US" w:eastAsia="ru-RU"/>
        </w:rPr>
        <w:t>. 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b/>
          <w:bCs/>
          <w:color w:val="333333"/>
          <w:shd w:val="clear" w:color="auto" w:fill="FFFFFF"/>
          <w:lang w:val="en-US" w:eastAsia="ru-RU"/>
        </w:rPr>
        <w:t>38</w:t>
      </w:r>
      <w:r w:rsidRPr="00E812A9">
        <w:rPr>
          <w:rFonts w:ascii="Times New Roman" w:eastAsia="Times New Roman" w:hAnsi="Times New Roman" w:cs="Times New Roman"/>
          <w:color w:val="333333"/>
          <w:shd w:val="clear" w:color="auto" w:fill="FFFFFF"/>
          <w:lang w:val="en-US" w:eastAsia="ru-RU"/>
        </w:rPr>
        <w:t>. La solicitarea autorității contactante, 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color w:val="333333"/>
          <w:shd w:val="clear" w:color="auto" w:fill="FFFFFF"/>
          <w:lang w:val="en-US" w:eastAsia="ru-RU"/>
        </w:rPr>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color w:val="333333"/>
          <w:shd w:val="clear" w:color="auto" w:fill="FFFFFF"/>
          <w:lang w:val="en-US" w:eastAsia="ru-RU"/>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color w:val="333333"/>
          <w:shd w:val="clear" w:color="auto" w:fill="FFFFFF"/>
          <w:lang w:val="en-US" w:eastAsia="ru-RU"/>
        </w:rPr>
        <w:t>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color w:val="333333"/>
          <w:shd w:val="clear" w:color="auto" w:fill="FFFFFF"/>
          <w:lang w:val="en-US" w:eastAsia="ru-RU"/>
        </w:rPr>
        <w:t>4) o declaraţie referitoare la efectivele medii anuale al personalului angajat şi ale cadrelor de conducere în ultimii 3 ani;</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color w:val="333333"/>
          <w:shd w:val="clear" w:color="auto" w:fill="FFFFFF"/>
          <w:lang w:val="en-US" w:eastAsia="ru-RU"/>
        </w:rPr>
        <w:t>5) dacă este cazul, informaţii privind măsurile de protecţie a mediului pe care operatorul economic le poate aplica în timpul îndeplinirii contractului de lucrări sau servicii de proiectare și de lucrări, în corespundere cu pct. 44;</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color w:val="333333"/>
          <w:shd w:val="clear" w:color="auto" w:fill="FFFFFF"/>
          <w:lang w:val="en-US" w:eastAsia="ru-RU"/>
        </w:rPr>
        <w:t>6) o declaraţie referitoare la utilajele, instalaţiile, echipamentele tehnice de care poate dispune operatorul economic pentru îndeplinirea corespunzătoare a contractului de lucrări sau servicii de proiectare și de lucrări, conform anexei nr. 14;</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color w:val="333333"/>
          <w:shd w:val="clear" w:color="auto" w:fill="FFFFFF"/>
          <w:lang w:val="en-US" w:eastAsia="ru-RU"/>
        </w:rPr>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color w:val="333333"/>
          <w:shd w:val="clear" w:color="auto" w:fill="FFFFFF"/>
          <w:lang w:val="en-US" w:eastAsia="ru-RU"/>
        </w:rPr>
        <w:t xml:space="preserve">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w:t>
      </w:r>
      <w:r w:rsidRPr="00E812A9">
        <w:rPr>
          <w:rFonts w:ascii="Times New Roman" w:eastAsia="Times New Roman" w:hAnsi="Times New Roman" w:cs="Times New Roman"/>
          <w:color w:val="333333"/>
          <w:shd w:val="clear" w:color="auto" w:fill="FFFFFF"/>
          <w:lang w:val="en-US" w:eastAsia="ru-RU"/>
        </w:rPr>
        <w:lastRenderedPageBreak/>
        <w:t>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i/>
          <w:iCs/>
          <w:shd w:val="clear" w:color="auto" w:fill="FFFFFF"/>
          <w:lang w:val="en-US" w:eastAsia="ru-RU"/>
        </w:rPr>
        <w:t>[Pct.38 subpct.8) introdus prin OMF9 din 21.01.26, MO68/04.02.26 art.80; în vigoare 04.02.26]</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b/>
          <w:bCs/>
          <w:color w:val="333333"/>
          <w:shd w:val="clear" w:color="auto" w:fill="FFFFFF"/>
          <w:lang w:val="en-US" w:eastAsia="ru-RU"/>
        </w:rPr>
        <w:t>39</w:t>
      </w:r>
      <w:r w:rsidRPr="00E812A9">
        <w:rPr>
          <w:rFonts w:ascii="Times New Roman" w:eastAsia="Times New Roman" w:hAnsi="Times New Roman" w:cs="Times New Roman"/>
          <w:color w:val="333333"/>
          <w:shd w:val="clear" w:color="auto" w:fill="FFFFFF"/>
          <w:lang w:val="en-US" w:eastAsia="ru-RU"/>
        </w:rPr>
        <w:t>. Ofertantul/candidatul are dreptul să recurgă la susținerea unor alte persoane atunci când acestea din urmă desfășoară activitățile sau serviciile pentru îndeplinirea cărora este necesară capacitatea profesională respectivă, conform anexei nr. 17.</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b/>
          <w:bCs/>
          <w:color w:val="333333"/>
          <w:shd w:val="clear" w:color="auto" w:fill="FFFFFF"/>
          <w:lang w:val="en-US" w:eastAsia="ru-RU"/>
        </w:rPr>
        <w:t>40</w:t>
      </w:r>
      <w:r w:rsidRPr="00E812A9">
        <w:rPr>
          <w:rFonts w:ascii="Times New Roman" w:eastAsia="Times New Roman" w:hAnsi="Times New Roman" w:cs="Times New Roman"/>
          <w:color w:val="333333"/>
          <w:shd w:val="clear" w:color="auto" w:fill="FFFFFF"/>
          <w:lang w:val="en-US" w:eastAsia="ru-RU"/>
        </w:rPr>
        <w:t>. Ofertantul urmează să dispună de un nivel minim de experienţă pentru a se califica conform cerinţelor de îndeplinire a contractului:</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color w:val="333333"/>
          <w:shd w:val="clear" w:color="auto" w:fill="FFFFFF"/>
          <w:lang w:val="en-US" w:eastAsia="ru-RU"/>
        </w:rPr>
        <w:t>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color w:val="333333"/>
          <w:shd w:val="clear" w:color="auto" w:fill="FFFFFF"/>
          <w:lang w:val="en-US" w:eastAsia="ru-RU"/>
        </w:rPr>
        <w:t xml:space="preserve">2) valoarea cumulată a tuturor contractelor executate în ultimul </w:t>
      </w:r>
      <w:proofErr w:type="gramStart"/>
      <w:r w:rsidRPr="00E812A9">
        <w:rPr>
          <w:rFonts w:ascii="Times New Roman" w:eastAsia="Times New Roman" w:hAnsi="Times New Roman" w:cs="Times New Roman"/>
          <w:color w:val="333333"/>
          <w:shd w:val="clear" w:color="auto" w:fill="FFFFFF"/>
          <w:lang w:val="en-US" w:eastAsia="ru-RU"/>
        </w:rPr>
        <w:t>an</w:t>
      </w:r>
      <w:proofErr w:type="gramEnd"/>
      <w:r w:rsidRPr="00E812A9">
        <w:rPr>
          <w:rFonts w:ascii="Times New Roman" w:eastAsia="Times New Roman" w:hAnsi="Times New Roman" w:cs="Times New Roman"/>
          <w:color w:val="333333"/>
          <w:shd w:val="clear" w:color="auto" w:fill="FFFFFF"/>
          <w:lang w:val="en-US" w:eastAsia="ru-RU"/>
        </w:rPr>
        <w:t xml:space="preserve">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b/>
          <w:bCs/>
          <w:color w:val="333333"/>
          <w:shd w:val="clear" w:color="auto" w:fill="FFFFFF"/>
          <w:lang w:val="en-US" w:eastAsia="ru-RU"/>
        </w:rPr>
        <w:t>41</w:t>
      </w:r>
      <w:r w:rsidRPr="00E812A9">
        <w:rPr>
          <w:rFonts w:ascii="Times New Roman" w:eastAsia="Times New Roman" w:hAnsi="Times New Roman" w:cs="Times New Roman"/>
          <w:color w:val="333333"/>
          <w:shd w:val="clear" w:color="auto" w:fill="FFFFFF"/>
          <w:lang w:val="en-US" w:eastAsia="ru-RU"/>
        </w:rPr>
        <w:t>. 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b/>
          <w:bCs/>
          <w:color w:val="333333"/>
          <w:shd w:val="clear" w:color="auto" w:fill="FFFFFF"/>
          <w:lang w:val="en-US" w:eastAsia="ru-RU"/>
        </w:rPr>
        <w:t>42</w:t>
      </w:r>
      <w:r w:rsidRPr="00E812A9">
        <w:rPr>
          <w:rFonts w:ascii="Times New Roman" w:eastAsia="Times New Roman" w:hAnsi="Times New Roman" w:cs="Times New Roman"/>
          <w:color w:val="333333"/>
          <w:shd w:val="clear" w:color="auto" w:fill="FFFFFF"/>
          <w:lang w:val="en-US" w:eastAsia="ru-RU"/>
        </w:rPr>
        <w:t>. 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b/>
          <w:bCs/>
          <w:color w:val="333333"/>
          <w:shd w:val="clear" w:color="auto" w:fill="FFFFFF"/>
          <w:lang w:val="en-US" w:eastAsia="ru-RU"/>
        </w:rPr>
        <w:t>43</w:t>
      </w:r>
      <w:r w:rsidRPr="00E812A9">
        <w:rPr>
          <w:rFonts w:ascii="Times New Roman" w:eastAsia="Times New Roman" w:hAnsi="Times New Roman" w:cs="Times New Roman"/>
          <w:color w:val="333333"/>
          <w:shd w:val="clear" w:color="auto" w:fill="FFFFFF"/>
          <w:lang w:val="en-US" w:eastAsia="ru-RU"/>
        </w:rPr>
        <w:t>. Operatorul economic prezintă documente, certificate, emise de organisme independente, prin care se atestă faptul că respectă anumite standarde de protecţie a mediului, aceasta trebuie să se raporteze:</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color w:val="333333"/>
          <w:shd w:val="clear" w:color="auto" w:fill="FFFFFF"/>
          <w:lang w:val="en-US" w:eastAsia="ru-RU"/>
        </w:rPr>
        <w:t>1) la Sistemul Comunitar de Management de Mediu şi Audit (EMAS), sau;</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color w:val="333333"/>
          <w:shd w:val="clear" w:color="auto" w:fill="FFFFFF"/>
          <w:lang w:val="en-US" w:eastAsia="ru-RU"/>
        </w:rPr>
        <w:t>2) la standarde de gestiune ecologică bazate pe seriile de standarde europene sau internaţionale în domeniu, certificate de organisme conforme cu legislaţia comunitară ori cu standardele europene sau internaţionale privind certificarea.</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b/>
          <w:bCs/>
          <w:color w:val="333333"/>
          <w:shd w:val="clear" w:color="auto" w:fill="FFFFFF"/>
          <w:lang w:val="en-US" w:eastAsia="ru-RU"/>
        </w:rPr>
        <w:t>44</w:t>
      </w:r>
      <w:r w:rsidRPr="00E812A9">
        <w:rPr>
          <w:rFonts w:ascii="Times New Roman" w:eastAsia="Times New Roman" w:hAnsi="Times New Roman" w:cs="Times New Roman"/>
          <w:color w:val="333333"/>
          <w:shd w:val="clear" w:color="auto" w:fill="FFFFFF"/>
          <w:lang w:val="en-US" w:eastAsia="ru-RU"/>
        </w:rPr>
        <w:t>. 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b/>
          <w:bCs/>
          <w:color w:val="333333"/>
          <w:shd w:val="clear" w:color="auto" w:fill="FFFFFF"/>
          <w:lang w:val="en-US" w:eastAsia="ru-RU"/>
        </w:rPr>
        <w:t>45</w:t>
      </w:r>
      <w:r w:rsidRPr="00E812A9">
        <w:rPr>
          <w:rFonts w:ascii="Times New Roman" w:eastAsia="Times New Roman" w:hAnsi="Times New Roman" w:cs="Times New Roman"/>
          <w:color w:val="333333"/>
          <w:shd w:val="clear" w:color="auto" w:fill="FFFFFF"/>
          <w:lang w:val="en-US" w:eastAsia="ru-RU"/>
        </w:rPr>
        <w:t>. Autoritățile contractante pot utiliza o serie de criterii generale privind durabilitatea pentru executarea lucrărilor sau serviciilor de proiectare și de lucrări:</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color w:val="333333"/>
          <w:shd w:val="clear" w:color="auto" w:fill="FFFFFF"/>
          <w:lang w:val="en-US" w:eastAsia="ru-RU"/>
        </w:rPr>
        <w:t>1) materiale de construcție și aprovizionare durabilă;</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color w:val="333333"/>
          <w:shd w:val="clear" w:color="auto" w:fill="FFFFFF"/>
          <w:lang w:val="en-US" w:eastAsia="ru-RU"/>
        </w:rPr>
        <w:t>2) depozitarea deșeurilor reciclabile și sistemul de gestionare a deșeurilor;</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color w:val="333333"/>
          <w:shd w:val="clear" w:color="auto" w:fill="FFFFFF"/>
          <w:lang w:val="en-US" w:eastAsia="ru-RU"/>
        </w:rPr>
        <w:t>3) gestionarea deșeurilor din demolări;</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color w:val="333333"/>
          <w:shd w:val="clear" w:color="auto" w:fill="FFFFFF"/>
          <w:lang w:val="en-US" w:eastAsia="ru-RU"/>
        </w:rPr>
        <w:t>4) instalarea și punerea în funcțiune a sistemelor energetice și surse de energie cu emisii de carbon reduse sau de nivel zero;</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color w:val="333333"/>
          <w:shd w:val="clear" w:color="auto" w:fill="FFFFFF"/>
          <w:lang w:val="en-US" w:eastAsia="ru-RU"/>
        </w:rPr>
        <w:t>5) contractul de performanță energetică;</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color w:val="333333"/>
          <w:shd w:val="clear" w:color="auto" w:fill="FFFFFF"/>
          <w:lang w:val="en-US" w:eastAsia="ru-RU"/>
        </w:rPr>
        <w:t>6) conținut reciclat în beton și zidărie;</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color w:val="333333"/>
          <w:shd w:val="clear" w:color="auto" w:fill="FFFFFF"/>
          <w:lang w:val="en-US" w:eastAsia="ru-RU"/>
        </w:rPr>
        <w:t>7) reducerea emisiilor de CO2e/tonă pentru transportul de agregate de utilizat în elementele de construcție specificate;</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color w:val="333333"/>
          <w:shd w:val="clear" w:color="auto" w:fill="FFFFFF"/>
          <w:lang w:val="en-US" w:eastAsia="ru-RU"/>
        </w:rPr>
        <w:t>8) sisteme de încălzire, inclusiv producerea combinată de energie electrică și energie termică (CHP);</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color w:val="333333"/>
          <w:shd w:val="clear" w:color="auto" w:fill="FFFFFF"/>
          <w:lang w:val="en-US" w:eastAsia="ru-RU"/>
        </w:rPr>
        <w:t>9) controlul și managementul consumului de energie;</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color w:val="333333"/>
          <w:shd w:val="clear" w:color="auto" w:fill="FFFFFF"/>
          <w:lang w:val="en-US" w:eastAsia="ru-RU"/>
        </w:rPr>
        <w:t>10) clauze de executare a contractului (CEC) – contractantul va pune în aplicare un plan de gestionare a deșeurilor pe șantier, monitorizînd și raportînd aplicarea pe durata desfășurării lucrărilor pe șantier;</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color w:val="333333"/>
          <w:shd w:val="clear" w:color="auto" w:fill="FFFFFF"/>
          <w:lang w:val="en-US" w:eastAsia="ru-RU"/>
        </w:rPr>
        <w:t>11) aprovizionarea cu produse certificate ca fiind durabile (Patru etichete ecologice ale UE pentru componente);</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color w:val="333333"/>
          <w:shd w:val="clear" w:color="auto" w:fill="FFFFFF"/>
          <w:lang w:val="en-US" w:eastAsia="ru-RU"/>
        </w:rPr>
        <w:t>12) vopsele și lacuri de interior și de exterior;</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color w:val="333333"/>
          <w:shd w:val="clear" w:color="auto" w:fill="FFFFFF"/>
          <w:lang w:val="en-US" w:eastAsia="ru-RU"/>
        </w:rPr>
        <w:lastRenderedPageBreak/>
        <w:t>13) îmbrăcăminți rezistente;</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color w:val="333333"/>
          <w:shd w:val="clear" w:color="auto" w:fill="FFFFFF"/>
          <w:lang w:val="en-US" w:eastAsia="ru-RU"/>
        </w:rPr>
        <w:t>14) pardoseli din lemn;</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color w:val="333333"/>
          <w:shd w:val="clear" w:color="auto" w:fill="FFFFFF"/>
          <w:lang w:val="en-US" w:eastAsia="ru-RU"/>
        </w:rPr>
        <w:t>15) încălzitoare de apă;</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color w:val="333333"/>
          <w:shd w:val="clear" w:color="auto" w:fill="FFFFFF"/>
          <w:lang w:val="en-US" w:eastAsia="ru-RU"/>
        </w:rPr>
        <w:t>16) construcțiile eficiente din punctul de vedere al resurselor;</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color w:val="333333"/>
          <w:shd w:val="clear" w:color="auto" w:fill="FFFFFF"/>
          <w:lang w:val="en-US" w:eastAsia="ru-RU"/>
        </w:rPr>
        <w:t>17) reutilizare maximă, la fața locului, a materialelor și a solurilor excavate și pentru utilizarea materialelor de construcții cu conținut reciclat ridicat sau reutilizat;</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color w:val="333333"/>
          <w:shd w:val="clear" w:color="auto" w:fill="FFFFFF"/>
          <w:lang w:val="en-US" w:eastAsia="ru-RU"/>
        </w:rPr>
        <w:t>18) creșterea durabilității materialelor și reducerea necesităților de întreținere, emisiile fonice mai reduse în etapa de construcție, utilizare și întreținere;</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color w:val="333333"/>
          <w:shd w:val="clear" w:color="auto" w:fill="FFFFFF"/>
          <w:lang w:val="en-US" w:eastAsia="ru-RU"/>
        </w:rPr>
        <w:t>19) durabilitatea straturilor de uzură ale îmbrăcăminților rutiere. Optimizarea strategiei de întreținere pentru garantarea performanței dorite pentru rezistența la rulare, durabilitate și reducerea zgomotelor;</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color w:val="333333"/>
          <w:shd w:val="clear" w:color="auto" w:fill="FFFFFF"/>
          <w:lang w:val="en-US" w:eastAsia="ru-RU"/>
        </w:rPr>
        <w:t>20) stabilirea caietului de sarcini, achiziționarea și utilizarea de materiale de construcție cu impact redus asupra mediului;</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color w:val="333333"/>
          <w:shd w:val="clear" w:color="auto" w:fill="FFFFFF"/>
          <w:lang w:val="en-US" w:eastAsia="ru-RU"/>
        </w:rPr>
        <w:t>21) utilizarea de materiale de construcții cu un nivel ridicat de conținut reciclat și reutilizat și de subproduse de acest gen la construcția și întreținerea drumurilor;</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color w:val="333333"/>
          <w:shd w:val="clear" w:color="auto" w:fill="FFFFFF"/>
          <w:lang w:val="en-US" w:eastAsia="ru-RU"/>
        </w:rPr>
        <w:t>22) creșterea durabilității îmbrăcăminților, a capacității portante și a rezistenței la uzură;</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color w:val="333333"/>
          <w:shd w:val="clear" w:color="auto" w:fill="FFFFFF"/>
          <w:lang w:val="en-US" w:eastAsia="ru-RU"/>
        </w:rPr>
        <w:t>23) dezvoltarea și executarea planurilor de monitorizare și întreținere în situației concrete;</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color w:val="333333"/>
          <w:shd w:val="clear" w:color="auto" w:fill="FFFFFF"/>
          <w:lang w:val="en-US" w:eastAsia="ru-RU"/>
        </w:rPr>
        <w:t>24) evaluarea durabilității asupra materialelor de construcții;</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color w:val="333333"/>
          <w:shd w:val="clear" w:color="auto" w:fill="FFFFFF"/>
          <w:lang w:val="en-US" w:eastAsia="ru-RU"/>
        </w:rPr>
        <w:t>25) identificarea și evaluarea riscurilor deșeurilor periculoase;</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color w:val="333333"/>
          <w:shd w:val="clear" w:color="auto" w:fill="FFFFFF"/>
          <w:lang w:val="en-US" w:eastAsia="ru-RU"/>
        </w:rPr>
        <w:t>26) generarea de deșeuri în timpul pregătirii terenului, al construirii, utilizării și demolării clădirii.</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b/>
          <w:bCs/>
          <w:color w:val="333333"/>
          <w:shd w:val="clear" w:color="auto" w:fill="FFFFFF"/>
          <w:lang w:val="en-US" w:eastAsia="ru-RU"/>
        </w:rPr>
        <w:t>46</w:t>
      </w:r>
      <w:r w:rsidRPr="00E812A9">
        <w:rPr>
          <w:rFonts w:ascii="Times New Roman" w:eastAsia="Times New Roman" w:hAnsi="Times New Roman" w:cs="Times New Roman"/>
          <w:color w:val="333333"/>
          <w:shd w:val="clear" w:color="auto" w:fill="FFFFFF"/>
          <w:lang w:val="en-US" w:eastAsia="ru-RU"/>
        </w:rPr>
        <w:t>.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b/>
          <w:bCs/>
          <w:color w:val="333333"/>
          <w:shd w:val="clear" w:color="auto" w:fill="FFFFFF"/>
          <w:lang w:val="en-US" w:eastAsia="ru-RU"/>
        </w:rPr>
        <w:t>47</w:t>
      </w:r>
      <w:r w:rsidRPr="00E812A9">
        <w:rPr>
          <w:rFonts w:ascii="Times New Roman" w:eastAsia="Times New Roman" w:hAnsi="Times New Roman" w:cs="Times New Roman"/>
          <w:color w:val="333333"/>
          <w:shd w:val="clear" w:color="auto" w:fill="FFFFFF"/>
          <w:lang w:val="en-US" w:eastAsia="ru-RU"/>
        </w:rPr>
        <w:t>.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b/>
          <w:bCs/>
          <w:color w:val="333333"/>
          <w:shd w:val="clear" w:color="auto" w:fill="FFFFFF"/>
          <w:lang w:val="en-US" w:eastAsia="ru-RU"/>
        </w:rPr>
        <w:t>48</w:t>
      </w:r>
      <w:r w:rsidRPr="00E812A9">
        <w:rPr>
          <w:rFonts w:ascii="Times New Roman" w:eastAsia="Times New Roman" w:hAnsi="Times New Roman" w:cs="Times New Roman"/>
          <w:color w:val="333333"/>
          <w:shd w:val="clear" w:color="auto" w:fill="FFFFFF"/>
          <w:lang w:val="en-US" w:eastAsia="ru-RU"/>
        </w:rPr>
        <w:t>. 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b/>
          <w:bCs/>
          <w:color w:val="333333"/>
          <w:shd w:val="clear" w:color="auto" w:fill="FFFFFF"/>
          <w:lang w:val="en-US" w:eastAsia="ru-RU"/>
        </w:rPr>
        <w:t>49</w:t>
      </w:r>
      <w:r w:rsidRPr="00E812A9">
        <w:rPr>
          <w:rFonts w:ascii="Times New Roman" w:eastAsia="Times New Roman" w:hAnsi="Times New Roman" w:cs="Times New Roman"/>
          <w:color w:val="333333"/>
          <w:shd w:val="clear" w:color="auto" w:fill="FFFFFF"/>
          <w:lang w:val="en-US" w:eastAsia="ru-RU"/>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b/>
          <w:bCs/>
          <w:color w:val="333333"/>
          <w:shd w:val="clear" w:color="auto" w:fill="FFFFFF"/>
          <w:lang w:val="en-US" w:eastAsia="ru-RU"/>
        </w:rPr>
        <w:t>50</w:t>
      </w:r>
      <w:r w:rsidRPr="00E812A9">
        <w:rPr>
          <w:rFonts w:ascii="Times New Roman" w:eastAsia="Times New Roman" w:hAnsi="Times New Roman" w:cs="Times New Roman"/>
          <w:color w:val="333333"/>
          <w:shd w:val="clear" w:color="auto" w:fill="FFFFFF"/>
          <w:lang w:val="en-US" w:eastAsia="ru-RU"/>
        </w:rPr>
        <w:t>. 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18 - 21),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pct.28 și pct.29 care determină excluderea din procedura de atribuire.</w:t>
      </w:r>
    </w:p>
    <w:p w:rsidR="00E812A9" w:rsidRPr="00E812A9" w:rsidRDefault="00E812A9" w:rsidP="00E812A9">
      <w:pPr>
        <w:spacing w:after="0" w:line="240" w:lineRule="auto"/>
        <w:ind w:firstLine="709"/>
        <w:jc w:val="center"/>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b/>
          <w:bCs/>
          <w:color w:val="333333"/>
          <w:shd w:val="clear" w:color="auto" w:fill="FFFFFF"/>
          <w:lang w:val="en-US" w:eastAsia="ru-RU"/>
        </w:rPr>
        <w:t>Secţiunea a 3-a</w:t>
      </w:r>
    </w:p>
    <w:p w:rsidR="00E812A9" w:rsidRPr="00E812A9" w:rsidRDefault="00E812A9" w:rsidP="00E812A9">
      <w:pPr>
        <w:spacing w:after="0" w:line="240" w:lineRule="auto"/>
        <w:ind w:firstLine="709"/>
        <w:jc w:val="center"/>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b/>
          <w:bCs/>
          <w:color w:val="333333"/>
          <w:shd w:val="clear" w:color="auto" w:fill="FFFFFF"/>
          <w:lang w:val="en-US" w:eastAsia="ru-RU"/>
        </w:rPr>
        <w:t>Pregătirea/Elaborarea ofertelor</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b/>
          <w:bCs/>
          <w:color w:val="333333"/>
          <w:shd w:val="clear" w:color="auto" w:fill="FFFFFF"/>
          <w:lang w:val="en-US" w:eastAsia="ru-RU"/>
        </w:rPr>
        <w:t>51</w:t>
      </w:r>
      <w:r w:rsidRPr="00E812A9">
        <w:rPr>
          <w:rFonts w:ascii="Times New Roman" w:eastAsia="Times New Roman" w:hAnsi="Times New Roman" w:cs="Times New Roman"/>
          <w:color w:val="333333"/>
          <w:shd w:val="clear" w:color="auto" w:fill="FFFFFF"/>
          <w:lang w:val="en-US" w:eastAsia="ru-RU"/>
        </w:rPr>
        <w:t xml:space="preserve">. Operatorul economic interesat de a participa la procedura de achiziție publică este obligat să depună până la expirarea termenului-limită stabilit de către autoritatea contractantă, o cerere de participare, în cazul aplicării prevederilor art.33 </w:t>
      </w:r>
      <w:proofErr w:type="gramStart"/>
      <w:r w:rsidRPr="00E812A9">
        <w:rPr>
          <w:rFonts w:ascii="Times New Roman" w:eastAsia="Times New Roman" w:hAnsi="Times New Roman" w:cs="Times New Roman"/>
          <w:color w:val="333333"/>
          <w:shd w:val="clear" w:color="auto" w:fill="FFFFFF"/>
          <w:lang w:val="en-US" w:eastAsia="ru-RU"/>
        </w:rPr>
        <w:t>alin.(</w:t>
      </w:r>
      <w:proofErr w:type="gramEnd"/>
      <w:r w:rsidRPr="00E812A9">
        <w:rPr>
          <w:rFonts w:ascii="Times New Roman" w:eastAsia="Times New Roman" w:hAnsi="Times New Roman" w:cs="Times New Roman"/>
          <w:color w:val="333333"/>
          <w:shd w:val="clear" w:color="auto" w:fill="FFFFFF"/>
          <w:lang w:val="en-US" w:eastAsia="ru-RU"/>
        </w:rPr>
        <w:t>7) și alin.(11) al Legii nr.131/2015 privind achizițiile publice. În celelalte cazuri, aceasta se depune odată cu oferta.</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b/>
          <w:bCs/>
          <w:color w:val="333333"/>
          <w:shd w:val="clear" w:color="auto" w:fill="FFFFFF"/>
          <w:lang w:val="en-US" w:eastAsia="ru-RU"/>
        </w:rPr>
        <w:t>52</w:t>
      </w:r>
      <w:r w:rsidRPr="00E812A9">
        <w:rPr>
          <w:rFonts w:ascii="Times New Roman" w:eastAsia="Times New Roman" w:hAnsi="Times New Roman" w:cs="Times New Roman"/>
          <w:color w:val="333333"/>
          <w:shd w:val="clear" w:color="auto" w:fill="FFFFFF"/>
          <w:lang w:val="en-US" w:eastAsia="ru-RU"/>
        </w:rPr>
        <w:t>. Oferta cuprinde următoarele formulare:</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color w:val="333333"/>
          <w:shd w:val="clear" w:color="auto" w:fill="FFFFFF"/>
          <w:lang w:val="en-US" w:eastAsia="ru-RU"/>
        </w:rPr>
        <w:t>1) Propunerea tehnică;</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color w:val="333333"/>
          <w:shd w:val="clear" w:color="auto" w:fill="FFFFFF"/>
          <w:lang w:val="en-US" w:eastAsia="ru-RU"/>
        </w:rPr>
        <w:t>2) Propunerea financiară;</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color w:val="333333"/>
          <w:shd w:val="clear" w:color="auto" w:fill="FFFFFF"/>
          <w:lang w:val="en-US" w:eastAsia="ru-RU"/>
        </w:rPr>
        <w:t>3) DUAE;</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color w:val="333333"/>
          <w:shd w:val="clear" w:color="auto" w:fill="FFFFFF"/>
          <w:lang w:val="en-US" w:eastAsia="ru-RU"/>
        </w:rPr>
        <w:t>4) Garanția pentru ofertă, după caz (anexa nr. 9).</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b/>
          <w:bCs/>
          <w:color w:val="333333"/>
          <w:shd w:val="clear" w:color="auto" w:fill="FFFFFF"/>
          <w:lang w:val="en-US" w:eastAsia="ru-RU"/>
        </w:rPr>
        <w:t>53</w:t>
      </w:r>
      <w:r w:rsidRPr="00E812A9">
        <w:rPr>
          <w:rFonts w:ascii="Times New Roman" w:eastAsia="Times New Roman" w:hAnsi="Times New Roman" w:cs="Times New Roman"/>
          <w:color w:val="333333"/>
          <w:shd w:val="clear" w:color="auto" w:fill="FFFFFF"/>
          <w:lang w:val="en-US" w:eastAsia="ru-RU"/>
        </w:rPr>
        <w:t>. Toate documentele menţionate la pct. 52 se completează fără nici o modificare sau o abatere de la formulare, spaţiile goale fiind completate cu informaţia solicitată. Completarea defectuoasă a formularelor atrage respingerea ofertei.</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b/>
          <w:bCs/>
          <w:color w:val="333333"/>
          <w:shd w:val="clear" w:color="auto" w:fill="FFFFFF"/>
          <w:lang w:val="en-US" w:eastAsia="ru-RU"/>
        </w:rPr>
        <w:lastRenderedPageBreak/>
        <w:t>54</w:t>
      </w:r>
      <w:r w:rsidRPr="00E812A9">
        <w:rPr>
          <w:rFonts w:ascii="Times New Roman" w:eastAsia="Times New Roman" w:hAnsi="Times New Roman" w:cs="Times New Roman"/>
          <w:color w:val="333333"/>
          <w:shd w:val="clear" w:color="auto" w:fill="FFFFFF"/>
          <w:lang w:val="en-US" w:eastAsia="ru-RU"/>
        </w:rPr>
        <w:t>. Oferta elaborată de ofertant trebuie să cuprindă:</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color w:val="333333"/>
          <w:shd w:val="clear" w:color="auto" w:fill="FFFFFF"/>
          <w:lang w:val="en-US" w:eastAsia="ru-RU"/>
        </w:rPr>
        <w:t>1) Propunerea tehnică - ofertantul elaborează propunerea tehnică, astfel încât aceasta să respecte în totalitate cerinţele de calificare, precum şi cerinţele prevăzute în caietul de sarcini, cât și lista cu cantitățile de lucrări. În acest scop propunerea tehnică conține:</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color w:val="333333"/>
          <w:shd w:val="clear" w:color="auto" w:fill="FFFFFF"/>
          <w:lang w:val="en-US" w:eastAsia="ru-RU"/>
        </w:rPr>
        <w:t>a) graficul de executare a lucrării (anexa nr. 10);</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color w:val="333333"/>
          <w:shd w:val="clear" w:color="auto" w:fill="FFFFFF"/>
          <w:lang w:val="en-US" w:eastAsia="ru-RU"/>
        </w:rPr>
        <w:t>b) documentația de deviz (formularele 3, 5 și 7 corespunzător CPL.01.01-2012 sau alte metode elaborate și aprobate prin acte normative de către Ministerul Infrastructurii și Dezvoltării Regionale), conform Formularului de deviz nr. 1, din anexa nr. 23, lista cu cantitățile de lucrări.</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i/>
          <w:iCs/>
          <w:shd w:val="clear" w:color="auto" w:fill="FFFFFF"/>
          <w:lang w:val="en-US" w:eastAsia="ru-RU"/>
        </w:rPr>
        <w:t xml:space="preserve">[Pct.54 subpct.1), </w:t>
      </w:r>
      <w:proofErr w:type="gramStart"/>
      <w:r w:rsidRPr="00E812A9">
        <w:rPr>
          <w:rFonts w:ascii="Times New Roman" w:eastAsia="Times New Roman" w:hAnsi="Times New Roman" w:cs="Times New Roman"/>
          <w:i/>
          <w:iCs/>
          <w:shd w:val="clear" w:color="auto" w:fill="FFFFFF"/>
          <w:lang w:val="en-US" w:eastAsia="ru-RU"/>
        </w:rPr>
        <w:t>lit.b</w:t>
      </w:r>
      <w:proofErr w:type="gramEnd"/>
      <w:r w:rsidRPr="00E812A9">
        <w:rPr>
          <w:rFonts w:ascii="Times New Roman" w:eastAsia="Times New Roman" w:hAnsi="Times New Roman" w:cs="Times New Roman"/>
          <w:i/>
          <w:iCs/>
          <w:shd w:val="clear" w:color="auto" w:fill="FFFFFF"/>
          <w:lang w:val="en-US" w:eastAsia="ru-RU"/>
        </w:rPr>
        <w:t>) modificată prin OMF9 din 21.01.26, MO68/04.02.26 art.80; în vigoare 04.02.26]</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color w:val="333333"/>
          <w:shd w:val="clear" w:color="auto" w:fill="FFFFFF"/>
          <w:lang w:val="en-US" w:eastAsia="ru-RU"/>
        </w:rPr>
        <w:t>2) Propunerea financiară-ofertantul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b/>
          <w:bCs/>
          <w:color w:val="333333"/>
          <w:shd w:val="clear" w:color="auto" w:fill="FFFFFF"/>
          <w:lang w:val="en-US" w:eastAsia="ru-RU"/>
        </w:rPr>
        <w:t>55</w:t>
      </w:r>
      <w:r w:rsidRPr="00E812A9">
        <w:rPr>
          <w:rFonts w:ascii="Times New Roman" w:eastAsia="Times New Roman" w:hAnsi="Times New Roman" w:cs="Times New Roman"/>
          <w:color w:val="333333"/>
          <w:shd w:val="clear" w:color="auto" w:fill="FFFFFF"/>
          <w:lang w:val="en-US" w:eastAsia="ru-RU"/>
        </w:rPr>
        <w:t>. 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b/>
          <w:bCs/>
          <w:color w:val="333333"/>
          <w:shd w:val="clear" w:color="auto" w:fill="FFFFFF"/>
          <w:lang w:val="en-US" w:eastAsia="ru-RU"/>
        </w:rPr>
        <w:t>56</w:t>
      </w:r>
      <w:r w:rsidRPr="00E812A9">
        <w:rPr>
          <w:rFonts w:ascii="Times New Roman" w:eastAsia="Times New Roman" w:hAnsi="Times New Roman" w:cs="Times New Roman"/>
          <w:color w:val="333333"/>
          <w:shd w:val="clear" w:color="auto" w:fill="FFFFFF"/>
          <w:lang w:val="en-US" w:eastAsia="ru-RU"/>
        </w:rPr>
        <w:t>. Ofertantul depune garanția pentru ofertă conform Regulamentului privind achizițiile publice de lucrări, aprobat prin Hotărârea Guvernului nr. 638/2020.</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b/>
          <w:bCs/>
          <w:color w:val="333333"/>
          <w:shd w:val="clear" w:color="auto" w:fill="FFFFFF"/>
          <w:lang w:val="en-US" w:eastAsia="ru-RU"/>
        </w:rPr>
        <w:t>57</w:t>
      </w:r>
      <w:r w:rsidRPr="00E812A9">
        <w:rPr>
          <w:rFonts w:ascii="Times New Roman" w:eastAsia="Times New Roman" w:hAnsi="Times New Roman" w:cs="Times New Roman"/>
          <w:color w:val="333333"/>
          <w:shd w:val="clear" w:color="auto" w:fill="FFFFFF"/>
          <w:lang w:val="en-US" w:eastAsia="ru-RU"/>
        </w:rPr>
        <w:t>. În cazul unei asocieri, garanția pentru ofertă se depune de antreprenorul general (liderul asociației).</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b/>
          <w:bCs/>
          <w:color w:val="333333"/>
          <w:shd w:val="clear" w:color="auto" w:fill="FFFFFF"/>
          <w:lang w:val="en-US" w:eastAsia="ru-RU"/>
        </w:rPr>
        <w:t>58</w:t>
      </w:r>
      <w:r w:rsidRPr="00E812A9">
        <w:rPr>
          <w:rFonts w:ascii="Times New Roman" w:eastAsia="Times New Roman" w:hAnsi="Times New Roman" w:cs="Times New Roman"/>
          <w:color w:val="333333"/>
          <w:shd w:val="clear" w:color="auto" w:fill="FFFFFF"/>
          <w:lang w:val="en-US" w:eastAsia="ru-RU"/>
        </w:rPr>
        <w:t>.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b/>
          <w:bCs/>
          <w:color w:val="333333"/>
          <w:shd w:val="clear" w:color="auto" w:fill="FFFFFF"/>
          <w:lang w:val="en-US" w:eastAsia="ru-RU"/>
        </w:rPr>
        <w:t>59</w:t>
      </w:r>
      <w:r w:rsidRPr="00E812A9">
        <w:rPr>
          <w:rFonts w:ascii="Times New Roman" w:eastAsia="Times New Roman" w:hAnsi="Times New Roman" w:cs="Times New Roman"/>
          <w:color w:val="333333"/>
          <w:shd w:val="clear" w:color="auto" w:fill="FFFFFF"/>
          <w:lang w:val="en-US" w:eastAsia="ru-RU"/>
        </w:rPr>
        <w:t>. În cazul extinderii perioadei de valabilitate a ofertei, perioada de valabilitate a garanției pentru ofertă se prelungește în mod corespunzător.</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b/>
          <w:bCs/>
          <w:color w:val="333333"/>
          <w:shd w:val="clear" w:color="auto" w:fill="FFFFFF"/>
          <w:lang w:val="en-US" w:eastAsia="ru-RU"/>
        </w:rPr>
        <w:t>60</w:t>
      </w:r>
      <w:r w:rsidRPr="00E812A9">
        <w:rPr>
          <w:rFonts w:ascii="Times New Roman" w:eastAsia="Times New Roman" w:hAnsi="Times New Roman" w:cs="Times New Roman"/>
          <w:color w:val="333333"/>
          <w:shd w:val="clear" w:color="auto" w:fill="FFFFFF"/>
          <w:lang w:val="en-US" w:eastAsia="ru-RU"/>
        </w:rPr>
        <w:t>. 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b/>
          <w:bCs/>
          <w:color w:val="333333"/>
          <w:shd w:val="clear" w:color="auto" w:fill="FFFFFF"/>
          <w:lang w:val="en-US" w:eastAsia="ru-RU"/>
        </w:rPr>
        <w:t>61</w:t>
      </w:r>
      <w:r w:rsidRPr="00E812A9">
        <w:rPr>
          <w:rFonts w:ascii="Times New Roman" w:eastAsia="Times New Roman" w:hAnsi="Times New Roman" w:cs="Times New Roman"/>
          <w:color w:val="333333"/>
          <w:shd w:val="clear" w:color="auto" w:fill="FFFFFF"/>
          <w:lang w:val="en-US" w:eastAsia="ru-RU"/>
        </w:rPr>
        <w:t>. Ofertele care conţin o perioadă de garanţie mai mică decât perioada de valabilitate a ofertelor prevăzută în anexa nr. 2 se resping de către grupul de lucru sau, după caz, specialistul certificat în domeniul achizițiilor publice.</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b/>
          <w:bCs/>
          <w:color w:val="333333"/>
          <w:shd w:val="clear" w:color="auto" w:fill="FFFFFF"/>
          <w:lang w:val="en-US" w:eastAsia="ru-RU"/>
        </w:rPr>
        <w:t>62</w:t>
      </w:r>
      <w:r w:rsidRPr="00E812A9">
        <w:rPr>
          <w:rFonts w:ascii="Times New Roman" w:eastAsia="Times New Roman" w:hAnsi="Times New Roman" w:cs="Times New Roman"/>
          <w:color w:val="333333"/>
          <w:shd w:val="clear" w:color="auto" w:fill="FFFFFF"/>
          <w:lang w:val="en-US" w:eastAsia="ru-RU"/>
        </w:rPr>
        <w:t>. 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b/>
          <w:bCs/>
          <w:color w:val="333333"/>
          <w:shd w:val="clear" w:color="auto" w:fill="FFFFFF"/>
          <w:lang w:val="en-US" w:eastAsia="ru-RU"/>
        </w:rPr>
        <w:t>63</w:t>
      </w:r>
      <w:r w:rsidRPr="00E812A9">
        <w:rPr>
          <w:rFonts w:ascii="Times New Roman" w:eastAsia="Times New Roman" w:hAnsi="Times New Roman" w:cs="Times New Roman"/>
          <w:color w:val="333333"/>
          <w:shd w:val="clear" w:color="auto" w:fill="FFFFFF"/>
          <w:lang w:val="en-US" w:eastAsia="ru-RU"/>
        </w:rPr>
        <w:t>. Preţurile indicate în documentația de deviz (Formularele 3, 5 și 7) solicitate se indică în lei moldoveneşti, cu două cifre după virgulă, cu excepţia cazurilor în care anexa nr. 2 prevede altfel.</w:t>
      </w:r>
    </w:p>
    <w:p w:rsidR="00E812A9" w:rsidRPr="00E812A9" w:rsidRDefault="00E812A9" w:rsidP="00E812A9">
      <w:pPr>
        <w:spacing w:after="0" w:line="240" w:lineRule="auto"/>
        <w:ind w:firstLine="709"/>
        <w:jc w:val="center"/>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b/>
          <w:bCs/>
          <w:color w:val="333333"/>
          <w:shd w:val="clear" w:color="auto" w:fill="FFFFFF"/>
          <w:lang w:val="en-US" w:eastAsia="ru-RU"/>
        </w:rPr>
        <w:t>Secţiunea a 4-a</w:t>
      </w:r>
    </w:p>
    <w:p w:rsidR="00E812A9" w:rsidRPr="00E812A9" w:rsidRDefault="00E812A9" w:rsidP="00E812A9">
      <w:pPr>
        <w:spacing w:after="0" w:line="240" w:lineRule="auto"/>
        <w:ind w:firstLine="709"/>
        <w:jc w:val="center"/>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b/>
          <w:bCs/>
          <w:color w:val="333333"/>
          <w:shd w:val="clear" w:color="auto" w:fill="FFFFFF"/>
          <w:lang w:val="en-US" w:eastAsia="ru-RU"/>
        </w:rPr>
        <w:t>Depunerea și deschiderea ofertelor</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b/>
          <w:bCs/>
          <w:color w:val="333333"/>
          <w:shd w:val="clear" w:color="auto" w:fill="FFFFFF"/>
          <w:lang w:val="en-US" w:eastAsia="ru-RU"/>
        </w:rPr>
        <w:t>64</w:t>
      </w:r>
      <w:r w:rsidRPr="00E812A9">
        <w:rPr>
          <w:rFonts w:ascii="Times New Roman" w:eastAsia="Times New Roman" w:hAnsi="Times New Roman" w:cs="Times New Roman"/>
          <w:color w:val="333333"/>
          <w:shd w:val="clear" w:color="auto" w:fill="FFFFFF"/>
          <w:lang w:val="en-US" w:eastAsia="ru-RU"/>
        </w:rPr>
        <w:t>.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nr.2, în conformitate cu instrumentele existente în SIA RSAP, cu excepția cazurilor prevăzute la art. 33 alin. (7) şi alin. (11) din Legea nr. 131/2015 privind achizițiile publice.</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b/>
          <w:bCs/>
          <w:color w:val="333333"/>
          <w:shd w:val="clear" w:color="auto" w:fill="FFFFFF"/>
          <w:lang w:val="en-US" w:eastAsia="ru-RU"/>
        </w:rPr>
        <w:t>65</w:t>
      </w:r>
      <w:r w:rsidRPr="00E812A9">
        <w:rPr>
          <w:rFonts w:ascii="Times New Roman" w:eastAsia="Times New Roman" w:hAnsi="Times New Roman" w:cs="Times New Roman"/>
          <w:color w:val="333333"/>
          <w:shd w:val="clear" w:color="auto" w:fill="FFFFFF"/>
          <w:lang w:val="en-US" w:eastAsia="ru-RU"/>
        </w:rPr>
        <w:t>. 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b/>
          <w:bCs/>
          <w:color w:val="333333"/>
          <w:shd w:val="clear" w:color="auto" w:fill="FFFFFF"/>
          <w:lang w:val="en-US" w:eastAsia="ru-RU"/>
        </w:rPr>
        <w:t>66</w:t>
      </w:r>
      <w:r w:rsidRPr="00E812A9">
        <w:rPr>
          <w:rFonts w:ascii="Times New Roman" w:eastAsia="Times New Roman" w:hAnsi="Times New Roman" w:cs="Times New Roman"/>
          <w:color w:val="333333"/>
          <w:shd w:val="clear" w:color="auto" w:fill="FFFFFF"/>
          <w:lang w:val="en-US" w:eastAsia="ru-RU"/>
        </w:rPr>
        <w:t>. 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b/>
          <w:bCs/>
          <w:color w:val="333333"/>
          <w:shd w:val="clear" w:color="auto" w:fill="FFFFFF"/>
          <w:lang w:val="en-US" w:eastAsia="ru-RU"/>
        </w:rPr>
        <w:t>67</w:t>
      </w:r>
      <w:r w:rsidRPr="00E812A9">
        <w:rPr>
          <w:rFonts w:ascii="Times New Roman" w:eastAsia="Times New Roman" w:hAnsi="Times New Roman" w:cs="Times New Roman"/>
          <w:color w:val="333333"/>
          <w:shd w:val="clear" w:color="auto" w:fill="FFFFFF"/>
          <w:lang w:val="en-US" w:eastAsia="ru-RU"/>
        </w:rPr>
        <w:t>. SIA RSAP nu acceptă ofertele transmise după expirarea termenului limită de depunere a ofertelor.</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b/>
          <w:bCs/>
          <w:color w:val="333333"/>
          <w:shd w:val="clear" w:color="auto" w:fill="FFFFFF"/>
          <w:lang w:val="en-US" w:eastAsia="ru-RU"/>
        </w:rPr>
        <w:t>68</w:t>
      </w:r>
      <w:r w:rsidRPr="00E812A9">
        <w:rPr>
          <w:rFonts w:ascii="Times New Roman" w:eastAsia="Times New Roman" w:hAnsi="Times New Roman" w:cs="Times New Roman"/>
          <w:color w:val="333333"/>
          <w:shd w:val="clear" w:color="auto" w:fill="FFFFFF"/>
          <w:lang w:val="en-US" w:eastAsia="ru-RU"/>
        </w:rPr>
        <w:t>. 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b/>
          <w:bCs/>
          <w:color w:val="333333"/>
          <w:shd w:val="clear" w:color="auto" w:fill="FFFFFF"/>
          <w:lang w:val="en-US" w:eastAsia="ru-RU"/>
        </w:rPr>
        <w:t>69</w:t>
      </w:r>
      <w:r w:rsidRPr="00E812A9">
        <w:rPr>
          <w:rFonts w:ascii="Times New Roman" w:eastAsia="Times New Roman" w:hAnsi="Times New Roman" w:cs="Times New Roman"/>
          <w:color w:val="333333"/>
          <w:shd w:val="clear" w:color="auto" w:fill="FFFFFF"/>
          <w:lang w:val="en-US" w:eastAsia="ru-RU"/>
        </w:rPr>
        <w:t>. În cazul asocierii conform pct. 19, fiecare dintre asociați îşi asumă obligaţia pentru oferta comună şi răspunde pentru orice consecinţe ale viitorului contract de achiziţie publică. Informaţia privind asocierea se prezintă completînd anexa nr. 17.</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b/>
          <w:bCs/>
          <w:color w:val="333333"/>
          <w:shd w:val="clear" w:color="auto" w:fill="FFFFFF"/>
          <w:lang w:val="en-US" w:eastAsia="ru-RU"/>
        </w:rPr>
        <w:lastRenderedPageBreak/>
        <w:t>70</w:t>
      </w:r>
      <w:r w:rsidRPr="00E812A9">
        <w:rPr>
          <w:rFonts w:ascii="Times New Roman" w:eastAsia="Times New Roman" w:hAnsi="Times New Roman" w:cs="Times New Roman"/>
          <w:color w:val="333333"/>
          <w:shd w:val="clear" w:color="auto" w:fill="FFFFFF"/>
          <w:lang w:val="en-US" w:eastAsia="ru-RU"/>
        </w:rPr>
        <w:t>. 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b/>
          <w:bCs/>
          <w:color w:val="333333"/>
          <w:shd w:val="clear" w:color="auto" w:fill="FFFFFF"/>
          <w:lang w:val="en-US" w:eastAsia="ru-RU"/>
        </w:rPr>
        <w:t>71</w:t>
      </w:r>
      <w:r w:rsidRPr="00E812A9">
        <w:rPr>
          <w:rFonts w:ascii="Times New Roman" w:eastAsia="Times New Roman" w:hAnsi="Times New Roman" w:cs="Times New Roman"/>
          <w:color w:val="333333"/>
          <w:shd w:val="clear" w:color="auto" w:fill="FFFFFF"/>
          <w:lang w:val="en-US" w:eastAsia="ru-RU"/>
        </w:rPr>
        <w:t>. Persoanele juridice nominalizate ca subcontractanţi în cadrul uneia sau mai multor oferte nu au dreptul de a depune oferta în nume propriu sau în asociere.</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b/>
          <w:bCs/>
          <w:color w:val="333333"/>
          <w:shd w:val="clear" w:color="auto" w:fill="FFFFFF"/>
          <w:lang w:val="en-US" w:eastAsia="ru-RU"/>
        </w:rPr>
        <w:t>72</w:t>
      </w:r>
      <w:r w:rsidRPr="00E812A9">
        <w:rPr>
          <w:rFonts w:ascii="Times New Roman" w:eastAsia="Times New Roman" w:hAnsi="Times New Roman" w:cs="Times New Roman"/>
          <w:color w:val="333333"/>
          <w:shd w:val="clear" w:color="auto" w:fill="FFFFFF"/>
          <w:lang w:val="en-US" w:eastAsia="ru-RU"/>
        </w:rPr>
        <w:t>. Ofertantul are dreptul să modifice sau să retragă oferta înainte de expirarea termenului de depunere a ofertelor, fără a pierde dreptul de retragere a garanţiei pentru ofertă.</w:t>
      </w:r>
    </w:p>
    <w:p w:rsidR="00E812A9" w:rsidRPr="00E812A9" w:rsidRDefault="00E812A9" w:rsidP="00E812A9">
      <w:pPr>
        <w:spacing w:after="0" w:line="240" w:lineRule="auto"/>
        <w:ind w:firstLine="709"/>
        <w:jc w:val="center"/>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b/>
          <w:bCs/>
          <w:color w:val="333333"/>
          <w:shd w:val="clear" w:color="auto" w:fill="FFFFFF"/>
          <w:lang w:val="en-US" w:eastAsia="ru-RU"/>
        </w:rPr>
        <w:t>Secţiunea a 5-a</w:t>
      </w:r>
    </w:p>
    <w:p w:rsidR="00E812A9" w:rsidRPr="00E812A9" w:rsidRDefault="00E812A9" w:rsidP="00E812A9">
      <w:pPr>
        <w:spacing w:after="0" w:line="240" w:lineRule="auto"/>
        <w:ind w:firstLine="709"/>
        <w:jc w:val="center"/>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b/>
          <w:bCs/>
          <w:color w:val="333333"/>
          <w:shd w:val="clear" w:color="auto" w:fill="FFFFFF"/>
          <w:lang w:val="en-US" w:eastAsia="ru-RU"/>
        </w:rPr>
        <w:t>Evaluarea și compararea ofertelor</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b/>
          <w:bCs/>
          <w:color w:val="333333"/>
          <w:shd w:val="clear" w:color="auto" w:fill="FFFFFF"/>
          <w:lang w:val="en-US" w:eastAsia="ru-RU"/>
        </w:rPr>
        <w:t>73</w:t>
      </w:r>
      <w:r w:rsidRPr="00E812A9">
        <w:rPr>
          <w:rFonts w:ascii="Times New Roman" w:eastAsia="Times New Roman" w:hAnsi="Times New Roman" w:cs="Times New Roman"/>
          <w:color w:val="333333"/>
          <w:shd w:val="clear" w:color="auto" w:fill="FFFFFF"/>
          <w:lang w:val="en-US" w:eastAsia="ru-RU"/>
        </w:rPr>
        <w:t xml:space="preserve">. 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w:t>
      </w:r>
      <w:proofErr w:type="gramStart"/>
      <w:r w:rsidRPr="00E812A9">
        <w:rPr>
          <w:rFonts w:ascii="Times New Roman" w:eastAsia="Times New Roman" w:hAnsi="Times New Roman" w:cs="Times New Roman"/>
          <w:color w:val="333333"/>
          <w:shd w:val="clear" w:color="auto" w:fill="FFFFFF"/>
          <w:lang w:val="en-US" w:eastAsia="ru-RU"/>
        </w:rPr>
        <w:t>face</w:t>
      </w:r>
      <w:proofErr w:type="gramEnd"/>
      <w:r w:rsidRPr="00E812A9">
        <w:rPr>
          <w:rFonts w:ascii="Times New Roman" w:eastAsia="Times New Roman" w:hAnsi="Times New Roman" w:cs="Times New Roman"/>
          <w:color w:val="333333"/>
          <w:shd w:val="clear" w:color="auto" w:fill="FFFFFF"/>
          <w:lang w:val="en-US" w:eastAsia="ru-RU"/>
        </w:rPr>
        <w:t xml:space="preserve"> publice aceste date prin aplicarea art. 33 alin. (7) și alin. (11) al Legii nr. 131/2015 privind achizițiile publice, însă aplicarea acestui articol se referă numai la partea ce conțin datele enumeratate mai sus.</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b/>
          <w:bCs/>
          <w:color w:val="333333"/>
          <w:shd w:val="clear" w:color="auto" w:fill="FFFFFF"/>
          <w:lang w:val="en-US" w:eastAsia="ru-RU"/>
        </w:rPr>
        <w:t>74</w:t>
      </w:r>
      <w:r w:rsidRPr="00E812A9">
        <w:rPr>
          <w:rFonts w:ascii="Times New Roman" w:eastAsia="Times New Roman" w:hAnsi="Times New Roman" w:cs="Times New Roman"/>
          <w:color w:val="333333"/>
          <w:shd w:val="clear" w:color="auto" w:fill="FFFFFF"/>
          <w:lang w:val="en-US" w:eastAsia="ru-RU"/>
        </w:rPr>
        <w:t>. Examinarea documentelor de către autoritatea contractantă se efectuează în baza informațiilor prezentate de către operatorii economici în DUAE, și conform cerințelor stipulate în anunțul de participare prin care menționează că:</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color w:val="333333"/>
          <w:shd w:val="clear" w:color="auto" w:fill="FFFFFF"/>
          <w:lang w:val="en-US" w:eastAsia="ru-RU"/>
        </w:rPr>
        <w:t>1) este eligibil să participe la procedurile de achiziții publice și nu există motive de excludere din cadrul procedurilor de achiziții publice pentru atribuirea contractului de achiziție publică;</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color w:val="333333"/>
          <w:shd w:val="clear" w:color="auto" w:fill="FFFFFF"/>
          <w:lang w:val="en-US" w:eastAsia="ru-RU"/>
        </w:rPr>
        <w:t>2) îndeplinește criteriile referitoare la situația economică și financiară și/sau capacitatea tehnică și profesională stabilite de autoritatea contractantă în anunțul de participare sau în documentația de atribuire;</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color w:val="333333"/>
          <w:shd w:val="clear" w:color="auto" w:fill="FFFFFF"/>
          <w:lang w:val="en-US" w:eastAsia="ru-RU"/>
        </w:rPr>
        <w:t>3) se obligă să asigure și să respecte standardele de asigurare a calităţii și standardele de protecţie a mediului.</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b/>
          <w:bCs/>
          <w:color w:val="333333"/>
          <w:shd w:val="clear" w:color="auto" w:fill="FFFFFF"/>
          <w:lang w:val="en-US" w:eastAsia="ru-RU"/>
        </w:rPr>
        <w:t>75</w:t>
      </w:r>
      <w:r w:rsidRPr="00E812A9">
        <w:rPr>
          <w:rFonts w:ascii="Times New Roman" w:eastAsia="Times New Roman" w:hAnsi="Times New Roman" w:cs="Times New Roman"/>
          <w:color w:val="333333"/>
          <w:shd w:val="clear" w:color="auto" w:fill="FFFFFF"/>
          <w:lang w:val="en-US" w:eastAsia="ru-RU"/>
        </w:rPr>
        <w:t>. 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b/>
          <w:bCs/>
          <w:color w:val="333333"/>
          <w:shd w:val="clear" w:color="auto" w:fill="FFFFFF"/>
          <w:lang w:val="en-US" w:eastAsia="ru-RU"/>
        </w:rPr>
        <w:t>76</w:t>
      </w:r>
      <w:r w:rsidRPr="00E812A9">
        <w:rPr>
          <w:rFonts w:ascii="Times New Roman" w:eastAsia="Times New Roman" w:hAnsi="Times New Roman" w:cs="Times New Roman"/>
          <w:color w:val="333333"/>
          <w:shd w:val="clear" w:color="auto" w:fill="FFFFFF"/>
          <w:lang w:val="en-US" w:eastAsia="ru-RU"/>
        </w:rPr>
        <w:t>. 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b/>
          <w:bCs/>
          <w:color w:val="333333"/>
          <w:shd w:val="clear" w:color="auto" w:fill="FFFFFF"/>
          <w:lang w:val="en-US" w:eastAsia="ru-RU"/>
        </w:rPr>
        <w:t>77</w:t>
      </w:r>
      <w:r w:rsidRPr="00E812A9">
        <w:rPr>
          <w:rFonts w:ascii="Times New Roman" w:eastAsia="Times New Roman" w:hAnsi="Times New Roman" w:cs="Times New Roman"/>
          <w:color w:val="333333"/>
          <w:shd w:val="clear" w:color="auto" w:fill="FFFFFF"/>
          <w:lang w:val="en-US" w:eastAsia="ru-RU"/>
        </w:rPr>
        <w:t>. 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b/>
          <w:bCs/>
          <w:color w:val="333333"/>
          <w:shd w:val="clear" w:color="auto" w:fill="FFFFFF"/>
          <w:lang w:val="en-US" w:eastAsia="ru-RU"/>
        </w:rPr>
        <w:t>78</w:t>
      </w:r>
      <w:r w:rsidRPr="00E812A9">
        <w:rPr>
          <w:rFonts w:ascii="Times New Roman" w:eastAsia="Times New Roman" w:hAnsi="Times New Roman" w:cs="Times New Roman"/>
          <w:color w:val="333333"/>
          <w:shd w:val="clear" w:color="auto" w:fill="FFFFFF"/>
          <w:lang w:val="en-US" w:eastAsia="ru-RU"/>
        </w:rPr>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b/>
          <w:bCs/>
          <w:color w:val="333333"/>
          <w:shd w:val="clear" w:color="auto" w:fill="FFFFFF"/>
          <w:lang w:val="en-US" w:eastAsia="ru-RU"/>
        </w:rPr>
        <w:t>79</w:t>
      </w:r>
      <w:r w:rsidRPr="00E812A9">
        <w:rPr>
          <w:rFonts w:ascii="Times New Roman" w:eastAsia="Times New Roman" w:hAnsi="Times New Roman" w:cs="Times New Roman"/>
          <w:color w:val="333333"/>
          <w:shd w:val="clear" w:color="auto" w:fill="FFFFFF"/>
          <w:lang w:val="en-US" w:eastAsia="ru-RU"/>
        </w:rPr>
        <w:t>. Ofertele se examinează de către grupul de lucru creat de autoritatea contractantă sau, după caz, specialistul certificat în domeniul achizițiilor publice.</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b/>
          <w:bCs/>
          <w:color w:val="333333"/>
          <w:shd w:val="clear" w:color="auto" w:fill="FFFFFF"/>
          <w:lang w:val="en-US" w:eastAsia="ru-RU"/>
        </w:rPr>
        <w:t>80</w:t>
      </w:r>
      <w:r w:rsidRPr="00E812A9">
        <w:rPr>
          <w:rFonts w:ascii="Times New Roman" w:eastAsia="Times New Roman" w:hAnsi="Times New Roman" w:cs="Times New Roman"/>
          <w:color w:val="333333"/>
          <w:shd w:val="clear" w:color="auto" w:fill="FFFFFF"/>
          <w:lang w:val="en-US" w:eastAsia="ru-RU"/>
        </w:rPr>
        <w:t>. Grupul de lucru sau, după caz, specialistul certificat în domeniul achizițiilor publice are obligaţia de a stabili care sunt clarificările necesare pentru evaluarea fiecărei oferte, precum şi perioada acordată pentru transmiterea clarificărilor.</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b/>
          <w:bCs/>
          <w:color w:val="333333"/>
          <w:shd w:val="clear" w:color="auto" w:fill="FFFFFF"/>
          <w:lang w:val="en-US" w:eastAsia="ru-RU"/>
        </w:rPr>
        <w:t>81</w:t>
      </w:r>
      <w:r w:rsidRPr="00E812A9">
        <w:rPr>
          <w:rFonts w:ascii="Times New Roman" w:eastAsia="Times New Roman" w:hAnsi="Times New Roman" w:cs="Times New Roman"/>
          <w:color w:val="333333"/>
          <w:shd w:val="clear" w:color="auto" w:fill="FFFFFF"/>
          <w:lang w:val="en-US" w:eastAsia="ru-RU"/>
        </w:rPr>
        <w:t>. 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b/>
          <w:bCs/>
          <w:color w:val="333333"/>
          <w:shd w:val="clear" w:color="auto" w:fill="FFFFFF"/>
          <w:lang w:val="en-US" w:eastAsia="ru-RU"/>
        </w:rPr>
        <w:t>82</w:t>
      </w:r>
      <w:r w:rsidRPr="00E812A9">
        <w:rPr>
          <w:rFonts w:ascii="Times New Roman" w:eastAsia="Times New Roman" w:hAnsi="Times New Roman" w:cs="Times New Roman"/>
          <w:color w:val="333333"/>
          <w:shd w:val="clear" w:color="auto" w:fill="FFFFFF"/>
          <w:lang w:val="en-US" w:eastAsia="ru-RU"/>
        </w:rPr>
        <w:t>. Grupul de lucru sau, după caz, specialistul certificat în domeniul achizițiilor publice respinge oferta în oricare dintre următoarele cazuri:</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color w:val="333333"/>
          <w:shd w:val="clear" w:color="auto" w:fill="FFFFFF"/>
          <w:lang w:val="en-US" w:eastAsia="ru-RU"/>
        </w:rPr>
        <w:t>1) ofertantul nu îndeplinește cerințele de calificare și de selecție;</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color w:val="333333"/>
          <w:shd w:val="clear" w:color="auto" w:fill="FFFFFF"/>
          <w:lang w:val="en-US" w:eastAsia="ru-RU"/>
        </w:rPr>
        <w:t>2) oferta nu respectă cerinţele prevăzute în documentația de atribuire pentru elaborarea şi prezentarea ofertelor;</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color w:val="333333"/>
          <w:shd w:val="clear" w:color="auto" w:fill="FFFFFF"/>
          <w:lang w:val="en-US" w:eastAsia="ru-RU"/>
        </w:rPr>
        <w:t>3) ofertantul nu transmite în perioada stabilită clarificările solicitate;</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color w:val="333333"/>
          <w:shd w:val="clear" w:color="auto" w:fill="FFFFFF"/>
          <w:lang w:val="en-US" w:eastAsia="ru-RU"/>
        </w:rPr>
        <w:t>4) oferta financiară nu are un preț fixat;</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color w:val="333333"/>
          <w:shd w:val="clear" w:color="auto" w:fill="FFFFFF"/>
          <w:lang w:val="en-US" w:eastAsia="ru-RU"/>
        </w:rPr>
        <w:t>5) ofertantul modifică, prin clarificările pe care le prezintă, conţinutul propunerii tehnice şi/sau a propunerii financiare, cu excepţia situaţiei în care modificarea este determinată de corectarea erorilor aritmetice sau abaterilor neînsemnate;</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color w:val="333333"/>
          <w:shd w:val="clear" w:color="auto" w:fill="FFFFFF"/>
          <w:lang w:val="en-US" w:eastAsia="ru-RU"/>
        </w:rPr>
        <w:t>6) oferta este anormal de scăzută potrivit art. 70 al Legii nr. 131/2015 privind achizițiile publice;</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color w:val="333333"/>
          <w:shd w:val="clear" w:color="auto" w:fill="FFFFFF"/>
          <w:lang w:val="en-US" w:eastAsia="ru-RU"/>
        </w:rPr>
        <w:lastRenderedPageBreak/>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color w:val="333333"/>
          <w:shd w:val="clear" w:color="auto" w:fill="FFFFFF"/>
          <w:lang w:val="en-US" w:eastAsia="ru-RU"/>
        </w:rPr>
        <w:t>8) s-a constatat comiterea unor acte de corupţie, acte conexe actelor de corupţie sau fapte coruptibile confirmate prin hotărâre definitivă a instanţei de judecată.</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b/>
          <w:bCs/>
          <w:color w:val="333333"/>
          <w:shd w:val="clear" w:color="auto" w:fill="FFFFFF"/>
          <w:lang w:val="en-US" w:eastAsia="ru-RU"/>
        </w:rPr>
        <w:t>83</w:t>
      </w:r>
      <w:r w:rsidRPr="00E812A9">
        <w:rPr>
          <w:rFonts w:ascii="Times New Roman" w:eastAsia="Times New Roman" w:hAnsi="Times New Roman" w:cs="Times New Roman"/>
          <w:color w:val="333333"/>
          <w:shd w:val="clear" w:color="auto" w:fill="FFFFFF"/>
          <w:lang w:val="en-US" w:eastAsia="ru-RU"/>
        </w:rPr>
        <w:t>. 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b/>
          <w:bCs/>
          <w:color w:val="333333"/>
          <w:shd w:val="clear" w:color="auto" w:fill="FFFFFF"/>
          <w:lang w:val="en-US" w:eastAsia="ru-RU"/>
        </w:rPr>
        <w:t>84</w:t>
      </w:r>
      <w:r w:rsidRPr="00E812A9">
        <w:rPr>
          <w:rFonts w:ascii="Times New Roman" w:eastAsia="Times New Roman" w:hAnsi="Times New Roman" w:cs="Times New Roman"/>
          <w:color w:val="333333"/>
          <w:shd w:val="clear" w:color="auto" w:fill="FFFFFF"/>
          <w:lang w:val="en-US" w:eastAsia="ru-RU"/>
        </w:rPr>
        <w:t>. 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b/>
          <w:bCs/>
          <w:color w:val="333333"/>
          <w:shd w:val="clear" w:color="auto" w:fill="FFFFFF"/>
          <w:lang w:val="en-US" w:eastAsia="ru-RU"/>
        </w:rPr>
        <w:t>85</w:t>
      </w:r>
      <w:r w:rsidRPr="00E812A9">
        <w:rPr>
          <w:rFonts w:ascii="Times New Roman" w:eastAsia="Times New Roman" w:hAnsi="Times New Roman" w:cs="Times New Roman"/>
          <w:color w:val="333333"/>
          <w:shd w:val="clear" w:color="auto" w:fill="FFFFFF"/>
          <w:lang w:val="en-US" w:eastAsia="ru-RU"/>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b/>
          <w:bCs/>
          <w:color w:val="333333"/>
          <w:shd w:val="clear" w:color="auto" w:fill="FFFFFF"/>
          <w:lang w:val="en-US" w:eastAsia="ru-RU"/>
        </w:rPr>
        <w:t>86</w:t>
      </w:r>
      <w:r w:rsidRPr="00E812A9">
        <w:rPr>
          <w:rFonts w:ascii="Times New Roman" w:eastAsia="Times New Roman" w:hAnsi="Times New Roman" w:cs="Times New Roman"/>
          <w:color w:val="333333"/>
          <w:shd w:val="clear" w:color="auto" w:fill="FFFFFF"/>
          <w:lang w:val="en-US" w:eastAsia="ru-RU"/>
        </w:rPr>
        <w:t>. Grupul de lucru, după caz, specialistul certificat în domeniul achizițiilor publice are dreptul de a corecta erorile aritmetice numai cu acceptul ofertantului. Dacă ofertantul nu acceptă corectarea acestor erori, oferta sa consideră necorespunzătoare şi, în consecinţă, se respinge de către grupul de lucru.</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b/>
          <w:bCs/>
          <w:color w:val="333333"/>
          <w:shd w:val="clear" w:color="auto" w:fill="FFFFFF"/>
          <w:lang w:val="en-US" w:eastAsia="ru-RU"/>
        </w:rPr>
        <w:t>87</w:t>
      </w:r>
      <w:r w:rsidRPr="00E812A9">
        <w:rPr>
          <w:rFonts w:ascii="Times New Roman" w:eastAsia="Times New Roman" w:hAnsi="Times New Roman" w:cs="Times New Roman"/>
          <w:color w:val="333333"/>
          <w:shd w:val="clear" w:color="auto" w:fill="FFFFFF"/>
          <w:lang w:val="en-US" w:eastAsia="ru-RU"/>
        </w:rPr>
        <w:t>. 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b/>
          <w:bCs/>
          <w:color w:val="333333"/>
          <w:shd w:val="clear" w:color="auto" w:fill="FFFFFF"/>
          <w:lang w:val="en-US" w:eastAsia="ru-RU"/>
        </w:rPr>
        <w:t>88</w:t>
      </w:r>
      <w:r w:rsidRPr="00E812A9">
        <w:rPr>
          <w:rFonts w:ascii="Times New Roman" w:eastAsia="Times New Roman" w:hAnsi="Times New Roman" w:cs="Times New Roman"/>
          <w:color w:val="333333"/>
          <w:shd w:val="clear" w:color="auto" w:fill="FFFFFF"/>
          <w:lang w:val="en-US" w:eastAsia="ru-RU"/>
        </w:rPr>
        <w:t>. Oferta care corespunde tuturor termenilor, condiţiilor şi specificaţiilor din documentele de atribuire, fără abateri esenţiale sau cu abateri neînsemnate, erori sau omiteri ce pot fi înlăturate fără a afecta esenţa ei, se consideră conformă.</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b/>
          <w:bCs/>
          <w:color w:val="333333"/>
          <w:shd w:val="clear" w:color="auto" w:fill="FFFFFF"/>
          <w:lang w:val="en-US" w:eastAsia="ru-RU"/>
        </w:rPr>
        <w:t>89</w:t>
      </w:r>
      <w:r w:rsidRPr="00E812A9">
        <w:rPr>
          <w:rFonts w:ascii="Times New Roman" w:eastAsia="Times New Roman" w:hAnsi="Times New Roman" w:cs="Times New Roman"/>
          <w:color w:val="333333"/>
          <w:shd w:val="clear" w:color="auto" w:fill="FFFFFF"/>
          <w:lang w:val="en-US" w:eastAsia="ru-RU"/>
        </w:rPr>
        <w:t>. O abatere neînsemnată se consideră abatere minoră din propunerea tehnică/financiară ce întrunește condițiile stipulate în Regulamentul privind achizițiile publice de lucrări, aprobat prin Hotărârea Guvernului nr. 638/2020.</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b/>
          <w:bCs/>
          <w:color w:val="333333"/>
          <w:shd w:val="clear" w:color="auto" w:fill="FFFFFF"/>
          <w:lang w:val="en-US" w:eastAsia="ru-RU"/>
        </w:rPr>
        <w:t>90</w:t>
      </w:r>
      <w:r w:rsidRPr="00E812A9">
        <w:rPr>
          <w:rFonts w:ascii="Times New Roman" w:eastAsia="Times New Roman" w:hAnsi="Times New Roman" w:cs="Times New Roman"/>
          <w:color w:val="333333"/>
          <w:shd w:val="clear" w:color="auto" w:fill="FFFFFF"/>
          <w:lang w:val="en-US" w:eastAsia="ru-RU"/>
        </w:rPr>
        <w:t>.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b/>
          <w:bCs/>
          <w:color w:val="333333"/>
          <w:shd w:val="clear" w:color="auto" w:fill="FFFFFF"/>
          <w:lang w:val="en-US" w:eastAsia="ru-RU"/>
        </w:rPr>
        <w:t>91</w:t>
      </w:r>
      <w:r w:rsidRPr="00E812A9">
        <w:rPr>
          <w:rFonts w:ascii="Times New Roman" w:eastAsia="Times New Roman" w:hAnsi="Times New Roman" w:cs="Times New Roman"/>
          <w:color w:val="333333"/>
          <w:shd w:val="clear" w:color="auto" w:fill="FFFFFF"/>
          <w:lang w:val="en-US" w:eastAsia="ru-RU"/>
        </w:rPr>
        <w:t>. Autoritatea contractantă solicită ofertanţilor să demonstreze împuternicirea de a încheia contractele de achiziţii publice şi componenţa fondatorilor, asociațiilor, acționarilor, administratorilor și a beneficiarilor efectivi.</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b/>
          <w:bCs/>
          <w:color w:val="333333"/>
          <w:shd w:val="clear" w:color="auto" w:fill="FFFFFF"/>
          <w:lang w:val="en-US" w:eastAsia="ru-RU"/>
        </w:rPr>
        <w:t>92</w:t>
      </w:r>
      <w:r w:rsidRPr="00E812A9">
        <w:rPr>
          <w:rFonts w:ascii="Times New Roman" w:eastAsia="Times New Roman" w:hAnsi="Times New Roman" w:cs="Times New Roman"/>
          <w:color w:val="333333"/>
          <w:shd w:val="clear" w:color="auto" w:fill="FFFFFF"/>
          <w:lang w:val="en-US" w:eastAsia="ru-RU"/>
        </w:rPr>
        <w:t>. Ofertantul/ofertantul asociat desemnat câștigător este obligat de a completa și prezenta declarația cu privire la beneficiarii efectivi în conformitate cu Ordinul ministrului finanțelor nr.145/2020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E812A9" w:rsidRPr="00E812A9" w:rsidRDefault="00E812A9" w:rsidP="00E812A9">
      <w:pPr>
        <w:spacing w:after="0" w:line="240" w:lineRule="auto"/>
        <w:ind w:firstLine="709"/>
        <w:jc w:val="center"/>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b/>
          <w:bCs/>
          <w:color w:val="333333"/>
          <w:shd w:val="clear" w:color="auto" w:fill="FFFFFF"/>
          <w:lang w:val="en-US" w:eastAsia="ru-RU"/>
        </w:rPr>
        <w:t>Secţiunea a 6-a</w:t>
      </w:r>
    </w:p>
    <w:p w:rsidR="00E812A9" w:rsidRPr="00E812A9" w:rsidRDefault="00E812A9" w:rsidP="00E812A9">
      <w:pPr>
        <w:spacing w:after="0" w:line="240" w:lineRule="auto"/>
        <w:ind w:firstLine="709"/>
        <w:jc w:val="center"/>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b/>
          <w:bCs/>
          <w:color w:val="333333"/>
          <w:shd w:val="clear" w:color="auto" w:fill="FFFFFF"/>
          <w:lang w:val="en-US" w:eastAsia="ru-RU"/>
        </w:rPr>
        <w:t>Atribuirea contractului</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b/>
          <w:bCs/>
          <w:color w:val="333333"/>
          <w:shd w:val="clear" w:color="auto" w:fill="FFFFFF"/>
          <w:lang w:val="en-US" w:eastAsia="ru-RU"/>
        </w:rPr>
        <w:t>93</w:t>
      </w:r>
      <w:r w:rsidRPr="00E812A9">
        <w:rPr>
          <w:rFonts w:ascii="Times New Roman" w:eastAsia="Times New Roman" w:hAnsi="Times New Roman" w:cs="Times New Roman"/>
          <w:color w:val="333333"/>
          <w:shd w:val="clear" w:color="auto" w:fill="FFFFFF"/>
          <w:lang w:val="en-US" w:eastAsia="ru-RU"/>
        </w:rPr>
        <w:t>. Autoritatea contractantă anulează procedura de atribuire a contractului de achiziţie publică conform art. 71 din Legea nr. 131/2015 privind achizițiile publice.</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b/>
          <w:bCs/>
          <w:color w:val="333333"/>
          <w:shd w:val="clear" w:color="auto" w:fill="FFFFFF"/>
          <w:lang w:val="en-US" w:eastAsia="ru-RU"/>
        </w:rPr>
        <w:t>94</w:t>
      </w:r>
      <w:r w:rsidRPr="00E812A9">
        <w:rPr>
          <w:rFonts w:ascii="Times New Roman" w:eastAsia="Times New Roman" w:hAnsi="Times New Roman" w:cs="Times New Roman"/>
          <w:color w:val="333333"/>
          <w:shd w:val="clear" w:color="auto" w:fill="FFFFFF"/>
          <w:lang w:val="en-US" w:eastAsia="ru-RU"/>
        </w:rPr>
        <w:t>. 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b/>
          <w:bCs/>
          <w:color w:val="333333"/>
          <w:shd w:val="clear" w:color="auto" w:fill="FFFFFF"/>
          <w:lang w:val="en-US" w:eastAsia="ru-RU"/>
        </w:rPr>
        <w:t>95</w:t>
      </w:r>
      <w:r w:rsidRPr="00E812A9">
        <w:rPr>
          <w:rFonts w:ascii="Times New Roman" w:eastAsia="Times New Roman" w:hAnsi="Times New Roman" w:cs="Times New Roman"/>
          <w:color w:val="333333"/>
          <w:shd w:val="clear" w:color="auto" w:fill="FFFFFF"/>
          <w:lang w:val="en-US" w:eastAsia="ru-RU"/>
        </w:rPr>
        <w:t>. 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b/>
          <w:bCs/>
          <w:color w:val="333333"/>
          <w:shd w:val="clear" w:color="auto" w:fill="FFFFFF"/>
          <w:lang w:val="en-US" w:eastAsia="ru-RU"/>
        </w:rPr>
        <w:t>96</w:t>
      </w:r>
      <w:r w:rsidRPr="00E812A9">
        <w:rPr>
          <w:rFonts w:ascii="Times New Roman" w:eastAsia="Times New Roman" w:hAnsi="Times New Roman" w:cs="Times New Roman"/>
          <w:color w:val="333333"/>
          <w:shd w:val="clear" w:color="auto" w:fill="FFFFFF"/>
          <w:lang w:val="en-US" w:eastAsia="ru-RU"/>
        </w:rPr>
        <w:t>. 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b/>
          <w:bCs/>
          <w:color w:val="333333"/>
          <w:shd w:val="clear" w:color="auto" w:fill="FFFFFF"/>
          <w:lang w:val="en-US" w:eastAsia="ru-RU"/>
        </w:rPr>
        <w:lastRenderedPageBreak/>
        <w:t>97</w:t>
      </w:r>
      <w:r w:rsidRPr="00E812A9">
        <w:rPr>
          <w:rFonts w:ascii="Times New Roman" w:eastAsia="Times New Roman" w:hAnsi="Times New Roman" w:cs="Times New Roman"/>
          <w:color w:val="333333"/>
          <w:shd w:val="clear" w:color="auto" w:fill="FFFFFF"/>
          <w:lang w:val="en-US" w:eastAsia="ru-RU"/>
        </w:rPr>
        <w:t>. La momentul încheierii contractului, dar nu mai târziu de data expirării garanţiei pentru ofertă, după caz, ofertantul câştigător prezintă garanţia de bună execuţie, în conformitate cu cerințele stipulate în Regulamentul privind achizițiile publice de lucrări, aprobat prin Hotărârea Guvernului nr. 638/2020 și Codul urbanismului și construcțiilor al Republicii Moldova nr. 434/2023.</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i/>
          <w:iCs/>
          <w:shd w:val="clear" w:color="auto" w:fill="FFFFFF"/>
          <w:lang w:val="en-US" w:eastAsia="ru-RU"/>
        </w:rPr>
        <w:t>[Pct.97 modificat prin OMF9 din 21.01.26, MO68/04.02.26 art.80; în vigoare 04.02.26]</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b/>
          <w:bCs/>
          <w:color w:val="333333"/>
          <w:shd w:val="clear" w:color="auto" w:fill="FFFFFF"/>
          <w:lang w:val="en-US" w:eastAsia="ru-RU"/>
        </w:rPr>
        <w:t>98</w:t>
      </w:r>
      <w:r w:rsidRPr="00E812A9">
        <w:rPr>
          <w:rFonts w:ascii="Times New Roman" w:eastAsia="Times New Roman" w:hAnsi="Times New Roman" w:cs="Times New Roman"/>
          <w:color w:val="333333"/>
          <w:shd w:val="clear" w:color="auto" w:fill="FFFFFF"/>
          <w:lang w:val="en-US" w:eastAsia="ru-RU"/>
        </w:rPr>
        <w:t>. Garanția de bună execuție a contractului, dacă părțile agreează, se constituie din:</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color w:val="333333"/>
          <w:shd w:val="clear" w:color="auto" w:fill="FFFFFF"/>
          <w:lang w:val="en-US" w:eastAsia="ru-RU"/>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color w:val="333333"/>
          <w:shd w:val="clear" w:color="auto" w:fill="FFFFFF"/>
          <w:lang w:val="en-US" w:eastAsia="ru-RU"/>
        </w:rPr>
        <w:t>2) rețineri succesive directe din plata cuvenită pentru facturile fiscale înaintate;</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color w:val="333333"/>
          <w:shd w:val="clear" w:color="auto" w:fill="FFFFFF"/>
          <w:lang w:val="en-US" w:eastAsia="ru-RU"/>
        </w:rPr>
        <w:t>3) transfer pe contul autorității contractante.</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b/>
          <w:bCs/>
          <w:color w:val="333333"/>
          <w:shd w:val="clear" w:color="auto" w:fill="FFFFFF"/>
          <w:lang w:val="en-US" w:eastAsia="ru-RU"/>
        </w:rPr>
        <w:t>99</w:t>
      </w:r>
      <w:r w:rsidRPr="00E812A9">
        <w:rPr>
          <w:rFonts w:ascii="Times New Roman" w:eastAsia="Times New Roman" w:hAnsi="Times New Roman" w:cs="Times New Roman"/>
          <w:color w:val="333333"/>
          <w:shd w:val="clear" w:color="auto" w:fill="FFFFFF"/>
          <w:lang w:val="en-US" w:eastAsia="ru-RU"/>
        </w:rPr>
        <w:t>.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b/>
          <w:bCs/>
          <w:color w:val="333333"/>
          <w:shd w:val="clear" w:color="auto" w:fill="FFFFFF"/>
          <w:lang w:val="en-US" w:eastAsia="ru-RU"/>
        </w:rPr>
        <w:t>100</w:t>
      </w:r>
      <w:r w:rsidRPr="00E812A9">
        <w:rPr>
          <w:rFonts w:ascii="Times New Roman" w:eastAsia="Times New Roman" w:hAnsi="Times New Roman" w:cs="Times New Roman"/>
          <w:color w:val="333333"/>
          <w:shd w:val="clear" w:color="auto" w:fill="FFFFFF"/>
          <w:lang w:val="en-US" w:eastAsia="ru-RU"/>
        </w:rPr>
        <w:t>. 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b/>
          <w:bCs/>
          <w:color w:val="333333"/>
          <w:shd w:val="clear" w:color="auto" w:fill="FFFFFF"/>
          <w:lang w:val="en-US" w:eastAsia="ru-RU"/>
        </w:rPr>
        <w:t>101</w:t>
      </w:r>
      <w:r w:rsidRPr="00E812A9">
        <w:rPr>
          <w:rFonts w:ascii="Times New Roman" w:eastAsia="Times New Roman" w:hAnsi="Times New Roman" w:cs="Times New Roman"/>
          <w:color w:val="333333"/>
          <w:shd w:val="clear" w:color="auto" w:fill="FFFFFF"/>
          <w:lang w:val="en-US" w:eastAsia="ru-RU"/>
        </w:rPr>
        <w:t>. La data încheierii contractului de achiziție publică de lucrări sau de servicii de proiectare și de lucrări se interzice modificarea unor elemente ale ofertei câștigătoare, impunerea de noi cerințe ofertantului câștigător sau implicarea oricărui alt ofertant decât cel care a prezentat oferta cea mai avantajoasă.</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b/>
          <w:bCs/>
          <w:color w:val="333333"/>
          <w:shd w:val="clear" w:color="auto" w:fill="FFFFFF"/>
          <w:lang w:val="en-US" w:eastAsia="ru-RU"/>
        </w:rPr>
        <w:t>102</w:t>
      </w:r>
      <w:r w:rsidRPr="00E812A9">
        <w:rPr>
          <w:rFonts w:ascii="Times New Roman" w:eastAsia="Times New Roman" w:hAnsi="Times New Roman" w:cs="Times New Roman"/>
          <w:color w:val="333333"/>
          <w:shd w:val="clear" w:color="auto" w:fill="FFFFFF"/>
          <w:lang w:val="en-US" w:eastAsia="ru-RU"/>
        </w:rPr>
        <w:t>. 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b/>
          <w:bCs/>
          <w:color w:val="333333"/>
          <w:shd w:val="clear" w:color="auto" w:fill="FFFFFF"/>
          <w:lang w:val="en-US" w:eastAsia="ru-RU"/>
        </w:rPr>
        <w:t>103</w:t>
      </w:r>
      <w:r w:rsidRPr="00E812A9">
        <w:rPr>
          <w:rFonts w:ascii="Times New Roman" w:eastAsia="Times New Roman" w:hAnsi="Times New Roman" w:cs="Times New Roman"/>
          <w:color w:val="333333"/>
          <w:shd w:val="clear" w:color="auto" w:fill="FFFFFF"/>
          <w:lang w:val="en-US" w:eastAsia="ru-RU"/>
        </w:rPr>
        <w:t xml:space="preserve">. 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w:t>
      </w:r>
      <w:proofErr w:type="gramStart"/>
      <w:r w:rsidRPr="00E812A9">
        <w:rPr>
          <w:rFonts w:ascii="Times New Roman" w:eastAsia="Times New Roman" w:hAnsi="Times New Roman" w:cs="Times New Roman"/>
          <w:color w:val="333333"/>
          <w:shd w:val="clear" w:color="auto" w:fill="FFFFFF"/>
          <w:lang w:val="en-US" w:eastAsia="ru-RU"/>
        </w:rPr>
        <w:t>are</w:t>
      </w:r>
      <w:proofErr w:type="gramEnd"/>
      <w:r w:rsidRPr="00E812A9">
        <w:rPr>
          <w:rFonts w:ascii="Times New Roman" w:eastAsia="Times New Roman" w:hAnsi="Times New Roman" w:cs="Times New Roman"/>
          <w:color w:val="333333"/>
          <w:shd w:val="clear" w:color="auto" w:fill="FFFFFF"/>
          <w:lang w:val="en-US" w:eastAsia="ru-RU"/>
        </w:rPr>
        <w:t xml:space="preserve"> ca obiect executarea de lucrări sau executarea de lucrări și de servicii de proiectare.</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b/>
          <w:bCs/>
          <w:color w:val="333333"/>
          <w:shd w:val="clear" w:color="auto" w:fill="FFFFFF"/>
          <w:lang w:val="en-US" w:eastAsia="ru-RU"/>
        </w:rPr>
        <w:t>104</w:t>
      </w:r>
      <w:r w:rsidRPr="00E812A9">
        <w:rPr>
          <w:rFonts w:ascii="Times New Roman" w:eastAsia="Times New Roman" w:hAnsi="Times New Roman" w:cs="Times New Roman"/>
          <w:color w:val="333333"/>
          <w:shd w:val="clear" w:color="auto" w:fill="FFFFFF"/>
          <w:lang w:val="en-US" w:eastAsia="ru-RU"/>
        </w:rPr>
        <w:t>. 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b/>
          <w:bCs/>
          <w:color w:val="333333"/>
          <w:shd w:val="clear" w:color="auto" w:fill="FFFFFF"/>
          <w:lang w:val="en-US" w:eastAsia="ru-RU"/>
        </w:rPr>
        <w:t>105</w:t>
      </w:r>
      <w:r w:rsidRPr="00E812A9">
        <w:rPr>
          <w:rFonts w:ascii="Times New Roman" w:eastAsia="Times New Roman" w:hAnsi="Times New Roman" w:cs="Times New Roman"/>
          <w:color w:val="333333"/>
          <w:shd w:val="clear" w:color="auto" w:fill="FFFFFF"/>
          <w:lang w:val="en-US" w:eastAsia="ru-RU"/>
        </w:rPr>
        <w:t>. În cazul serviciilor de audit, autoritatea contractantă indică în Partea II ce ține de condițiile speciale al contractului, drepturile/obligațiile Beneficiarului și drepturile/obligațiile Antreprenorului, în conformitate cu prevederile Ordinului ministrului finanțelor nr. 160/2020 cu privire la aprobarea Regulamentului privind activitatea de audit intern pe bază de contract în sectorul public.</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b/>
          <w:bCs/>
          <w:color w:val="333333"/>
          <w:shd w:val="clear" w:color="auto" w:fill="FFFFFF"/>
          <w:lang w:val="en-US" w:eastAsia="ru-RU"/>
        </w:rPr>
        <w:t>106</w:t>
      </w:r>
      <w:r w:rsidRPr="00E812A9">
        <w:rPr>
          <w:rFonts w:ascii="Times New Roman" w:eastAsia="Times New Roman" w:hAnsi="Times New Roman" w:cs="Times New Roman"/>
          <w:color w:val="333333"/>
          <w:shd w:val="clear" w:color="auto" w:fill="FFFFFF"/>
          <w:lang w:val="en-US" w:eastAsia="ru-RU"/>
        </w:rP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b/>
          <w:bCs/>
          <w:color w:val="333333"/>
          <w:shd w:val="clear" w:color="auto" w:fill="FFFFFF"/>
          <w:lang w:val="en-US" w:eastAsia="ru-RU"/>
        </w:rPr>
        <w:t>107</w:t>
      </w:r>
      <w:r w:rsidRPr="00E812A9">
        <w:rPr>
          <w:rFonts w:ascii="Times New Roman" w:eastAsia="Times New Roman" w:hAnsi="Times New Roman" w:cs="Times New Roman"/>
          <w:color w:val="333333"/>
          <w:shd w:val="clear" w:color="auto" w:fill="FFFFFF"/>
          <w:lang w:val="en-US" w:eastAsia="ru-RU"/>
        </w:rPr>
        <w:t>.Contestaţiile se depun direct la Agenția Națională pentru Soluționare a Contestațiilor. Toate contestaţiile se depun, se examinează şi se soluţionează în modul stabilit de Legea nr.131/2015 privind achiziţiile publice.</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b/>
          <w:bCs/>
          <w:color w:val="333333"/>
          <w:shd w:val="clear" w:color="auto" w:fill="FFFFFF"/>
          <w:lang w:val="en-US" w:eastAsia="ru-RU"/>
        </w:rPr>
        <w:t>108</w:t>
      </w:r>
      <w:r w:rsidRPr="00E812A9">
        <w:rPr>
          <w:rFonts w:ascii="Times New Roman" w:eastAsia="Times New Roman" w:hAnsi="Times New Roman" w:cs="Times New Roman"/>
          <w:color w:val="333333"/>
          <w:shd w:val="clear" w:color="auto" w:fill="FFFFFF"/>
          <w:lang w:val="en-US" w:eastAsia="ru-RU"/>
        </w:rPr>
        <w:t>. Operatorul economic conform art.83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b/>
          <w:bCs/>
          <w:color w:val="333333"/>
          <w:shd w:val="clear" w:color="auto" w:fill="FFFFFF"/>
          <w:lang w:val="en-US" w:eastAsia="ru-RU"/>
        </w:rPr>
        <w:t>109</w:t>
      </w:r>
      <w:r w:rsidRPr="00E812A9">
        <w:rPr>
          <w:rFonts w:ascii="Times New Roman" w:eastAsia="Times New Roman" w:hAnsi="Times New Roman" w:cs="Times New Roman"/>
          <w:color w:val="333333"/>
          <w:shd w:val="clear" w:color="auto" w:fill="FFFFFF"/>
          <w:lang w:val="en-US" w:eastAsia="ru-RU"/>
        </w:rPr>
        <w:t>. Contestaţiile privind anunțurile de participare la licitaţie şi documentaţia de atribuire se depun în termenele indicate la pct. 108, însă nu mai târziu de deschiderea de către autoritatea contractantă a ofertelor.</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b/>
          <w:bCs/>
          <w:color w:val="333333"/>
          <w:shd w:val="clear" w:color="auto" w:fill="FFFFFF"/>
          <w:lang w:val="en-US" w:eastAsia="ru-RU"/>
        </w:rPr>
        <w:t>110</w:t>
      </w:r>
      <w:r w:rsidRPr="00E812A9">
        <w:rPr>
          <w:rFonts w:ascii="Times New Roman" w:eastAsia="Times New Roman" w:hAnsi="Times New Roman" w:cs="Times New Roman"/>
          <w:color w:val="333333"/>
          <w:shd w:val="clear" w:color="auto" w:fill="FFFFFF"/>
          <w:lang w:val="en-US" w:eastAsia="ru-RU"/>
        </w:rPr>
        <w:t>. 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rsid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color w:val="333333"/>
          <w:shd w:val="clear" w:color="auto" w:fill="FFFFFF"/>
          <w:lang w:val="en-US" w:eastAsia="ru-RU"/>
        </w:rPr>
        <w:t> </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bookmarkStart w:id="0" w:name="_GoBack"/>
      <w:bookmarkEnd w:id="0"/>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hyperlink r:id="rId8" w:history="1">
        <w:r w:rsidRPr="00E812A9">
          <w:rPr>
            <w:rFonts w:ascii="Times New Roman" w:eastAsia="Times New Roman" w:hAnsi="Times New Roman" w:cs="Times New Roman"/>
            <w:color w:val="0000FF"/>
            <w:u w:val="single"/>
            <w:lang w:val="en-US" w:eastAsia="ru-RU"/>
          </w:rPr>
          <w:t>anexa nr.1</w:t>
        </w:r>
      </w:hyperlink>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hyperlink r:id="rId9" w:history="1">
        <w:r w:rsidRPr="00E812A9">
          <w:rPr>
            <w:rFonts w:ascii="Times New Roman" w:eastAsia="Times New Roman" w:hAnsi="Times New Roman" w:cs="Times New Roman"/>
            <w:color w:val="0000FF"/>
            <w:u w:val="single"/>
            <w:lang w:val="en-US" w:eastAsia="ru-RU"/>
          </w:rPr>
          <w:t>anexa nr.2</w:t>
        </w:r>
      </w:hyperlink>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hyperlink r:id="rId10" w:history="1">
        <w:r w:rsidRPr="00E812A9">
          <w:rPr>
            <w:rFonts w:ascii="Times New Roman" w:eastAsia="Times New Roman" w:hAnsi="Times New Roman" w:cs="Times New Roman"/>
            <w:color w:val="0000FF"/>
            <w:u w:val="single"/>
            <w:lang w:val="en-US" w:eastAsia="ru-RU"/>
          </w:rPr>
          <w:t>anexa nr.3</w:t>
        </w:r>
      </w:hyperlink>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hyperlink r:id="rId11" w:history="1">
        <w:r w:rsidRPr="00E812A9">
          <w:rPr>
            <w:rFonts w:ascii="Times New Roman" w:eastAsia="Times New Roman" w:hAnsi="Times New Roman" w:cs="Times New Roman"/>
            <w:color w:val="0000FF"/>
            <w:u w:val="single"/>
            <w:lang w:val="en-US" w:eastAsia="ru-RU"/>
          </w:rPr>
          <w:t>anexa nr.4</w:t>
        </w:r>
      </w:hyperlink>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hyperlink r:id="rId12" w:history="1">
        <w:r w:rsidRPr="00E812A9">
          <w:rPr>
            <w:rFonts w:ascii="Times New Roman" w:eastAsia="Times New Roman" w:hAnsi="Times New Roman" w:cs="Times New Roman"/>
            <w:color w:val="0000FF"/>
            <w:u w:val="single"/>
            <w:lang w:val="en-US" w:eastAsia="ru-RU"/>
          </w:rPr>
          <w:t>anexa nr.5</w:t>
        </w:r>
      </w:hyperlink>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hyperlink r:id="rId13" w:history="1">
        <w:r w:rsidRPr="00E812A9">
          <w:rPr>
            <w:rFonts w:ascii="Times New Roman" w:eastAsia="Times New Roman" w:hAnsi="Times New Roman" w:cs="Times New Roman"/>
            <w:color w:val="0000FF"/>
            <w:u w:val="single"/>
            <w:lang w:val="en-US" w:eastAsia="ru-RU"/>
          </w:rPr>
          <w:t>anexa nr.6</w:t>
        </w:r>
      </w:hyperlink>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hyperlink r:id="rId14" w:history="1">
        <w:r w:rsidRPr="00E812A9">
          <w:rPr>
            <w:rFonts w:ascii="Times New Roman" w:eastAsia="Times New Roman" w:hAnsi="Times New Roman" w:cs="Times New Roman"/>
            <w:color w:val="0000FF"/>
            <w:u w:val="single"/>
            <w:lang w:val="en-US" w:eastAsia="ru-RU"/>
          </w:rPr>
          <w:t>anexa nr.7</w:t>
        </w:r>
      </w:hyperlink>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hyperlink r:id="rId15" w:history="1">
        <w:r w:rsidRPr="00E812A9">
          <w:rPr>
            <w:rFonts w:ascii="Times New Roman" w:eastAsia="Times New Roman" w:hAnsi="Times New Roman" w:cs="Times New Roman"/>
            <w:color w:val="0000FF"/>
            <w:u w:val="single"/>
            <w:lang w:val="en-US" w:eastAsia="ru-RU"/>
          </w:rPr>
          <w:t>anexa nr.8</w:t>
        </w:r>
      </w:hyperlink>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hyperlink r:id="rId16" w:history="1">
        <w:r w:rsidRPr="00E812A9">
          <w:rPr>
            <w:rFonts w:ascii="Times New Roman" w:eastAsia="Times New Roman" w:hAnsi="Times New Roman" w:cs="Times New Roman"/>
            <w:color w:val="0000FF"/>
            <w:u w:val="single"/>
            <w:lang w:val="en-US" w:eastAsia="ru-RU"/>
          </w:rPr>
          <w:t>anexa nr.9</w:t>
        </w:r>
      </w:hyperlink>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hyperlink r:id="rId17" w:history="1">
        <w:r w:rsidRPr="00E812A9">
          <w:rPr>
            <w:rFonts w:ascii="Times New Roman" w:eastAsia="Times New Roman" w:hAnsi="Times New Roman" w:cs="Times New Roman"/>
            <w:color w:val="0000FF"/>
            <w:u w:val="single"/>
            <w:lang w:val="en-US" w:eastAsia="ru-RU"/>
          </w:rPr>
          <w:t>anexa nr.10</w:t>
        </w:r>
      </w:hyperlink>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hyperlink r:id="rId18" w:history="1">
        <w:r w:rsidRPr="00E812A9">
          <w:rPr>
            <w:rFonts w:ascii="Times New Roman" w:eastAsia="Times New Roman" w:hAnsi="Times New Roman" w:cs="Times New Roman"/>
            <w:color w:val="0000FF"/>
            <w:u w:val="single"/>
            <w:lang w:val="en-US" w:eastAsia="ru-RU"/>
          </w:rPr>
          <w:t>anexa nr.11</w:t>
        </w:r>
      </w:hyperlink>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hyperlink r:id="rId19" w:history="1">
        <w:r w:rsidRPr="00E812A9">
          <w:rPr>
            <w:rFonts w:ascii="Times New Roman" w:eastAsia="Times New Roman" w:hAnsi="Times New Roman" w:cs="Times New Roman"/>
            <w:color w:val="0000FF"/>
            <w:u w:val="single"/>
            <w:lang w:val="en-US" w:eastAsia="ru-RU"/>
          </w:rPr>
          <w:t>anexa nr.12</w:t>
        </w:r>
      </w:hyperlink>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hyperlink r:id="rId20" w:history="1">
        <w:r w:rsidRPr="00E812A9">
          <w:rPr>
            <w:rFonts w:ascii="Times New Roman" w:eastAsia="Times New Roman" w:hAnsi="Times New Roman" w:cs="Times New Roman"/>
            <w:color w:val="0000FF"/>
            <w:u w:val="single"/>
            <w:lang w:val="en-US" w:eastAsia="ru-RU"/>
          </w:rPr>
          <w:t>anexa nr.13</w:t>
        </w:r>
      </w:hyperlink>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hyperlink r:id="rId21" w:history="1">
        <w:r w:rsidRPr="00E812A9">
          <w:rPr>
            <w:rFonts w:ascii="Times New Roman" w:eastAsia="Times New Roman" w:hAnsi="Times New Roman" w:cs="Times New Roman"/>
            <w:color w:val="0000FF"/>
            <w:u w:val="single"/>
            <w:lang w:val="en-US" w:eastAsia="ru-RU"/>
          </w:rPr>
          <w:t>anexa nr.14</w:t>
        </w:r>
      </w:hyperlink>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hyperlink r:id="rId22" w:history="1">
        <w:r w:rsidRPr="00E812A9">
          <w:rPr>
            <w:rFonts w:ascii="Times New Roman" w:eastAsia="Times New Roman" w:hAnsi="Times New Roman" w:cs="Times New Roman"/>
            <w:color w:val="0000FF"/>
            <w:u w:val="single"/>
            <w:lang w:val="en-US" w:eastAsia="ru-RU"/>
          </w:rPr>
          <w:t>anexa nr.15</w:t>
        </w:r>
      </w:hyperlink>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hyperlink r:id="rId23" w:history="1">
        <w:r w:rsidRPr="00E812A9">
          <w:rPr>
            <w:rFonts w:ascii="Times New Roman" w:eastAsia="Times New Roman" w:hAnsi="Times New Roman" w:cs="Times New Roman"/>
            <w:color w:val="0000FF"/>
            <w:u w:val="single"/>
            <w:lang w:val="en-US" w:eastAsia="ru-RU"/>
          </w:rPr>
          <w:t>anexa nr.16</w:t>
        </w:r>
      </w:hyperlink>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hyperlink r:id="rId24" w:history="1">
        <w:r w:rsidRPr="00E812A9">
          <w:rPr>
            <w:rFonts w:ascii="Times New Roman" w:eastAsia="Times New Roman" w:hAnsi="Times New Roman" w:cs="Times New Roman"/>
            <w:color w:val="0000FF"/>
            <w:u w:val="single"/>
            <w:lang w:val="en-US" w:eastAsia="ru-RU"/>
          </w:rPr>
          <w:t>anexa nr.17</w:t>
        </w:r>
      </w:hyperlink>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hyperlink r:id="rId25" w:history="1">
        <w:r w:rsidRPr="00E812A9">
          <w:rPr>
            <w:rFonts w:ascii="Times New Roman" w:eastAsia="Times New Roman" w:hAnsi="Times New Roman" w:cs="Times New Roman"/>
            <w:color w:val="0000FF"/>
            <w:u w:val="single"/>
            <w:lang w:val="en-US" w:eastAsia="ru-RU"/>
          </w:rPr>
          <w:t>anexa nr.18</w:t>
        </w:r>
      </w:hyperlink>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hyperlink r:id="rId26" w:history="1">
        <w:r w:rsidRPr="00E812A9">
          <w:rPr>
            <w:rFonts w:ascii="Times New Roman" w:eastAsia="Times New Roman" w:hAnsi="Times New Roman" w:cs="Times New Roman"/>
            <w:color w:val="0000FF"/>
            <w:u w:val="single"/>
            <w:lang w:val="en-US" w:eastAsia="ru-RU"/>
          </w:rPr>
          <w:t>anexa nr.19</w:t>
        </w:r>
      </w:hyperlink>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hyperlink r:id="rId27" w:history="1">
        <w:r w:rsidRPr="00E812A9">
          <w:rPr>
            <w:rFonts w:ascii="Times New Roman" w:eastAsia="Times New Roman" w:hAnsi="Times New Roman" w:cs="Times New Roman"/>
            <w:color w:val="0000FF"/>
            <w:u w:val="single"/>
            <w:lang w:val="en-US" w:eastAsia="ru-RU"/>
          </w:rPr>
          <w:t>anexa nr.20</w:t>
        </w:r>
      </w:hyperlink>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hyperlink r:id="rId28" w:history="1">
        <w:r w:rsidRPr="00E812A9">
          <w:rPr>
            <w:rFonts w:ascii="Times New Roman" w:eastAsia="Times New Roman" w:hAnsi="Times New Roman" w:cs="Times New Roman"/>
            <w:color w:val="0000FF"/>
            <w:u w:val="single"/>
            <w:lang w:val="en-US" w:eastAsia="ru-RU"/>
          </w:rPr>
          <w:t>anexa nr.21</w:t>
        </w:r>
      </w:hyperlink>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hyperlink r:id="rId29" w:history="1">
        <w:r w:rsidRPr="00E812A9">
          <w:rPr>
            <w:rFonts w:ascii="Times New Roman" w:eastAsia="Times New Roman" w:hAnsi="Times New Roman" w:cs="Times New Roman"/>
            <w:color w:val="0000FF"/>
            <w:u w:val="single"/>
            <w:lang w:val="en-US" w:eastAsia="ru-RU"/>
          </w:rPr>
          <w:t>anexa nr.22</w:t>
        </w:r>
      </w:hyperlink>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i/>
          <w:iCs/>
          <w:shd w:val="clear" w:color="auto" w:fill="FFFFFF"/>
          <w:lang w:val="en-US" w:eastAsia="ru-RU"/>
        </w:rPr>
        <w:t>[Anexa nr.22 modificată prin OMF9 din 21.01.26, MO68/04.02.26 art.80; în vigoare 04.02.26]</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hyperlink r:id="rId30" w:history="1">
        <w:r w:rsidRPr="00E812A9">
          <w:rPr>
            <w:rFonts w:ascii="Times New Roman" w:eastAsia="Times New Roman" w:hAnsi="Times New Roman" w:cs="Times New Roman"/>
            <w:color w:val="0000FF"/>
            <w:u w:val="single"/>
            <w:lang w:val="en-US" w:eastAsia="ru-RU"/>
          </w:rPr>
          <w:t>anexa nr.23</w:t>
        </w:r>
      </w:hyperlink>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hyperlink r:id="rId31" w:history="1">
        <w:r w:rsidRPr="00E812A9">
          <w:rPr>
            <w:rFonts w:ascii="Times New Roman" w:eastAsia="Times New Roman" w:hAnsi="Times New Roman" w:cs="Times New Roman"/>
            <w:color w:val="0000FF"/>
            <w:u w:val="single"/>
            <w:lang w:val="en-US" w:eastAsia="ru-RU"/>
          </w:rPr>
          <w:t>anexa nr.24</w:t>
        </w:r>
      </w:hyperlink>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hyperlink r:id="rId32" w:history="1">
        <w:r w:rsidRPr="00E812A9">
          <w:rPr>
            <w:rFonts w:ascii="Times New Roman" w:eastAsia="Times New Roman" w:hAnsi="Times New Roman" w:cs="Times New Roman"/>
            <w:color w:val="0000FF"/>
            <w:u w:val="single"/>
            <w:lang w:val="en-US" w:eastAsia="ru-RU"/>
          </w:rPr>
          <w:t>anexa nr.25</w:t>
        </w:r>
      </w:hyperlink>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i/>
          <w:iCs/>
          <w:shd w:val="clear" w:color="auto" w:fill="FFFFFF"/>
          <w:lang w:val="en-US" w:eastAsia="ru-RU"/>
        </w:rPr>
        <w:t>[Anexa nr.25 în redacția OMF9 din 21.01.26, MO68/04.02.26 art.80; în vigoare 04.02.26]</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hyperlink r:id="rId33" w:history="1">
        <w:r w:rsidRPr="00E812A9">
          <w:rPr>
            <w:rFonts w:ascii="Times New Roman" w:eastAsia="Times New Roman" w:hAnsi="Times New Roman" w:cs="Times New Roman"/>
            <w:color w:val="0000FF"/>
            <w:u w:val="single"/>
            <w:lang w:val="en-US" w:eastAsia="ru-RU"/>
          </w:rPr>
          <w:t>anexa nr.26</w:t>
        </w:r>
      </w:hyperlink>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val="en-US" w:eastAsia="ru-RU"/>
        </w:rPr>
      </w:pPr>
      <w:r w:rsidRPr="00E812A9">
        <w:rPr>
          <w:rFonts w:ascii="Times New Roman" w:eastAsia="Times New Roman" w:hAnsi="Times New Roman" w:cs="Times New Roman"/>
          <w:i/>
          <w:iCs/>
          <w:shd w:val="clear" w:color="auto" w:fill="FFFFFF"/>
          <w:lang w:val="en-US" w:eastAsia="ru-RU"/>
        </w:rPr>
        <w:t>[Anexa nr.26 în redacția OMF9 din 21.01.26, MO68/04.02.26 art.80; în vigoare 04.02.26]</w:t>
      </w:r>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eastAsia="ru-RU"/>
        </w:rPr>
      </w:pPr>
      <w:hyperlink r:id="rId34" w:history="1">
        <w:r w:rsidRPr="00E812A9">
          <w:rPr>
            <w:rFonts w:ascii="Times New Roman" w:eastAsia="Times New Roman" w:hAnsi="Times New Roman" w:cs="Times New Roman"/>
            <w:color w:val="0000FF"/>
            <w:u w:val="single"/>
            <w:lang w:eastAsia="ru-RU"/>
          </w:rPr>
          <w:t>anexa nr.27</w:t>
        </w:r>
      </w:hyperlink>
    </w:p>
    <w:p w:rsidR="00E812A9" w:rsidRPr="00E812A9" w:rsidRDefault="00E812A9" w:rsidP="00E812A9">
      <w:pPr>
        <w:spacing w:after="0" w:line="240" w:lineRule="auto"/>
        <w:ind w:firstLine="709"/>
        <w:jc w:val="both"/>
        <w:rPr>
          <w:rFonts w:ascii="Times New Roman" w:eastAsia="Times New Roman" w:hAnsi="Times New Roman" w:cs="Times New Roman"/>
          <w:color w:val="333333"/>
          <w:shd w:val="clear" w:color="auto" w:fill="FFFFFF"/>
          <w:lang w:eastAsia="ru-RU"/>
        </w:rPr>
      </w:pPr>
      <w:hyperlink r:id="rId35" w:history="1">
        <w:r w:rsidRPr="00E812A9">
          <w:rPr>
            <w:rFonts w:ascii="Times New Roman" w:eastAsia="Times New Roman" w:hAnsi="Times New Roman" w:cs="Times New Roman"/>
            <w:color w:val="0000FF"/>
            <w:u w:val="single"/>
            <w:lang w:eastAsia="ru-RU"/>
          </w:rPr>
          <w:t>anexa nr.28</w:t>
        </w:r>
      </w:hyperlink>
    </w:p>
    <w:p w:rsidR="00D37964" w:rsidRPr="00E812A9" w:rsidRDefault="00D37964">
      <w:pPr>
        <w:rPr>
          <w:rFonts w:ascii="Times New Roman" w:hAnsi="Times New Roman" w:cs="Times New Roman"/>
        </w:rPr>
      </w:pPr>
    </w:p>
    <w:sectPr w:rsidR="00D37964" w:rsidRPr="00E812A9" w:rsidSect="00E812A9">
      <w:pgSz w:w="11906" w:h="16838"/>
      <w:pgMar w:top="1134" w:right="566" w:bottom="1134"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F7048" w:rsidRDefault="00CF7048" w:rsidP="00E812A9">
      <w:pPr>
        <w:spacing w:after="0" w:line="240" w:lineRule="auto"/>
      </w:pPr>
      <w:r>
        <w:separator/>
      </w:r>
    </w:p>
  </w:endnote>
  <w:endnote w:type="continuationSeparator" w:id="0">
    <w:p w:rsidR="00CF7048" w:rsidRDefault="00CF7048" w:rsidP="00E812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F7048" w:rsidRDefault="00CF7048" w:rsidP="00E812A9">
      <w:pPr>
        <w:spacing w:after="0" w:line="240" w:lineRule="auto"/>
      </w:pPr>
      <w:r>
        <w:separator/>
      </w:r>
    </w:p>
  </w:footnote>
  <w:footnote w:type="continuationSeparator" w:id="0">
    <w:p w:rsidR="00CF7048" w:rsidRDefault="00CF7048" w:rsidP="00E812A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12A9"/>
    <w:rsid w:val="00317FBF"/>
    <w:rsid w:val="00654C73"/>
    <w:rsid w:val="00C272A1"/>
    <w:rsid w:val="00CF7048"/>
    <w:rsid w:val="00D37964"/>
    <w:rsid w:val="00E812A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277C15"/>
  <w15:chartTrackingRefBased/>
  <w15:docId w15:val="{14B49179-98FA-4EE4-AF5C-44F0E26F00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4">
    <w:name w:val="heading 4"/>
    <w:basedOn w:val="a"/>
    <w:link w:val="40"/>
    <w:uiPriority w:val="9"/>
    <w:qFormat/>
    <w:rsid w:val="00E812A9"/>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uiPriority w:val="9"/>
    <w:rsid w:val="00E812A9"/>
    <w:rPr>
      <w:rFonts w:ascii="Times New Roman" w:eastAsia="Times New Roman" w:hAnsi="Times New Roman" w:cs="Times New Roman"/>
      <w:b/>
      <w:bCs/>
      <w:sz w:val="24"/>
      <w:szCs w:val="24"/>
      <w:lang w:eastAsia="ru-RU"/>
    </w:rPr>
  </w:style>
  <w:style w:type="character" w:styleId="a3">
    <w:name w:val="Strong"/>
    <w:basedOn w:val="a0"/>
    <w:uiPriority w:val="22"/>
    <w:qFormat/>
    <w:rsid w:val="00E812A9"/>
    <w:rPr>
      <w:b/>
      <w:bCs/>
    </w:rPr>
  </w:style>
  <w:style w:type="paragraph" w:styleId="a4">
    <w:name w:val="Normal (Web)"/>
    <w:basedOn w:val="a"/>
    <w:uiPriority w:val="99"/>
    <w:semiHidden/>
    <w:unhideWhenUsed/>
    <w:rsid w:val="00E812A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Emphasis"/>
    <w:basedOn w:val="a0"/>
    <w:uiPriority w:val="20"/>
    <w:qFormat/>
    <w:rsid w:val="00E812A9"/>
    <w:rPr>
      <w:i/>
      <w:iCs/>
    </w:rPr>
  </w:style>
  <w:style w:type="character" w:styleId="a6">
    <w:name w:val="Hyperlink"/>
    <w:basedOn w:val="a0"/>
    <w:uiPriority w:val="99"/>
    <w:semiHidden/>
    <w:unhideWhenUsed/>
    <w:rsid w:val="00E812A9"/>
    <w:rPr>
      <w:color w:val="0000FF"/>
      <w:u w:val="single"/>
    </w:rPr>
  </w:style>
  <w:style w:type="paragraph" w:styleId="a7">
    <w:name w:val="header"/>
    <w:basedOn w:val="a"/>
    <w:link w:val="a8"/>
    <w:uiPriority w:val="99"/>
    <w:unhideWhenUsed/>
    <w:rsid w:val="00E812A9"/>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E812A9"/>
  </w:style>
  <w:style w:type="paragraph" w:styleId="a9">
    <w:name w:val="footer"/>
    <w:basedOn w:val="a"/>
    <w:link w:val="aa"/>
    <w:uiPriority w:val="99"/>
    <w:unhideWhenUsed/>
    <w:rsid w:val="00E812A9"/>
    <w:pPr>
      <w:tabs>
        <w:tab w:val="center" w:pos="4677"/>
        <w:tab w:val="right" w:pos="9355"/>
      </w:tabs>
      <w:spacing w:after="0" w:line="240" w:lineRule="auto"/>
    </w:pPr>
  </w:style>
  <w:style w:type="character" w:customStyle="1" w:styleId="aa">
    <w:name w:val="Нижний колонтитул Знак"/>
    <w:basedOn w:val="a0"/>
    <w:link w:val="a9"/>
    <w:uiPriority w:val="99"/>
    <w:rsid w:val="00E812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2807304">
      <w:bodyDiv w:val="1"/>
      <w:marLeft w:val="0"/>
      <w:marRight w:val="0"/>
      <w:marTop w:val="0"/>
      <w:marBottom w:val="0"/>
      <w:divBdr>
        <w:top w:val="none" w:sz="0" w:space="0" w:color="auto"/>
        <w:left w:val="none" w:sz="0" w:space="0" w:color="auto"/>
        <w:bottom w:val="none" w:sz="0" w:space="0" w:color="auto"/>
        <w:right w:val="none" w:sz="0" w:space="0" w:color="auto"/>
      </w:divBdr>
      <w:divsChild>
        <w:div w:id="134751297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UserFiles/Image/RO/2021/mo147-151md/an1_69.docx" TargetMode="External"/><Relationship Id="rId13" Type="http://schemas.openxmlformats.org/officeDocument/2006/relationships/hyperlink" Target="https://www.legis.md/UserFiles/Image/RO/2021/mo147-151md/an6_69.docx" TargetMode="External"/><Relationship Id="rId18" Type="http://schemas.openxmlformats.org/officeDocument/2006/relationships/hyperlink" Target="https://www.legis.md/UserFiles/Image/RO/2021/mo147-151md/an11_69.docx" TargetMode="External"/><Relationship Id="rId26" Type="http://schemas.openxmlformats.org/officeDocument/2006/relationships/hyperlink" Target="https://www.legis.md/UserFiles/Image/RO/2021/mo147-151md/an19_69.docx" TargetMode="External"/><Relationship Id="rId3" Type="http://schemas.openxmlformats.org/officeDocument/2006/relationships/webSettings" Target="webSettings.xml"/><Relationship Id="rId21" Type="http://schemas.openxmlformats.org/officeDocument/2006/relationships/hyperlink" Target="https://www.legis.md/UserFiles/Image/RO/2021/mo147-151md/anexa14_69.rtf" TargetMode="External"/><Relationship Id="rId34" Type="http://schemas.openxmlformats.org/officeDocument/2006/relationships/hyperlink" Target="https://www.legis.md/UserFiles/Image/RO/2021/mo147-151md/an27_69.docx" TargetMode="External"/><Relationship Id="rId7" Type="http://schemas.openxmlformats.org/officeDocument/2006/relationships/hyperlink" Target="https://www.legis.md/cautare/getResults?doc_id=152871&amp;lang=ro" TargetMode="External"/><Relationship Id="rId12" Type="http://schemas.openxmlformats.org/officeDocument/2006/relationships/hyperlink" Target="https://www.legis.md/UserFiles/Image/RO/2021/mo147-151md/an5_69.docx" TargetMode="External"/><Relationship Id="rId17" Type="http://schemas.openxmlformats.org/officeDocument/2006/relationships/hyperlink" Target="https://www.legis.md/UserFiles/Image/RO/2021/mo147-151md/an10_69.docx" TargetMode="External"/><Relationship Id="rId25" Type="http://schemas.openxmlformats.org/officeDocument/2006/relationships/hyperlink" Target="https://www.legis.md/UserFiles/Image/RO/2021/mo147-151md/an18_69.docx" TargetMode="External"/><Relationship Id="rId33" Type="http://schemas.openxmlformats.org/officeDocument/2006/relationships/hyperlink" Target="https://www.legis.md/UserFiles/Image/RO/2026/mo68ro/an26_69ro.docx" TargetMode="External"/><Relationship Id="rId2" Type="http://schemas.openxmlformats.org/officeDocument/2006/relationships/settings" Target="settings.xml"/><Relationship Id="rId16" Type="http://schemas.openxmlformats.org/officeDocument/2006/relationships/hyperlink" Target="https://www.legis.md/UserFiles/Image/RO/2021/mo147-151md/an9_69.docx" TargetMode="External"/><Relationship Id="rId20" Type="http://schemas.openxmlformats.org/officeDocument/2006/relationships/hyperlink" Target="https://www.legis.md/UserFiles/Image/RO/2021/mo147-151md/an13_69.docx" TargetMode="External"/><Relationship Id="rId29" Type="http://schemas.openxmlformats.org/officeDocument/2006/relationships/hyperlink" Target="https://www.legis.md/UserFiles/Image/RO/2026/mo68ro/an_22_69md.docx" TargetMode="Externa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s://www.legis.md/UserFiles/Image/RO/2021/mo147-151md/an4_69.docx" TargetMode="External"/><Relationship Id="rId24" Type="http://schemas.openxmlformats.org/officeDocument/2006/relationships/hyperlink" Target="https://www.legis.md/UserFiles/Image/RO/2021/mo147-151md/an17_69.docx" TargetMode="External"/><Relationship Id="rId32" Type="http://schemas.openxmlformats.org/officeDocument/2006/relationships/hyperlink" Target="https://www.legis.md/UserFiles/Image/RO/2026/mo68ro/an25_69ro.docx" TargetMode="External"/><Relationship Id="rId37"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s://www.legis.md/UserFiles/Image/RO/2021/mo147-151md/an8_69.docx" TargetMode="External"/><Relationship Id="rId23" Type="http://schemas.openxmlformats.org/officeDocument/2006/relationships/hyperlink" Target="https://www.legis.md/UserFiles/Image/RO/2021/mo147-151md/an16_69.docx" TargetMode="External"/><Relationship Id="rId28" Type="http://schemas.openxmlformats.org/officeDocument/2006/relationships/hyperlink" Target="https://www.legis.md/UserFiles/Image/RO/2021/mo147-151md/an21_69.docx" TargetMode="External"/><Relationship Id="rId36" Type="http://schemas.openxmlformats.org/officeDocument/2006/relationships/fontTable" Target="fontTable.xml"/><Relationship Id="rId10" Type="http://schemas.openxmlformats.org/officeDocument/2006/relationships/hyperlink" Target="https://www.legis.md/UserFiles/Image/RO/2021/mo147-151md/an3_69.docx" TargetMode="External"/><Relationship Id="rId19" Type="http://schemas.openxmlformats.org/officeDocument/2006/relationships/hyperlink" Target="https://www.legis.md/UserFiles/Image/RO/2021/mo147-151md/an12_69.docx" TargetMode="External"/><Relationship Id="rId31" Type="http://schemas.openxmlformats.org/officeDocument/2006/relationships/hyperlink" Target="https://www.legis.md/UserFiles/Image/RO/2021/mo147-151md/an24_69.docx" TargetMode="External"/><Relationship Id="rId4" Type="http://schemas.openxmlformats.org/officeDocument/2006/relationships/footnotes" Target="footnotes.xml"/><Relationship Id="rId9" Type="http://schemas.openxmlformats.org/officeDocument/2006/relationships/hyperlink" Target="https://www.legis.md/UserFiles/Image/RO/2021/mo147-151md/an2_69.docx" TargetMode="External"/><Relationship Id="rId14" Type="http://schemas.openxmlformats.org/officeDocument/2006/relationships/hyperlink" Target="https://www.legis.md/UserFiles/Image/RO/2021/mo147-151md/an7_69.docx" TargetMode="External"/><Relationship Id="rId22" Type="http://schemas.openxmlformats.org/officeDocument/2006/relationships/hyperlink" Target="https://www.legis.md/UserFiles/Image/RO/2021/mo147-151md/an15_69.docx" TargetMode="External"/><Relationship Id="rId27" Type="http://schemas.openxmlformats.org/officeDocument/2006/relationships/hyperlink" Target="https://www.legis.md/UserFiles/Image/RO/2021/mo147-151md/an20_69.docx" TargetMode="External"/><Relationship Id="rId30" Type="http://schemas.openxmlformats.org/officeDocument/2006/relationships/hyperlink" Target="https://www.legis.md/UserFiles/Image/RO/2021/mo147-151md/an23_69.docx" TargetMode="External"/><Relationship Id="rId35" Type="http://schemas.openxmlformats.org/officeDocument/2006/relationships/hyperlink" Target="https://www.legis.md/UserFiles/Image/RO/2021/mo147-151md/an28_69.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12</Pages>
  <Words>8525</Words>
  <Characters>48593</Characters>
  <Application>Microsoft Office Word</Application>
  <DocSecurity>0</DocSecurity>
  <Lines>404</Lines>
  <Paragraphs>114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57004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1</cp:revision>
  <dcterms:created xsi:type="dcterms:W3CDTF">2026-02-20T13:07:00Z</dcterms:created>
  <dcterms:modified xsi:type="dcterms:W3CDTF">2026-02-20T13:09:00Z</dcterms:modified>
</cp:coreProperties>
</file>