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5103" w:leader="none"/>
          <w:tab w:val="left" w:pos="10348" w:leader="none"/>
        </w:tabs>
        <w:jc w:val="right"/>
        <w:rPr>
          <w:lang w:eastAsia="ru-RU"/>
        </w:rPr>
      </w:pPr>
      <w:r>
        <w:rPr>
          <w:lang w:eastAsia="ru-RU"/>
        </w:rPr>
        <w:t xml:space="preserve">Anexa nr.1 </w:t>
      </w:r>
    </w:p>
    <w:p>
      <w:pPr>
        <w:pStyle w:val="Normal"/>
        <w:tabs>
          <w:tab w:val="clear" w:pos="708"/>
          <w:tab w:val="left" w:pos="5103" w:leader="none"/>
          <w:tab w:val="left" w:pos="10348" w:leader="none"/>
        </w:tabs>
        <w:jc w:val="right"/>
        <w:rPr>
          <w:lang w:eastAsia="ru-RU"/>
        </w:rPr>
      </w:pPr>
      <w:r>
        <w:rPr>
          <w:lang w:eastAsia="ru-RU"/>
        </w:rPr>
        <w:t xml:space="preserve">la Ordinul ministrului finanţelor </w:t>
      </w:r>
    </w:p>
    <w:p>
      <w:pPr>
        <w:pStyle w:val="Normal"/>
        <w:tabs>
          <w:tab w:val="clear" w:pos="708"/>
          <w:tab w:val="left" w:pos="5103" w:leader="none"/>
          <w:tab w:val="left" w:pos="10348" w:leader="none"/>
        </w:tabs>
        <w:jc w:val="right"/>
        <w:rPr>
          <w:lang w:eastAsia="ru-RU"/>
        </w:rPr>
      </w:pPr>
      <w:r>
        <w:rPr>
          <w:lang w:eastAsia="ru-RU"/>
        </w:rPr>
      </w:r>
    </w:p>
    <w:p>
      <w:pPr>
        <w:pStyle w:val="Normal"/>
        <w:tabs>
          <w:tab w:val="clear" w:pos="708"/>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clear" w:pos="708"/>
          <w:tab w:val="left" w:pos="5103" w:leader="none"/>
          <w:tab w:val="left" w:pos="10348" w:leader="none"/>
        </w:tabs>
        <w:jc w:val="center"/>
        <w:rPr>
          <w:lang w:eastAsia="ru-RU"/>
        </w:rPr>
      </w:pPr>
      <w:r>
        <w:rPr>
          <w:lang w:eastAsia="ru-RU"/>
        </w:rPr>
      </w:r>
    </w:p>
    <w:p>
      <w:pPr>
        <w:pStyle w:val="Normal"/>
        <w:tabs>
          <w:tab w:val="clear" w:pos="708"/>
          <w:tab w:val="left" w:pos="5103" w:leader="none"/>
          <w:tab w:val="left" w:pos="10348" w:leader="none"/>
        </w:tabs>
        <w:jc w:val="center"/>
        <w:rPr>
          <w:b/>
          <w:lang w:eastAsia="ru-RU"/>
        </w:rPr>
      </w:pPr>
      <w:r>
        <w:rPr>
          <w:b/>
          <w:lang w:eastAsia="ru-RU"/>
        </w:rPr>
        <w:t>DOCUMENTAŢIA STANDARD</w:t>
      </w:r>
    </w:p>
    <w:p>
      <w:pPr>
        <w:pStyle w:val="Normal"/>
        <w:tabs>
          <w:tab w:val="clear" w:pos="708"/>
          <w:tab w:val="left" w:pos="5103" w:leader="none"/>
          <w:tab w:val="left" w:pos="10348" w:leader="none"/>
        </w:tabs>
        <w:jc w:val="center"/>
        <w:rPr>
          <w:b/>
          <w:lang w:eastAsia="ru-RU"/>
        </w:rPr>
      </w:pPr>
      <w:r>
        <w:rPr>
          <w:b/>
          <w:lang w:eastAsia="ru-RU"/>
        </w:rPr>
        <w:t>pentru realizarea achizițiilor publice de bunuri și servicii</w:t>
      </w:r>
    </w:p>
    <w:p>
      <w:pPr>
        <w:pStyle w:val="Normal"/>
        <w:rPr>
          <w:b/>
          <w:lang w:eastAsia="ru-RU"/>
        </w:rPr>
      </w:pPr>
      <w:r>
        <w:rPr>
          <w:b/>
          <w:lang w:eastAsia="ru-RU"/>
        </w:rPr>
      </w:r>
    </w:p>
    <w:p>
      <w:pPr>
        <w:pStyle w:val="Normal"/>
        <w:rPr/>
      </w:pPr>
      <w:r>
        <w:rPr/>
      </w:r>
    </w:p>
    <w:p>
      <w:pPr>
        <w:pStyle w:val="Titlu1"/>
        <w:numPr>
          <w:ilvl w:val="0"/>
          <w:numId w:val="0"/>
        </w:numPr>
        <w:tabs>
          <w:tab w:val="left" w:pos="284" w:leader="none"/>
          <w:tab w:val="left" w:pos="1134" w:leader="none"/>
        </w:tabs>
        <w:ind w:left="0" w:hanging="0"/>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rPr/>
      </w:pPr>
      <w:r>
        <w:rPr/>
      </w:r>
    </w:p>
    <w:p>
      <w:pPr>
        <w:pStyle w:val="Normal"/>
        <w:jc w:val="center"/>
        <w:rPr/>
      </w:pPr>
      <w:r>
        <w:rPr>
          <w:b/>
          <w:bCs/>
        </w:rPr>
        <w:t>Dispoziții generale</w:t>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 Anunț de intenție (anexa nr.1);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 Anunț de participare, inclusiv pentru procedurile de preselecție/procedurile negociate (anexa nr. 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3) Invitație de participare la etapele de preselecție/la procedurile negociate (anexa nr. 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4) Proces-verbal cu privire la rezultatele preselecției candidaților (anexa nr. 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5) Anunț de atribuire (anexa nr. 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6) Anunț privind modificarea contractului de achiziții publice/acordului-cadru (anexa nr. 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7) Cerere de participare (anexa nr. 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8) Declaraţie privind valabilitatea ofertei (anexa nr. 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9) Scrisoare  de  garanţie  bancară (anexa nr. 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10) Garanţia de bună execuţie (anexa nr. 10.);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11) Informaţii privind asocierea (anexa nr. 11);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12) Declarație privind lista principalelor livrări/prestări efectuate în ultimii 3 ani de activitate (anexa nr. 12);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14) Declaraţie privind personalul de specialitate propus pentru implementarea contractului (anexa nr. 14);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15) Lista subcontractanților şi partea/părţile din contract care sunt îndeplinite de aceştia (anexa nr. 15);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16) Angajament terţ susţinător financiar (anexa nr. 16);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17) Declaraţie terţ susţinător financiar (anexa nr. 17);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19) Declaraţie terţ susţinător tehnic (anexa nr. 19);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20) Declaraţie terţ susţinător profesional (anexa nr. 20);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21) Caiet de sarcini (anexa nr. 21);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22) Specificaţii tehnice (anexa nr. 22);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23) Specificaţii de preț (anexa nr. 23);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24) Contract – model (anexa nr. 24);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25) Acord adițional (anexa nr. 25);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26) Acord-cadru (anexa nr. 26).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r>
      <w:bookmarkEnd w:id="3"/>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6"/>
        </w:numPr>
        <w:tabs>
          <w:tab w:val="clear" w:pos="1134"/>
          <w:tab w:val="left" w:pos="-284" w:leader="none"/>
          <w:tab w:val="left" w:pos="196" w:leader="none"/>
          <w:tab w:val="left" w:pos="567" w:leader="none"/>
        </w:tabs>
        <w:spacing w:before="0" w:after="120"/>
        <w:ind w:left="-284" w:firstLine="284"/>
        <w:rPr>
          <w:color w:val="000000" w:themeColor="text1"/>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6"/>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6"/>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pPr>
        <w:pStyle w:val="ListParagraph"/>
        <w:numPr>
          <w:ilvl w:val="0"/>
          <w:numId w:val="7"/>
        </w:numPr>
        <w:tabs>
          <w:tab w:val="clear" w:pos="1134"/>
          <w:tab w:val="left" w:pos="-284" w:leader="none"/>
          <w:tab w:val="left" w:pos="426" w:leader="none"/>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6"/>
        </w:numPr>
        <w:tabs>
          <w:tab w:val="clear" w:pos="1134"/>
          <w:tab w:val="left" w:pos="-284" w:leader="none"/>
          <w:tab w:val="left" w:pos="196" w:leader="none"/>
          <w:tab w:val="left" w:pos="426" w:leader="none"/>
        </w:tabs>
        <w:spacing w:before="0"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pPr>
        <w:pStyle w:val="ListParagraph"/>
        <w:numPr>
          <w:ilvl w:val="0"/>
          <w:numId w:val="8"/>
        </w:numPr>
        <w:tabs>
          <w:tab w:val="clear" w:pos="1134"/>
          <w:tab w:val="left" w:pos="-284" w:leader="none"/>
          <w:tab w:val="left" w:pos="142" w:leader="none"/>
          <w:tab w:val="left" w:pos="426" w:leader="none"/>
        </w:tabs>
        <w:spacing w:before="0"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rPr/>
      </w:pPr>
      <w:r>
        <w:rPr/>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it-IT"/>
        </w:rPr>
      </w:pPr>
      <w:r>
        <w:rPr>
          <w:b/>
          <w:lang w:val="it-IT"/>
        </w:rPr>
        <w:t>Calificarea candidaților/ofertanților</w:t>
      </w:r>
    </w:p>
    <w:p>
      <w:pPr>
        <w:pStyle w:val="ListParagraph"/>
        <w:numPr>
          <w:ilvl w:val="0"/>
          <w:numId w:val="0"/>
        </w:numPr>
        <w:tabs>
          <w:tab w:val="clear" w:pos="1134"/>
          <w:tab w:val="left" w:pos="-284" w:leader="none"/>
          <w:tab w:val="left" w:pos="142" w:leader="none"/>
          <w:tab w:val="left" w:pos="284" w:leader="none"/>
        </w:tabs>
        <w:spacing w:before="0" w:after="120"/>
        <w:ind w:left="-284" w:firstLine="284"/>
        <w:jc w:val="center"/>
        <w:rPr>
          <w:b/>
          <w:lang w:val="ro-RO"/>
        </w:rPr>
      </w:pPr>
      <w:r>
        <w:rPr>
          <w:b/>
          <w:lang w:val="ro-RO"/>
        </w:rPr>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284" w:leader="none"/>
          <w:tab w:val="left" w:pos="28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284" w:leader="none"/>
          <w:tab w:val="left" w:pos="-142" w:leader="none"/>
          <w:tab w:val="left" w:pos="142" w:leader="none"/>
          <w:tab w:val="left" w:pos="284" w:leader="none"/>
        </w:tabs>
        <w:spacing w:before="0"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numPr>
          <w:ilvl w:val="0"/>
          <w:numId w:val="0"/>
        </w:numPr>
        <w:tabs>
          <w:tab w:val="clear" w:pos="1134"/>
          <w:tab w:val="left" w:pos="0" w:leader="none"/>
        </w:tabs>
        <w:spacing w:before="0" w:after="120"/>
        <w:ind w:left="142" w:hanging="0"/>
        <w:rPr>
          <w:lang w:val="it-IT"/>
        </w:rPr>
      </w:pPr>
      <w:r>
        <w:rPr>
          <w:lang w:val="it-IT"/>
        </w:rPr>
        <w:t>3) capacitatea economică şi financiară;</w:t>
      </w:r>
    </w:p>
    <w:p>
      <w:pPr>
        <w:pStyle w:val="ListParagraph"/>
        <w:numPr>
          <w:ilvl w:val="0"/>
          <w:numId w:val="0"/>
        </w:numPr>
        <w:tabs>
          <w:tab w:val="clear" w:pos="1134"/>
          <w:tab w:val="left" w:pos="0" w:leader="none"/>
        </w:tabs>
        <w:spacing w:before="0" w:after="120"/>
        <w:ind w:left="142" w:hanging="0"/>
        <w:rPr>
          <w:lang w:val="it-IT"/>
        </w:rPr>
      </w:pPr>
      <w:r>
        <w:rPr>
          <w:lang w:val="it-IT"/>
        </w:rPr>
        <w:t>4) capacitatea tehnică;</w:t>
      </w:r>
    </w:p>
    <w:p>
      <w:pPr>
        <w:pStyle w:val="ListParagraph"/>
        <w:numPr>
          <w:ilvl w:val="0"/>
          <w:numId w:val="0"/>
        </w:numPr>
        <w:tabs>
          <w:tab w:val="clear" w:pos="1134"/>
          <w:tab w:val="left" w:pos="0" w:leader="none"/>
          <w:tab w:val="left" w:pos="567" w:leader="none"/>
        </w:tabs>
        <w:spacing w:before="0" w:after="120"/>
        <w:ind w:left="142" w:hanging="0"/>
        <w:rPr>
          <w:lang w:val="it-IT"/>
        </w:rPr>
      </w:pPr>
      <w:r>
        <w:rPr>
          <w:lang w:val="it-IT"/>
        </w:rPr>
        <w:t>5) standarde de asigurare a calității;</w:t>
      </w:r>
    </w:p>
    <w:p>
      <w:pPr>
        <w:pStyle w:val="ListParagraph"/>
        <w:numPr>
          <w:ilvl w:val="0"/>
          <w:numId w:val="0"/>
        </w:numPr>
        <w:tabs>
          <w:tab w:val="clear" w:pos="1134"/>
          <w:tab w:val="left" w:pos="0" w:leader="none"/>
        </w:tabs>
        <w:spacing w:before="0" w:after="120"/>
        <w:ind w:left="142" w:hanging="0"/>
        <w:rPr>
          <w:lang w:val="it-IT"/>
        </w:rPr>
      </w:pPr>
      <w:r>
        <w:rPr>
          <w:lang w:val="it-IT"/>
        </w:rPr>
        <w:t>6) standarde de protecție a mediului.</w:t>
      </w:r>
    </w:p>
    <w:p>
      <w:pPr>
        <w:pStyle w:val="ListParagraph"/>
        <w:numPr>
          <w:ilvl w:val="0"/>
          <w:numId w:val="0"/>
        </w:numPr>
        <w:tabs>
          <w:tab w:val="clear" w:pos="1134"/>
          <w:tab w:val="left" w:pos="-284" w:leader="none"/>
          <w:tab w:val="left" w:pos="142" w:leader="none"/>
          <w:tab w:val="left" w:pos="28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284" w:leader="none"/>
          <w:tab w:val="left" w:pos="-142" w:leader="none"/>
        </w:tabs>
        <w:spacing w:before="0" w:after="120"/>
        <w:ind w:left="-284" w:firstLine="426"/>
        <w:rPr>
          <w:lang w:val="it-IT"/>
        </w:rPr>
      </w:pPr>
      <w:r>
        <w:rPr>
          <w:lang w:val="it-IT"/>
        </w:rPr>
        <w:t>2) declarații bancare corespunzătoare sau, după caz, dovezi privind asigurarea riscului profesional;</w:t>
      </w:r>
    </w:p>
    <w:p>
      <w:pPr>
        <w:pStyle w:val="ListParagraph"/>
        <w:numPr>
          <w:ilvl w:val="0"/>
          <w:numId w:val="0"/>
        </w:numPr>
        <w:tabs>
          <w:tab w:val="clear" w:pos="1134"/>
          <w:tab w:val="left" w:pos="-284" w:leader="none"/>
          <w:tab w:val="left" w:pos="28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clear" w:pos="1134"/>
          <w:tab w:val="left" w:pos="-284" w:leader="none"/>
          <w:tab w:val="left" w:pos="142" w:leader="none"/>
          <w:tab w:val="left" w:pos="284" w:leader="none"/>
          <w:tab w:val="left" w:pos="567"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clear" w:pos="1134"/>
          <w:tab w:val="left" w:pos="142"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284" w:leader="none"/>
          <w:tab w:val="left" w:pos="0" w:leader="none"/>
          <w:tab w:val="left" w:pos="284" w:leader="none"/>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284" w:leader="none"/>
          <w:tab w:val="left" w:pos="142" w:leader="none"/>
          <w:tab w:val="left" w:pos="284" w:leader="none"/>
          <w:tab w:val="left" w:pos="426"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1)   la Sistemul Comunitar de Management de Mediu şi Audit (EMAS), sau;</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284" w:leader="none"/>
          <w:tab w:val="left" w:pos="142" w:leader="none"/>
          <w:tab w:val="left" w:pos="284" w:leader="none"/>
          <w:tab w:val="left" w:pos="426" w:leader="none"/>
          <w:tab w:val="left" w:pos="567" w:leader="none"/>
          <w:tab w:val="left" w:pos="709"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r>
      <w:bookmarkEnd w:id="33"/>
      <w:bookmarkEnd w:id="34"/>
    </w:p>
    <w:p>
      <w:pPr>
        <w:pStyle w:val="Normal"/>
        <w:tabs>
          <w:tab w:val="clear" w:pos="708"/>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8"/>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8"/>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8"/>
          <w:tab w:val="left" w:pos="-284" w:leader="none"/>
          <w:tab w:val="left" w:pos="426" w:leader="none"/>
          <w:tab w:val="left" w:pos="1455" w:leader="none"/>
        </w:tabs>
        <w:ind w:left="-284" w:firstLine="284"/>
        <w:rPr/>
      </w:pPr>
      <w:r>
        <w:rPr/>
        <w:tab/>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bookmarkStart w:id="35" w:name="_Toc449539041"/>
      <w:bookmarkStart w:id="36" w:name="_Toc392180151"/>
      <w:bookmarkEnd w:id="35"/>
      <w:bookmarkEnd w:id="36"/>
      <w:r>
        <w:rPr>
          <w:rFonts w:eastAsia="Times New Roman" w:cs="Times New Roman" w:ascii="Times New Roman" w:hAnsi="Times New Roman"/>
          <w:bCs w:val="false"/>
          <w:color w:val="auto"/>
        </w:rPr>
        <w:t>Secţiunea a 3-a</w:t>
      </w:r>
    </w:p>
    <w:p>
      <w:pPr>
        <w:pStyle w:val="Normal"/>
        <w:rPr/>
      </w:pPr>
      <w:r>
        <w:rPr/>
      </w:r>
      <w:bookmarkStart w:id="37" w:name="_Toc449539041_Copy_1"/>
      <w:bookmarkStart w:id="38" w:name="_Toc392180151_Copy_1"/>
      <w:bookmarkStart w:id="39" w:name="_Toc449539041_Copy_1"/>
      <w:bookmarkStart w:id="40" w:name="_Toc392180151_Copy_1"/>
      <w:bookmarkEnd w:id="39"/>
      <w:bookmarkEnd w:id="40"/>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rPr>
          <w:b/>
          <w:bCs/>
        </w:rPr>
      </w:pPr>
      <w:r>
        <w:rPr>
          <w:b/>
          <w:bCs/>
        </w:rPr>
      </w:r>
    </w:p>
    <w:p>
      <w:pPr>
        <w:pStyle w:val="Normal"/>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16"/>
        </w:numPr>
        <w:tabs>
          <w:tab w:val="left" w:pos="709" w:leader="none"/>
          <w:tab w:val="left" w:pos="993" w:leader="none"/>
          <w:tab w:val="left" w:pos="1134" w:leader="none"/>
        </w:tabs>
        <w:spacing w:before="0" w:after="120"/>
        <w:ind w:left="-284"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16"/>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16"/>
        </w:numPr>
        <w:tabs>
          <w:tab w:val="left" w:pos="-284" w:leader="none"/>
          <w:tab w:val="left" w:pos="709" w:leader="none"/>
          <w:tab w:val="left" w:pos="851" w:leader="none"/>
          <w:tab w:val="left" w:pos="1134" w:leader="none"/>
        </w:tabs>
        <w:spacing w:before="0" w:after="120"/>
        <w:ind w:left="-284"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16"/>
        </w:numPr>
        <w:tabs>
          <w:tab w:val="left" w:pos="709" w:leader="none"/>
          <w:tab w:val="left" w:pos="993" w:leader="none"/>
          <w:tab w:val="left" w:pos="1134" w:leader="none"/>
        </w:tabs>
        <w:spacing w:before="0" w:after="120"/>
        <w:ind w:left="-284"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8"/>
          <w:tab w:val="left" w:pos="426" w:leader="none"/>
        </w:tabs>
        <w:ind w:left="-284"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18"/>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clear" w:pos="708"/>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18"/>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clear" w:pos="708"/>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17"/>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clear" w:pos="708"/>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clear" w:pos="708"/>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tabs>
          <w:tab w:val="clear" w:pos="708"/>
          <w:tab w:val="left" w:pos="851" w:leader="none"/>
          <w:tab w:val="left" w:pos="993" w:leader="none"/>
        </w:tabs>
        <w:spacing w:before="0" w:after="120"/>
        <w:ind w:firstLine="567"/>
        <w:jc w:val="both"/>
        <w:rPr/>
      </w:pPr>
      <w:r>
        <w:rPr/>
        <w:t>Unde,</w:t>
      </w:r>
    </w:p>
    <w:p>
      <w:pPr>
        <w:pStyle w:val="Normal"/>
        <w:tabs>
          <w:tab w:val="clear" w:pos="708"/>
          <w:tab w:val="left" w:pos="851" w:leader="none"/>
          <w:tab w:val="left" w:pos="993" w:leader="none"/>
        </w:tabs>
        <w:ind w:firstLine="567"/>
        <w:jc w:val="both"/>
        <w:rPr/>
      </w:pPr>
      <w:r>
        <w:rPr/>
        <w:t>Pu – reprezintă prețul unitar ofertat;</w:t>
      </w:r>
    </w:p>
    <w:p>
      <w:pPr>
        <w:pStyle w:val="Normal"/>
        <w:tabs>
          <w:tab w:val="clear" w:pos="708"/>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8"/>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8"/>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8"/>
          <w:tab w:val="left" w:pos="851" w:leader="none"/>
          <w:tab w:val="left" w:pos="993" w:leader="none"/>
        </w:tabs>
        <w:ind w:firstLine="567"/>
        <w:jc w:val="both"/>
        <w:rPr/>
      </w:pPr>
      <w:r>
        <w:rPr/>
        <w:t>D% –reprezintă discount-ul aplicat.</w:t>
      </w:r>
    </w:p>
    <w:p>
      <w:pPr>
        <w:pStyle w:val="Normal"/>
        <w:tabs>
          <w:tab w:val="clear" w:pos="708"/>
          <w:tab w:val="left" w:pos="851" w:leader="none"/>
          <w:tab w:val="left" w:pos="993" w:leader="none"/>
        </w:tabs>
        <w:ind w:firstLine="567"/>
        <w:jc w:val="both"/>
        <w:rPr/>
      </w:pPr>
      <w:r>
        <w:rPr/>
      </w:r>
    </w:p>
    <w:p>
      <w:pPr>
        <w:pStyle w:val="Normal"/>
        <w:tabs>
          <w:tab w:val="clear" w:pos="708"/>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8"/>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8"/>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17"/>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clear" w:pos="708"/>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8"/>
          <w:tab w:val="left" w:pos="-284" w:leader="none"/>
        </w:tabs>
        <w:ind w:left="-284" w:firstLine="284"/>
        <w:rPr/>
      </w:pPr>
      <w:r>
        <w:rPr/>
      </w:r>
    </w:p>
    <w:p>
      <w:pPr>
        <w:pStyle w:val="Normal"/>
        <w:tabs>
          <w:tab w:val="clear" w:pos="708"/>
          <w:tab w:val="left" w:pos="-284" w:leader="none"/>
          <w:tab w:val="left" w:pos="426" w:leader="none"/>
          <w:tab w:val="left" w:pos="604" w:leader="none"/>
        </w:tabs>
        <w:spacing w:before="0" w:after="120"/>
        <w:ind w:left="-284" w:firstLine="284"/>
        <w:jc w:val="both"/>
        <w:rPr/>
      </w:pPr>
      <w:bookmarkStart w:id="51" w:name="_Toc392255170"/>
      <w:bookmarkStart w:id="52" w:name="_Toc392254909"/>
      <w:bookmarkStart w:id="53" w:name="_Toc392222624"/>
      <w:bookmarkStart w:id="54" w:name="_Toc392199060"/>
      <w:bookmarkStart w:id="55" w:name="_Toc392198690"/>
      <w:bookmarkStart w:id="56" w:name="_Toc449692045"/>
      <w:bookmarkStart w:id="57" w:name="_Toc449633089"/>
      <w:bookmarkStart w:id="58" w:name="_Toc449632597"/>
      <w:bookmarkStart w:id="59" w:name="_Toc449630844"/>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8"/>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clear" w:pos="708"/>
          <w:tab w:val="left" w:pos="960" w:leader="none"/>
        </w:tabs>
        <w:spacing w:before="0" w:after="120"/>
        <w:ind w:left="-284" w:hanging="0"/>
        <w:jc w:val="both"/>
        <w:rPr/>
      </w:pPr>
      <w:bookmarkStart w:id="60" w:name="_Toc449692047"/>
      <w:bookmarkStart w:id="61" w:name="_Toc449633091"/>
      <w:bookmarkStart w:id="62" w:name="_Toc449632599"/>
      <w:bookmarkStart w:id="63" w:name="_Toc449630846"/>
      <w:bookmarkStart w:id="64" w:name="_Toc449692045_Copy_1"/>
      <w:bookmarkStart w:id="65" w:name="_Toc449633089_Copy_1"/>
      <w:bookmarkStart w:id="66" w:name="_Toc449632597_Copy_1"/>
      <w:bookmarkStart w:id="67" w:name="_Toc449630844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8"/>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8"/>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1"/>
      <w:bookmarkEnd w:id="52"/>
      <w:bookmarkEnd w:id="53"/>
      <w:bookmarkEnd w:id="54"/>
      <w:bookmarkEnd w:id="55"/>
      <w:r>
        <w:rPr>
          <w:color w:val="000000" w:themeColor="text1"/>
        </w:rPr>
        <w:t>;</w:t>
      </w:r>
    </w:p>
    <w:p>
      <w:pPr>
        <w:pStyle w:val="Normal"/>
        <w:tabs>
          <w:tab w:val="clear" w:pos="708"/>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clear" w:pos="708"/>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8"/>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8"/>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t>Secţiunea a 4-a</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s>
        <w:ind w:left="-284" w:firstLine="284"/>
        <w:jc w:val="center"/>
        <w:rPr>
          <w:b/>
        </w:rPr>
      </w:pPr>
      <w:r>
        <w:rPr>
          <w:b/>
        </w:rPr>
        <w:t>Depunerea și deschiderea ofertelor</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449539055"/>
      <w:bookmarkStart w:id="71" w:name="_Toc392180165"/>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r>
      <w:bookmarkEnd w:id="70"/>
      <w:bookmarkEnd w:id="71"/>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Secţiunea a 5-a</w:t>
      </w:r>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Evaluarea și compararea ofertelor</w:t>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8"/>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8"/>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8"/>
          <w:tab w:val="left" w:pos="-284" w:leader="none"/>
          <w:tab w:val="left" w:pos="462" w:leader="none"/>
          <w:tab w:val="left" w:pos="1134" w:leader="none"/>
        </w:tabs>
        <w:spacing w:before="0" w:after="120"/>
        <w:jc w:val="both"/>
        <w:rPr/>
      </w:pPr>
      <w:r>
        <w:rPr/>
      </w:r>
    </w:p>
    <w:p>
      <w:pPr>
        <w:pStyle w:val="Normal"/>
        <w:tabs>
          <w:tab w:val="clear" w:pos="708"/>
          <w:tab w:val="left" w:pos="-284" w:leader="none"/>
          <w:tab w:val="left" w:pos="462" w:leader="none"/>
          <w:tab w:val="left" w:pos="1134" w:leader="none"/>
        </w:tabs>
        <w:spacing w:before="0" w:after="120"/>
        <w:ind w:left="-284" w:firstLine="284"/>
        <w:jc w:val="both"/>
        <w:rPr/>
      </w:pPr>
      <w:r>
        <w:rPr/>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t>Secţiunea a 6-a</w:t>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r>
    </w:p>
    <w:p>
      <w:pPr>
        <w:pStyle w:val="Normal"/>
        <w:tabs>
          <w:tab w:val="clear" w:pos="708"/>
          <w:tab w:val="left" w:pos="-284" w:leader="none"/>
        </w:tabs>
        <w:ind w:left="-284" w:firstLine="284"/>
        <w:jc w:val="center"/>
        <w:rPr>
          <w:rFonts w:eastAsia="" w:eastAsiaTheme="majorEastAsia"/>
          <w:b/>
          <w:bCs/>
        </w:rPr>
      </w:pPr>
      <w:r>
        <w:rPr>
          <w:rFonts w:eastAsia="" w:eastAsiaTheme="majorEastAsia"/>
          <w:b/>
          <w:bCs/>
        </w:rPr>
        <w:t>Atribuirea contractului</w:t>
      </w:r>
    </w:p>
    <w:p>
      <w:pPr>
        <w:pStyle w:val="Normal"/>
        <w:tabs>
          <w:tab w:val="clear" w:pos="708"/>
          <w:tab w:val="left" w:pos="-284" w:leader="none"/>
        </w:tabs>
        <w:ind w:left="-284" w:firstLine="284"/>
        <w:jc w:val="center"/>
        <w:rPr/>
      </w:pPr>
      <w:r>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clear" w:pos="708"/>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clear" w:pos="708"/>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08"/>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clear" w:pos="708"/>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clear" w:pos="708"/>
          <w:tab w:val="left" w:pos="-284" w:leader="none"/>
        </w:tabs>
        <w:ind w:left="-284"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val="clear" w:color="auto" w:fill="FFFFFF"/>
        <w:tabs>
          <w:tab w:val="clear" w:pos="708"/>
          <w:tab w:val="left" w:pos="-284" w:leader="none"/>
        </w:tabs>
        <w:ind w:left="-284" w:firstLine="426"/>
        <w:jc w:val="both"/>
        <w:rPr>
          <w:lang w:val="it-IT" w:eastAsia="it-IT"/>
        </w:rPr>
      </w:pPr>
      <w:r>
        <w:rPr>
          <w:lang w:val="it-IT" w:eastAsia="it-IT"/>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8"/>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8"/>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Cs/>
          <w:color w:val="000000"/>
        </w:rPr>
      </w:pPr>
      <w:r>
        <w:rPr>
          <w:b/>
          <w:bCs/>
          <w:color w:val="000000"/>
        </w:rPr>
      </w:r>
    </w:p>
    <w:p>
      <w:pPr>
        <w:pStyle w:val="Normal"/>
        <w:spacing w:lineRule="auto" w:line="276"/>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rFonts w:eastAsia="PMingLiU"/>
          <w:b w:val="false"/>
          <w:lang w:val="it-IT" w:eastAsia="zh-CN"/>
        </w:rPr>
      </w:r>
    </w:p>
    <w:p>
      <w:pPr>
        <w:pStyle w:val="Normal"/>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9"/>
        </w:numPr>
        <w:spacing w:lineRule="auto" w:line="276" w:before="240" w:after="160"/>
        <w:ind w:left="1077" w:hanging="720"/>
        <w:jc w:val="both"/>
        <w:rPr>
          <w:rFonts w:eastAsia="Calibri"/>
          <w:b/>
        </w:rPr>
      </w:pPr>
      <w:r>
        <w:rPr>
          <w:rFonts w:eastAsia="Calibri"/>
          <w:b/>
        </w:rPr>
        <w:t>Informații generale despre autoritatea contractantă:</w:t>
      </w:r>
    </w:p>
    <w:tbl>
      <w:tblPr>
        <w:tblStyle w:val="Grigliatabella1"/>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Denumirea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IDNO</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Numărul de telefon/fax</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Pagina web oficială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Persoana de contact, numărul de telefon/e-mail</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bl>
    <w:p>
      <w:pPr>
        <w:pStyle w:val="Normal"/>
        <w:numPr>
          <w:ilvl w:val="0"/>
          <w:numId w:val="9"/>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0"/>
        <w:gridCol w:w="1134"/>
        <w:gridCol w:w="2275"/>
        <w:gridCol w:w="1276"/>
        <w:gridCol w:w="3260"/>
        <w:gridCol w:w="1417"/>
      </w:tblGrid>
      <w:tr>
        <w:trPr>
          <w:trHeight w:val="567" w:hRule="atLeast"/>
        </w:trPr>
        <w:tc>
          <w:tcPr>
            <w:tcW w:w="56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Cod CPV</w:t>
            </w:r>
          </w:p>
        </w:tc>
        <w:tc>
          <w:tcPr>
            <w:tcW w:w="227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Descrierea achiziției</w:t>
            </w:r>
          </w:p>
        </w:tc>
        <w:tc>
          <w:tcPr>
            <w:tcW w:w="1417"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r>
        <w:trPr>
          <w:trHeight w:val="397" w:hRule="atLeast"/>
        </w:trPr>
        <w:tc>
          <w:tcPr>
            <w:tcW w:w="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rPr>
                <w:rFonts w:eastAsia="Calibri"/>
              </w:rPr>
            </w:pPr>
            <w:r>
              <w:rPr>
                <w:rFonts w:eastAsia="Calibri"/>
              </w:rPr>
            </w:r>
          </w:p>
        </w:tc>
        <w:tc>
          <w:tcPr>
            <w:tcW w:w="227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76"/>
              <w:jc w:val="both"/>
              <w:rPr>
                <w:rFonts w:eastAsia="Calibri"/>
              </w:rPr>
            </w:pPr>
            <w:r>
              <w:rPr>
                <w:rFonts w:eastAsia="Calibri"/>
              </w:rPr>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76"/>
              <w:jc w:val="center"/>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Scurtă descriere a criteriilor de selecție</w:t>
            </w:r>
          </w:p>
        </w:tc>
        <w:tc>
          <w:tcPr>
            <w:tcW w:w="3969" w:type="dxa"/>
            <w:tcBorders/>
          </w:tcPr>
          <w:p>
            <w:pPr>
              <w:pStyle w:val="Normal"/>
              <w:widowControl w:val="false"/>
              <w:suppressAutoHyphens w:val="true"/>
              <w:spacing w:lineRule="auto" w:line="276" w:before="0" w:after="0"/>
              <w:contextualSpacing/>
              <w:jc w:val="both"/>
              <w:rPr>
                <w:rFonts w:eastAsia="Calibri"/>
                <w:sz w:val="20"/>
                <w:szCs w:val="20"/>
              </w:rPr>
            </w:pPr>
            <w:r>
              <w:rPr>
                <w:rFonts w:eastAsia="Calibri"/>
                <w:sz w:val="20"/>
                <w:szCs w:val="20"/>
              </w:rPr>
            </w:r>
          </w:p>
          <w:p>
            <w:pPr>
              <w:pStyle w:val="Normal"/>
              <w:widowControl w:val="false"/>
              <w:suppressAutoHyphens w:val="true"/>
              <w:spacing w:lineRule="auto" w:line="276" w:before="0" w:after="0"/>
              <w:contextualSpacing/>
              <w:jc w:val="both"/>
              <w:rPr>
                <w:rFonts w:eastAsia="Calibri"/>
              </w:rPr>
            </w:pPr>
            <w:r>
              <w:rPr>
                <w:rFonts w:eastAsia="Calibri"/>
              </w:rPr>
            </w:r>
          </w:p>
          <w:p>
            <w:pPr>
              <w:pStyle w:val="Normal"/>
              <w:widowControl w:val="false"/>
              <w:suppressAutoHyphens w:val="true"/>
              <w:spacing w:lineRule="auto" w:line="276" w:before="0" w:after="0"/>
              <w:contextualSpacing/>
              <w:jc w:val="both"/>
              <w:rPr>
                <w:rFonts w:eastAsia="Calibri"/>
              </w:rPr>
            </w:pPr>
            <w:r>
              <w:rPr>
                <w:rFonts w:eastAsia="Calibri"/>
              </w:rPr>
            </w:r>
          </w:p>
        </w:tc>
      </w:tr>
    </w:tbl>
    <w:p>
      <w:pPr>
        <w:pStyle w:val="Normal"/>
        <w:numPr>
          <w:ilvl w:val="0"/>
          <w:numId w:val="9"/>
        </w:numPr>
        <w:spacing w:lineRule="auto" w:line="276" w:before="240" w:after="160"/>
        <w:jc w:val="both"/>
        <w:rPr>
          <w:rFonts w:eastAsia="Calibri"/>
          <w:b/>
        </w:rPr>
      </w:pPr>
      <w:r>
        <w:rPr>
          <w:rFonts w:eastAsia="Calibri"/>
          <w:b/>
        </w:rPr>
        <w:t>Alte informații:</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rPr>
            </w:r>
          </w:p>
        </w:tc>
      </w:tr>
      <w:tr>
        <w:trPr/>
        <w:tc>
          <w:tcPr>
            <w:tcW w:w="5811" w:type="dxa"/>
            <w:tcBorders/>
            <w:shd w:color="auto" w:fill="F2F2F2" w:val="clear"/>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Tehnici și instrumente specifice de atribuire utilizate</w:t>
            </w:r>
          </w:p>
        </w:tc>
        <w:tc>
          <w:tcPr>
            <w:tcW w:w="4111" w:type="dxa"/>
            <w:tcBorders/>
          </w:tcPr>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Acord-cadru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Sistem dinamic de achiziție □</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suppressAutoHyphens w:val="true"/>
              <w:spacing w:lineRule="auto" w:line="276" w:before="0" w:after="0"/>
              <w:contextualSpacing/>
              <w:jc w:val="both"/>
              <w:rPr>
                <w:rFonts w:eastAsia="Calibri"/>
              </w:rPr>
            </w:pPr>
            <w:r>
              <w:rPr>
                <w:i/>
                <w:kern w:val="0"/>
                <w:lang w:eastAsia="zh-CN" w:bidi="ar-SA"/>
              </w:rPr>
              <w:t>(Numai în cazul anunțurilor transmise spre publicare în Jurnalul Oficial al Uniunii Europene,  în continuare JOUE)</w:t>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contextualSpacing/>
              <w:jc w:val="both"/>
              <w:rPr>
                <w:rFonts w:eastAsia="Calibri"/>
              </w:rPr>
            </w:pPr>
            <w:r>
              <w:rPr>
                <w:rFonts w:eastAsia="Calibri"/>
                <w:kern w:val="0"/>
                <w:lang w:eastAsia="en-US" w:bidi="ar-SA"/>
              </w:rPr>
              <w:t>Da □</w:t>
            </w:r>
          </w:p>
        </w:tc>
      </w:tr>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lineRule="auto" w:line="276" w:before="0" w:after="0"/>
              <w:contextualSpacing/>
              <w:jc w:val="both"/>
              <w:rPr>
                <w:lang w:eastAsia="zh-CN"/>
              </w:rPr>
            </w:pPr>
            <w:r>
              <w:rPr>
                <w:lang w:eastAsia="zh-CN"/>
              </w:rPr>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lineRule="auto" w:line="276" w:before="0" w:after="0"/>
              <w:jc w:val="both"/>
              <w:rPr>
                <w:rFonts w:eastAsia="Calibri"/>
                <w:color w:val="0563C1"/>
                <w:u w:val="single"/>
              </w:rPr>
            </w:pPr>
            <w:r>
              <w:rPr>
                <w:rFonts w:eastAsia="Calibri"/>
                <w:kern w:val="0"/>
                <w:lang w:eastAsia="en-US" w:bidi="ar-SA"/>
              </w:rPr>
              <w:t xml:space="preserve">e-mail: </w:t>
            </w:r>
            <w:hyperlink r:id="rId2">
              <w:r>
                <w:rPr>
                  <w:rFonts w:eastAsia="Calibri"/>
                  <w:color w:val="0563C1"/>
                  <w:kern w:val="0"/>
                  <w:u w:val="single"/>
                  <w:lang w:eastAsia="en-US" w:bidi="ar-SA"/>
                </w:rPr>
                <w:t>contestatii@ansc.md</w:t>
              </w:r>
            </w:hyperlink>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color="auto" w:fill="F2F2F2" w:val="clear"/>
          </w:tcPr>
          <w:p>
            <w:pPr>
              <w:pStyle w:val="Normal"/>
              <w:widowControl w:val="false"/>
              <w:suppressAutoHyphens w:val="true"/>
              <w:spacing w:lineRule="auto" w:line="276" w:before="0" w:after="0"/>
              <w:contextualSpacing/>
              <w:jc w:val="both"/>
              <w:rPr>
                <w:lang w:eastAsia="zh-CN"/>
              </w:rPr>
            </w:pPr>
            <w:r>
              <w:rPr>
                <w:kern w:val="0"/>
                <w:lang w:eastAsia="zh-CN" w:bidi="ar-SA"/>
              </w:rPr>
              <w:t>Alte informații relevante</w:t>
            </w:r>
          </w:p>
        </w:tc>
        <w:tc>
          <w:tcPr>
            <w:tcW w:w="4111" w:type="dxa"/>
            <w:tcBorders/>
          </w:tcPr>
          <w:p>
            <w:pPr>
              <w:pStyle w:val="Normal"/>
              <w:widowControl w:val="false"/>
              <w:suppressAutoHyphens w:val="true"/>
              <w:spacing w:lineRule="auto" w:line="276" w:before="0" w:after="0"/>
              <w:jc w:val="both"/>
              <w:rPr>
                <w:rFonts w:eastAsia="Calibri"/>
              </w:rPr>
            </w:pPr>
            <w:r>
              <w:rPr>
                <w:rFonts w:eastAsia="Calibri"/>
              </w:rPr>
            </w:r>
          </w:p>
          <w:p>
            <w:pPr>
              <w:pStyle w:val="Normal"/>
              <w:widowControl w:val="false"/>
              <w:suppressAutoHyphens w:val="true"/>
              <w:spacing w:lineRule="auto" w:line="276" w:before="0" w:after="0"/>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sz w:val="22"/>
          <w:szCs w:val="22"/>
          <w:lang w:val="it-IT"/>
        </w:rPr>
      </w:pPr>
      <w:r>
        <w:rPr>
          <w:lang w:val="it-IT"/>
        </w:rPr>
        <w:t>Anexa nr. 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before="120" w:after="0"/>
        <w:rPr>
          <w:sz w:val="20"/>
          <w:szCs w:val="20"/>
          <w:lang w:eastAsia="ru-RU"/>
        </w:rPr>
      </w:pPr>
      <w:r>
        <w:rPr>
          <w:sz w:val="20"/>
          <w:szCs w:val="20"/>
          <w:lang w:eastAsia="ru-RU"/>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numPr>
          <w:ilvl w:val="0"/>
          <w:numId w:val="0"/>
        </w:numPr>
        <w:spacing w:before="120" w:after="0"/>
        <w:ind w:lef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rPr>
          <w:sz w:val="20"/>
          <w:szCs w:val="20"/>
          <w:lang w:val="it-IT" w:eastAsia="ru-RU"/>
        </w:rPr>
      </w:pPr>
      <w:r>
        <w:rPr>
          <w:sz w:val="20"/>
          <w:szCs w:val="20"/>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10"/>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10"/>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10"/>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55" w:type="dxa"/>
        <w:tblLayout w:type="fixed"/>
        <w:tblCellMar>
          <w:top w:w="0" w:type="dxa"/>
          <w:left w:w="108" w:type="dxa"/>
          <w:bottom w:w="0" w:type="dxa"/>
          <w:right w:w="108" w:type="dxa"/>
        </w:tblCellMar>
        <w:tblLook w:firstRow="1" w:noVBand="1" w:lastRow="0" w:firstColumn="1" w:lastColumn="0" w:noHBand="0" w:val="04a0"/>
      </w:tblPr>
      <w:tblGrid>
        <w:gridCol w:w="530"/>
        <w:gridCol w:w="1031"/>
        <w:gridCol w:w="2394"/>
        <w:gridCol w:w="989"/>
        <w:gridCol w:w="1170"/>
        <w:gridCol w:w="1987"/>
        <w:gridCol w:w="1973"/>
      </w:tblGrid>
      <w:tr>
        <w:trPr>
          <w:trHeight w:val="56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Nr. d/o</w:t>
            </w:r>
          </w:p>
        </w:tc>
        <w:tc>
          <w:tcPr>
            <w:tcW w:w="10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Denumirea bunurilor/ serviciilor</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ru-RU" w:eastAsia="ru-RU"/>
              </w:rPr>
            </w:pPr>
            <w:r>
              <w:rPr>
                <w:b/>
                <w:sz w:val="20"/>
                <w:szCs w:val="20"/>
                <w:lang w:val="ru-RU" w:eastAsia="ru-RU"/>
              </w:rPr>
              <w:t>Cantitatea</w:t>
            </w:r>
          </w:p>
        </w:tc>
        <w:tc>
          <w:tcPr>
            <w:tcW w:w="1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10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1</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Lotul 2</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0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c>
          <w:tcPr>
            <w:tcW w:w="19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r>
        <w:trPr>
          <w:trHeight w:val="397" w:hRule="atLeast"/>
        </w:trPr>
        <w:tc>
          <w:tcPr>
            <w:tcW w:w="8101"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hd w:val="clear" w:color="auto" w:fill="FFFFFF" w:themeFill="background1"/>
              <w:spacing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themeFill="background1"/>
              <w:spacing w:before="120" w:after="0"/>
              <w:jc w:val="center"/>
              <w:rPr>
                <w:sz w:val="20"/>
                <w:szCs w:val="20"/>
                <w:lang w:val="ru-RU" w:eastAsia="ru-RU"/>
              </w:rPr>
            </w:pPr>
            <w:r>
              <w:rPr>
                <w:sz w:val="20"/>
                <w:szCs w:val="20"/>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10"/>
        </w:numPr>
        <w:shd w:val="clear" w:color="auto" w:fill="FFFFFF" w:themeFill="background1"/>
        <w:tabs>
          <w:tab w:val="clear" w:pos="708"/>
          <w:tab w:val="right" w:pos="426" w:leader="none"/>
        </w:tabs>
        <w:ind w:left="357" w:hanging="360"/>
        <w:rPr>
          <w:b/>
          <w:lang w:val="it-IT" w:eastAsia="ru-RU"/>
        </w:rPr>
      </w:pPr>
      <w:r>
        <w:rPr>
          <w:b/>
          <w:lang w:val="it-IT" w:eastAsia="ru-RU"/>
        </w:rPr>
        <w:t>În cazul în care contractul este împărțit pe loturi un operator economic poate depune oferta (se va selecta):</w:t>
      </w:r>
    </w:p>
    <w:p>
      <w:pPr>
        <w:pStyle w:val="Normal"/>
        <w:numPr>
          <w:ilvl w:val="0"/>
          <w:numId w:val="11"/>
        </w:numPr>
        <w:shd w:val="clear" w:color="auto" w:fill="FFFFFF" w:themeFill="background1"/>
        <w:tabs>
          <w:tab w:val="clear" w:pos="708"/>
          <w:tab w:val="right" w:pos="426" w:leader="none"/>
        </w:tabs>
        <w:rPr>
          <w:lang w:val="ru-RU" w:eastAsia="ru-RU"/>
        </w:rPr>
      </w:pPr>
      <w:r>
        <w:rPr>
          <w:lang w:val="it-IT" w:eastAsia="ru-RU"/>
        </w:rPr>
        <w:t xml:space="preserve">Pentru un singur </w:t>
      </w:r>
      <w:r>
        <w:rPr>
          <w:lang w:val="ru-RU" w:eastAsia="ru-RU"/>
        </w:rPr>
        <w:t>lot;</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11"/>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11"/>
        </w:numPr>
        <w:shd w:val="clear" w:color="auto" w:fill="FFFFFF" w:themeFill="background1"/>
        <w:tabs>
          <w:tab w:val="clear" w:pos="708"/>
          <w:tab w:val="right" w:pos="426" w:leader="none"/>
        </w:tabs>
        <w:rPr>
          <w:lang w:val="it-IT" w:eastAsia="ru-RU"/>
        </w:rPr>
      </w:pPr>
      <w:r>
        <w:rPr>
          <w:lang w:val="it-IT" w:eastAsia="ru-RU"/>
        </w:rPr>
        <w:t>Alte limitări privind numărul de loturi care pot fi atribuite aceluiași ofertant_____</w:t>
      </w:r>
    </w:p>
    <w:p>
      <w:pPr>
        <w:pStyle w:val="Normal"/>
        <w:shd w:val="clear" w:color="auto" w:fill="FFFFFF" w:themeFill="background1"/>
        <w:tabs>
          <w:tab w:val="clear" w:pos="708"/>
          <w:tab w:val="right" w:pos="426" w:leader="none"/>
        </w:tabs>
        <w:rPr>
          <w:lang w:val="it-IT" w:eastAsia="ru-RU"/>
        </w:rPr>
      </w:pPr>
      <w:r>
        <w:rPr>
          <w:lang w:val="it-IT" w:eastAsia="ru-RU"/>
        </w:rPr>
      </w:r>
    </w:p>
    <w:p>
      <w:pPr>
        <w:pStyle w:val="Normal"/>
        <w:numPr>
          <w:ilvl w:val="0"/>
          <w:numId w:val="10"/>
        </w:numPr>
        <w:shd w:val="clear" w:color="auto" w:fill="FFFFFF" w:themeFill="background1"/>
        <w:tabs>
          <w:tab w:val="clear" w:pos="708"/>
          <w:tab w:val="right" w:pos="426" w:leader="none"/>
        </w:tabs>
        <w:spacing w:before="120" w:after="0"/>
        <w:ind w:left="0" w:hanging="0"/>
        <w:rPr>
          <w:b/>
          <w:lang w:val="en-US" w:eastAsia="ru-RU"/>
        </w:rPr>
      </w:pPr>
      <w:r>
        <w:rPr>
          <w:b/>
          <w:lang w:val="en-US" w:eastAsia="ru-RU"/>
        </w:rPr>
        <w:t>Admiterea sau interzicerea ofertelor alternative: ________________________</w:t>
      </w:r>
      <w:r>
        <w:rPr>
          <w:b/>
          <w:lang w:eastAsia="ru-RU"/>
        </w:rPr>
        <w:t>___</w:t>
      </w:r>
    </w:p>
    <w:p>
      <w:pPr>
        <w:pStyle w:val="Normal"/>
        <w:shd w:val="clear" w:color="auto" w:fill="FFFFFF" w:themeFill="background1"/>
        <w:tabs>
          <w:tab w:val="clear" w:pos="708"/>
          <w:tab w:val="right" w:pos="426" w:leader="none"/>
        </w:tabs>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Termenii și condițiile de livrare/prestare solicitați: _________________________</w:t>
      </w:r>
    </w:p>
    <w:p>
      <w:pPr>
        <w:pStyle w:val="Normal"/>
        <w:numPr>
          <w:ilvl w:val="0"/>
          <w:numId w:val="10"/>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Termenul de valabilitate a contractului:___________________________________</w:t>
      </w:r>
    </w:p>
    <w:p>
      <w:pPr>
        <w:pStyle w:val="Normal"/>
        <w:numPr>
          <w:ilvl w:val="0"/>
          <w:numId w:val="10"/>
        </w:numPr>
        <w:tabs>
          <w:tab w:val="clear" w:pos="708"/>
          <w:tab w:val="right" w:pos="426" w:leader="none"/>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val="clear" w:color="auto" w:fill="FFFFFF" w:themeFill="background1"/>
        <w:tabs>
          <w:tab w:val="clear" w:pos="708"/>
          <w:tab w:val="right" w:pos="426" w:leader="none"/>
        </w:tabs>
        <w:spacing w:before="0" w:after="0"/>
        <w:ind w:left="7560" w:hanging="630"/>
        <w:contextualSpacing/>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val="clear" w:color="auto" w:fill="FFFFFF" w:themeFill="background1"/>
        <w:tabs>
          <w:tab w:val="clear" w:pos="708"/>
          <w:tab w:val="right" w:pos="426" w:leader="none"/>
        </w:tabs>
        <w:spacing w:before="0" w:after="0"/>
        <w:contextualSpacing/>
        <w:jc w:val="center"/>
        <w:rPr>
          <w:sz w:val="20"/>
          <w:lang w:val="en-US" w:eastAsia="ru-RU"/>
        </w:rPr>
      </w:pPr>
      <w:r>
        <w:rPr>
          <w:sz w:val="20"/>
          <w:lang w:val="en-US" w:eastAsia="ru-RU"/>
        </w:rPr>
        <w:t>(se menționează respectivele acte cu putere de lege și acte administrative)</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3391"/>
        <w:gridCol w:w="3208"/>
        <w:gridCol w:w="1595"/>
      </w:tblGrid>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10"/>
        </w:numPr>
        <w:ind w:left="426" w:hanging="426"/>
        <w:rPr>
          <w:b/>
          <w:lang w:val="it-IT" w:eastAsia="ru-RU"/>
        </w:rPr>
      </w:pPr>
      <w:r>
        <w:rPr>
          <w:b/>
          <w:lang w:val="it-IT" w:eastAsia="ru-RU"/>
        </w:rPr>
        <w:t>Garanția de bună execuție a contractului, după caz______________, cuantumul_.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10"/>
        </w:numPr>
        <w:tabs>
          <w:tab w:val="clear" w:pos="708"/>
          <w:tab w:val="right" w:pos="426" w:leader="none"/>
        </w:tabs>
        <w:spacing w:before="120" w:after="0"/>
        <w:ind w:left="0" w:hanging="0"/>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0"/>
        </w:numPr>
        <w:tabs>
          <w:tab w:val="clear" w:pos="708"/>
          <w:tab w:val="right" w:pos="426" w:leader="none"/>
        </w:tabs>
        <w:spacing w:before="120" w:after="0"/>
        <w:ind w:lef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8"/>
          <w:tab w:val="right" w:pos="426" w:leader="none"/>
        </w:tabs>
        <w:spacing w:before="120" w:after="0"/>
        <w:ind w:left="360" w:hanging="0"/>
        <w:rPr>
          <w:b/>
          <w:lang w:val="it-IT" w:eastAsia="ru-RU"/>
        </w:rPr>
      </w:pPr>
      <w:r>
        <w:rPr>
          <w:b/>
          <w:lang w:val="it-IT" w:eastAsia="ru-RU"/>
        </w:rPr>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7"/>
        <w:gridCol w:w="6462"/>
        <w:gridCol w:w="1726"/>
      </w:tblGrid>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7"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sau cererile de participare: </w:t>
      </w:r>
    </w:p>
    <w:p>
      <w:pPr>
        <w:pStyle w:val="Normal"/>
        <w:shd w:val="clear" w:color="auto" w:fill="FFFFFF" w:themeFill="background1"/>
        <w:tabs>
          <w:tab w:val="clear" w:pos="708"/>
          <w:tab w:val="right" w:pos="426" w:leader="none"/>
        </w:tabs>
        <w:spacing w:before="120" w:after="0"/>
        <w:ind w:left="450" w:hanging="0"/>
        <w:jc w:val="both"/>
        <w:rPr>
          <w:b/>
          <w:lang w:val="it-IT" w:eastAsia="ru-RU"/>
        </w:rPr>
      </w:pPr>
      <w:r>
        <w:rPr>
          <w:b/>
          <w:i/>
          <w:lang w:val="it-IT" w:eastAsia="ru-RU"/>
        </w:rPr>
        <w:t>Ofertele sau cererile de participare vor fi depuse electronic prin intermediul SIA RSAP</w:t>
      </w:r>
    </w:p>
    <w:p>
      <w:pPr>
        <w:pStyle w:val="Normal"/>
        <w:numPr>
          <w:ilvl w:val="0"/>
          <w:numId w:val="10"/>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0"/>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val="clear" w:color="auto" w:fill="FFFFFF" w:themeFill="background1"/>
        <w:tabs>
          <w:tab w:val="clear" w:pos="708"/>
          <w:tab w:val="right" w:pos="426" w:leader="none"/>
        </w:tabs>
        <w:spacing w:before="0" w:after="0"/>
        <w:contextualSpacing/>
        <w:rPr>
          <w:sz w:val="20"/>
          <w:lang w:val="it-IT" w:eastAsia="ru-RU"/>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întârziate vor fi respinse. </w:t>
      </w:r>
    </w:p>
    <w:p>
      <w:pPr>
        <w:pStyle w:val="Normal"/>
        <w:numPr>
          <w:ilvl w:val="0"/>
          <w:numId w:val="10"/>
        </w:numPr>
        <w:shd w:val="clear" w:color="auto" w:fill="FFFFFF" w:themeFill="background1"/>
        <w:tabs>
          <w:tab w:val="clear" w:pos="708"/>
          <w:tab w:val="right" w:pos="426" w:leader="none"/>
        </w:tabs>
        <w:spacing w:before="120" w:after="0"/>
        <w:ind w:left="45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0"/>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Denumirea și adresa organismului competent de soluționare a contestațiilor: </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Agenția Națională pentru Soluționarea Contestațiilor</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Adresa: mun. Chișinău, bd. Ștefan cel Mare și Sfânt nr.124 (et.4), MD 2001;</w:t>
      </w:r>
    </w:p>
    <w:p>
      <w:pPr>
        <w:pStyle w:val="Normal"/>
        <w:shd w:val="clear" w:color="auto" w:fill="FFFFFF" w:themeFill="background1"/>
        <w:tabs>
          <w:tab w:val="clear" w:pos="708"/>
          <w:tab w:val="right" w:pos="426" w:leader="none"/>
        </w:tabs>
        <w:ind w:left="450" w:hanging="0"/>
        <w:rPr>
          <w:b/>
          <w:i/>
          <w:i/>
          <w:lang w:val="en-US" w:eastAsia="ru-RU"/>
        </w:rPr>
      </w:pPr>
      <w:r>
        <w:rPr>
          <w:b/>
          <w:i/>
          <w:lang w:val="en-US" w:eastAsia="ru-RU"/>
        </w:rPr>
        <w:t>Tel/Fax/email:022-820 652, 022 820-651, contestatii@ansc.md</w:t>
      </w:r>
    </w:p>
    <w:p>
      <w:pPr>
        <w:pStyle w:val="Normal"/>
        <w:numPr>
          <w:ilvl w:val="0"/>
          <w:numId w:val="10"/>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0"/>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În cadrul procedurii de achiziție publică se va utiliza/accepta:</w:t>
      </w:r>
    </w:p>
    <w:tbl>
      <w:tblPr>
        <w:tblStyle w:val="Grigliatabella2"/>
        <w:tblW w:w="8310" w:type="dxa"/>
        <w:jc w:val="left"/>
        <w:tblInd w:w="445" w:type="dxa"/>
        <w:tblLayout w:type="fixed"/>
        <w:tblCellMar>
          <w:top w:w="0" w:type="dxa"/>
          <w:left w:w="108" w:type="dxa"/>
          <w:bottom w:w="0" w:type="dxa"/>
          <w:right w:w="108" w:type="dxa"/>
        </w:tblCellMar>
        <w:tblLook w:firstRow="1" w:noVBand="1" w:lastRow="0" w:firstColumn="1" w:lastColumn="0" w:noHBand="0" w:val="04a0"/>
      </w:tblPr>
      <w:tblGrid>
        <w:gridCol w:w="4813"/>
        <w:gridCol w:w="3496"/>
      </w:tblGrid>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it-IT" w:eastAsia="ru-RU"/>
              </w:rPr>
            </w:pPr>
            <w:r>
              <w:rPr>
                <w:b/>
                <w:kern w:val="0"/>
                <w:lang w:val="it-IT" w:eastAsia="ru-RU" w:bidi="ar-SA"/>
              </w:rPr>
              <w:t>Se va utiliza/accepta sau nu</w:t>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kern w:val="0"/>
                <w:lang w:val="en-US" w:eastAsia="ru-RU" w:bidi="ar-SA"/>
              </w:rPr>
              <w:t>Depunerea electronică a ofertelor sau a cererilor de participare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lang w:val="en-US"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rHeight w:val="77" w:hRule="atLeast"/>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bl>
    <w:p>
      <w:pPr>
        <w:pStyle w:val="Normal"/>
        <w:numPr>
          <w:ilvl w:val="0"/>
          <w:numId w:val="10"/>
        </w:numPr>
        <w:shd w:val="clear" w:color="auto" w:fill="FFFFFF" w:themeFill="background1"/>
        <w:tabs>
          <w:tab w:val="clear" w:pos="708"/>
          <w:tab w:val="right" w:pos="426" w:leader="none"/>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val="clear" w:color="auto" w:fill="FFFFFF" w:themeFill="background1"/>
        <w:tabs>
          <w:tab w:val="clear" w:pos="708"/>
          <w:tab w:val="right" w:pos="426" w:leader="none"/>
        </w:tabs>
        <w:spacing w:before="0" w:after="0"/>
        <w:ind w:left="3960" w:hanging="0"/>
        <w:contextualSpacing/>
        <w:jc w:val="center"/>
        <w:rPr>
          <w:sz w:val="20"/>
          <w:lang w:val="it-IT" w:eastAsia="ru-RU"/>
        </w:rPr>
      </w:pPr>
      <w:r>
        <w:rPr>
          <w:sz w:val="20"/>
          <w:lang w:val="it-IT" w:eastAsia="ru-RU"/>
        </w:rPr>
        <w:t>(se specifică da sau nu)</w:t>
      </w:r>
    </w:p>
    <w:p>
      <w:pPr>
        <w:pStyle w:val="Normal"/>
        <w:numPr>
          <w:ilvl w:val="0"/>
          <w:numId w:val="10"/>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val="clear" w:color="auto" w:fill="FFFFFF" w:themeFill="background1"/>
        <w:spacing w:before="120" w:after="0"/>
        <w:rPr>
          <w:b/>
          <w:lang w:val="it-IT" w:eastAsia="ru-RU"/>
        </w:rPr>
      </w:pPr>
      <w:r>
        <w:rPr>
          <w:b/>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5"/>
        </w:numPr>
        <w:shd w:val="clear" w:color="auto" w:fill="FFFFFF" w:themeFill="background1"/>
        <w:tabs>
          <w:tab w:val="clear" w:pos="1134"/>
          <w:tab w:val="left" w:pos="142" w:leader="none"/>
          <w:tab w:val="left" w:pos="284" w:leader="none"/>
          <w:tab w:val="right" w:pos="9531" w:leader="none"/>
        </w:tabs>
        <w:spacing w:before="120" w:after="0"/>
        <w:ind w:lef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5"/>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eastAsia="ro-RO"/>
        </w:rPr>
        <w:t>Anunțul de participare: Nr._________, Data publicării____________, Link______</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5"/>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6"/>
        <w:gridCol w:w="3810"/>
        <w:gridCol w:w="3563"/>
      </w:tblGrid>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r>
        <w:trPr/>
        <w:tc>
          <w:tcPr>
            <w:tcW w:w="576"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shd w:color="auto" w:fill="auto" w:val="clear"/>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bl>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pentru ofertă, după caz ________________ , cuantumul___________.</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de bună execuție a contractului, după caz______________, cuantumul.</w:t>
      </w:r>
    </w:p>
    <w:p>
      <w:pPr>
        <w:pStyle w:val="Normal"/>
        <w:numPr>
          <w:ilvl w:val="0"/>
          <w:numId w:val="1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Ofertele se prezintă în valuta____________________________________________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w:t>
      </w:r>
    </w:p>
    <w:p>
      <w:pPr>
        <w:pStyle w:val="Normal"/>
        <w:shd w:val="clear" w:color="auto" w:fill="FFFFFF" w:themeFill="background1"/>
        <w:tabs>
          <w:tab w:val="clear" w:pos="708"/>
          <w:tab w:val="right" w:pos="426" w:leader="none"/>
        </w:tabs>
        <w:spacing w:before="120" w:after="0"/>
        <w:ind w:left="450" w:hanging="0"/>
        <w:rPr>
          <w:b/>
          <w:lang w:val="it-IT" w:eastAsia="ru-RU"/>
        </w:rPr>
      </w:pPr>
      <w:r>
        <w:rPr>
          <w:b/>
          <w:i/>
          <w:lang w:val="it-IT" w:eastAsia="ru-RU"/>
        </w:rPr>
        <w:t>Ofertele vor fi depuse electronic prin intermediul SIA RSAP (după caz)</w:t>
      </w:r>
    </w:p>
    <w:p>
      <w:pPr>
        <w:pStyle w:val="Normal"/>
        <w:numPr>
          <w:ilvl w:val="0"/>
          <w:numId w:val="15"/>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5"/>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val="clear" w:color="auto" w:fill="FFFFFF" w:themeFill="background1"/>
        <w:tabs>
          <w:tab w:val="clear" w:pos="708"/>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întîrziate vor fi respinse. </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5"/>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5"/>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ind w:right="129" w:hanging="0"/>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clear" w:pos="360"/>
          <w:tab w:val="left" w:pos="0" w:leader="none"/>
        </w:tabs>
        <w:spacing w:before="280" w:after="120"/>
        <w:ind w:left="0" w:hanging="0"/>
        <w:rPr>
          <w:rFonts w:eastAsia="PMingLiU"/>
          <w:b w:val="false"/>
          <w:lang w:val="ro-RO" w:eastAsia="zh-CN"/>
        </w:rPr>
      </w:pPr>
      <w:r>
        <w:rPr>
          <w:rFonts w:eastAsia="PMingLiU"/>
          <w:b w:val="false"/>
          <w:lang w:val="ro-RO" w:eastAsia="zh-CN"/>
        </w:rPr>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clear" w:pos="360"/>
          <w:tab w:val="left" w:pos="0" w:leader="none"/>
        </w:tabs>
        <w:spacing w:beforeAutospacing="0" w:before="0" w:after="0"/>
        <w:ind w:left="0" w:hanging="0"/>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clear" w:pos="360"/>
          <w:tab w:val="left" w:pos="0" w:leader="none"/>
        </w:tabs>
        <w:spacing w:beforeAutospacing="0" w:before="0" w:after="0"/>
        <w:ind w:left="0" w:hanging="0"/>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jc w:val="center"/>
              <w:rPr>
                <w:bCs/>
                <w:color w:val="000000" w:themeColor="text1"/>
              </w:rPr>
            </w:pPr>
            <w:r>
              <w:rPr>
                <w:bCs/>
                <w:color w:val="000000" w:themeColor="text1"/>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spacing w:before="280" w:after="120"/>
        <w:ind w:lef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spacing w:before="0" w:after="160"/>
        <w:jc w:val="center"/>
        <w:rPr>
          <w:rFonts w:eastAsia="Calibri"/>
          <w:u w:val="single"/>
        </w:rPr>
      </w:pPr>
      <w:r>
        <w:rPr>
          <w:rFonts w:eastAsia="Cambria"/>
        </w:rPr>
        <w:t>Nr. din___________</w:t>
      </w:r>
    </w:p>
    <w:p>
      <w:pPr>
        <w:pStyle w:val="Normal"/>
        <w:numPr>
          <w:ilvl w:val="0"/>
          <w:numId w:val="13"/>
        </w:numPr>
        <w:spacing w:lineRule="auto" w:line="259" w:before="0" w:after="160"/>
        <w:contextualSpacing/>
        <w:jc w:val="both"/>
        <w:rPr>
          <w:rFonts w:eastAsia="Calibri"/>
          <w:b/>
        </w:rPr>
      </w:pPr>
      <w:r>
        <w:rPr>
          <w:rFonts w:eastAsia="Calibri"/>
          <w:b/>
        </w:rPr>
        <w:t>Date cu privire la autoritatea contractantă</w:t>
      </w:r>
    </w:p>
    <w:tbl>
      <w:tblPr>
        <w:tblStyle w:val="Grigliatabella3"/>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5528"/>
      </w:tblGrid>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Denumirea autorității contractante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mbria"/>
                <w:kern w:val="0"/>
                <w:lang w:eastAsia="en-US" w:bidi="ar-SA"/>
              </w:rPr>
              <w:t>Localitate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IDNO</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Adresa</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Număr de telefon/fax</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E-mail</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Pagina web oficială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Persoana de contact</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suppressAutoHyphens w:val="true"/>
              <w:spacing w:before="0" w:after="0"/>
              <w:ind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bl>
    <w:p>
      <w:pPr>
        <w:pStyle w:val="Normal"/>
        <w:numPr>
          <w:ilvl w:val="0"/>
          <w:numId w:val="13"/>
        </w:numPr>
        <w:spacing w:lineRule="auto" w:line="259" w:before="240" w:after="160"/>
        <w:contextualSpacing/>
        <w:jc w:val="both"/>
        <w:rPr>
          <w:rFonts w:eastAsia="Calibri"/>
        </w:rPr>
      </w:pPr>
      <w:r>
        <w:rPr>
          <w:rFonts w:eastAsia="Calibri"/>
          <w:b/>
        </w:rPr>
        <w:t>Date cu privire la procedura de atribuire</w:t>
      </w:r>
    </w:p>
    <w:tbl>
      <w:tblPr>
        <w:tblStyle w:val="TableGrid2"/>
        <w:tblW w:w="98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procedurii de atribuire aplicate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Justificarea alegerii procedurii de atribuire </w:t>
            </w:r>
          </w:p>
          <w:p>
            <w:pPr>
              <w:pStyle w:val="Normal"/>
              <w:widowControl w:val="false"/>
              <w:suppressAutoHyphens w:val="true"/>
              <w:spacing w:lineRule="auto" w:line="259" w:before="0" w:after="160"/>
              <w:ind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69" w:type="dxa"/>
            <w:tcBorders/>
          </w:tcPr>
          <w:p>
            <w:pPr>
              <w:pStyle w:val="Normal"/>
              <w:widowControl w:val="false"/>
              <w:suppressAutoHyphens w:val="true"/>
              <w:spacing w:lineRule="auto" w:line="259"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Tipul obiectului contractului de achiziție/acordului-cadru</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Bunuri □  </w:t>
            </w:r>
          </w:p>
          <w:p>
            <w:pPr>
              <w:pStyle w:val="Normal"/>
              <w:widowControl w:val="false"/>
              <w:suppressAutoHyphens w:val="true"/>
              <w:spacing w:lineRule="auto" w:line="259" w:before="0" w:after="160"/>
              <w:ind w:right="-1" w:hanging="0"/>
              <w:jc w:val="both"/>
              <w:rPr>
                <w:lang w:eastAsia="ro-RO"/>
              </w:rPr>
            </w:pPr>
            <w:r>
              <w:rPr>
                <w:kern w:val="0"/>
                <w:lang w:eastAsia="ro-RO" w:bidi="ar-SA"/>
              </w:rPr>
              <w:t>Servicii □</w:t>
            </w:r>
          </w:p>
        </w:tc>
      </w:tr>
      <w:tr>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Obiectul de achiziție</w:t>
            </w:r>
          </w:p>
        </w:tc>
        <w:tc>
          <w:tcPr>
            <w:tcW w:w="5569" w:type="dxa"/>
            <w:tcBorders/>
          </w:tcPr>
          <w:p>
            <w:pPr>
              <w:pStyle w:val="Normal"/>
              <w:widowControl w:val="false"/>
              <w:suppressAutoHyphens w:val="true"/>
              <w:spacing w:lineRule="auto" w:line="259" w:before="0" w:after="160"/>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Anunțul de participare</w:t>
            </w:r>
          </w:p>
          <w:p>
            <w:pPr>
              <w:pStyle w:val="Normal"/>
              <w:widowControl w:val="false"/>
              <w:suppressAutoHyphens w:val="true"/>
              <w:spacing w:lineRule="auto" w:line="259" w:before="0" w:after="160"/>
              <w:ind w:right="-1" w:hanging="0"/>
              <w:jc w:val="both"/>
              <w:rPr>
                <w:i/>
                <w:i/>
                <w:lang w:eastAsia="ro-RO"/>
              </w:rPr>
            </w:pPr>
            <w:r>
              <w:rPr>
                <w:i/>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lang w:eastAsia="ro-RO"/>
              </w:rPr>
            </w:r>
          </w:p>
        </w:tc>
        <w:tc>
          <w:tcPr>
            <w:tcW w:w="5569" w:type="dxa"/>
            <w:tcBorders/>
          </w:tcPr>
          <w:p>
            <w:pPr>
              <w:pStyle w:val="Normal"/>
              <w:widowControl w:val="false"/>
              <w:suppressAutoHyphens w:val="true"/>
              <w:spacing w:lineRule="auto" w:line="259" w:before="0" w:after="160"/>
              <w:ind w:right="-1" w:hanging="0"/>
              <w:jc w:val="both"/>
              <w:rPr>
                <w:rFonts w:eastAsia="Cambria"/>
              </w:rPr>
            </w:pPr>
            <w:r>
              <w:rPr>
                <w:rFonts w:eastAsia="Cambria"/>
                <w:kern w:val="0"/>
                <w:lang w:eastAsia="en-US" w:bidi="ar-SA"/>
              </w:rPr>
              <w:t>Link:</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ro-RO" w:bidi="ar-SA"/>
              </w:rPr>
              <w:t>Criteriul de atribuire utilizat</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Prețul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Costul cel mai scăzut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calitate-preț □</w:t>
            </w:r>
          </w:p>
          <w:p>
            <w:pPr>
              <w:pStyle w:val="Normal"/>
              <w:widowControl w:val="false"/>
              <w:suppressAutoHyphens w:val="true"/>
              <w:spacing w:lineRule="auto" w:line="259" w:before="0" w:after="160"/>
              <w:ind w:right="-1" w:hanging="0"/>
              <w:jc w:val="both"/>
              <w:rPr>
                <w:lang w:eastAsia="ro-RO"/>
              </w:rPr>
            </w:pPr>
            <w:r>
              <w:rPr>
                <w:kern w:val="0"/>
                <w:lang w:eastAsia="ro-RO" w:bidi="ar-SA"/>
              </w:rPr>
              <w:t>Cel mai bun raport calitate-cost □</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9" w:before="0" w:after="160"/>
              <w:ind w:right="-1" w:hanging="0"/>
              <w:jc w:val="both"/>
              <w:rPr>
                <w:lang w:eastAsia="ro-RO"/>
              </w:rPr>
            </w:pPr>
            <w:r>
              <w:rPr>
                <w:kern w:val="0"/>
                <w:lang w:eastAsia="en-US" w:bidi="ar-SA"/>
              </w:rPr>
              <w:t>Tehnici și instrumente specifice de atribuire utilizate</w:t>
            </w:r>
          </w:p>
        </w:tc>
        <w:tc>
          <w:tcPr>
            <w:tcW w:w="5569" w:type="dxa"/>
            <w:tcBorders/>
          </w:tcPr>
          <w:p>
            <w:pPr>
              <w:pStyle w:val="Normal"/>
              <w:widowControl w:val="false"/>
              <w:suppressAutoHyphens w:val="true"/>
              <w:spacing w:lineRule="auto" w:line="259" w:before="0" w:after="160"/>
              <w:ind w:right="-1" w:hanging="0"/>
              <w:jc w:val="both"/>
              <w:rPr>
                <w:lang w:eastAsia="ro-RO"/>
              </w:rPr>
            </w:pPr>
            <w:r>
              <w:rPr>
                <w:kern w:val="0"/>
                <w:lang w:eastAsia="ro-RO" w:bidi="ar-SA"/>
              </w:rPr>
              <w:t xml:space="preserve">Acord-cadru □ </w:t>
            </w:r>
          </w:p>
          <w:p>
            <w:pPr>
              <w:pStyle w:val="Normal"/>
              <w:widowControl w:val="false"/>
              <w:suppressAutoHyphens w:val="true"/>
              <w:spacing w:lineRule="auto" w:line="259" w:before="0" w:after="160"/>
              <w:ind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suppressAutoHyphens w:val="true"/>
              <w:spacing w:lineRule="auto" w:line="259" w:before="0" w:after="160"/>
              <w:ind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Nr. oferte primite</w:t>
            </w:r>
          </w:p>
        </w:tc>
        <w:tc>
          <w:tcPr>
            <w:tcW w:w="5569" w:type="dxa"/>
            <w:tcBorders/>
          </w:tcPr>
          <w:p>
            <w:pPr>
              <w:pStyle w:val="Normal"/>
              <w:widowControl w:val="false"/>
              <w:tabs>
                <w:tab w:val="clear" w:pos="708"/>
                <w:tab w:val="left" w:pos="1134" w:leader="none"/>
                <w:tab w:val="left" w:pos="2694" w:leader="none"/>
              </w:tabs>
              <w:suppressAutoHyphens w:val="true"/>
              <w:spacing w:lineRule="auto" w:line="259"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shd w:color="auto" w:fill="FFFFFF" w:themeFill="background1" w:val="clear"/>
          </w:tcPr>
          <w:p>
            <w:pPr>
              <w:pStyle w:val="Normal"/>
              <w:widowControl w:val="false"/>
              <w:suppressAutoHyphens w:val="true"/>
              <w:spacing w:lineRule="auto" w:line="259" w:before="0" w:after="160"/>
              <w:ind w:right="-1" w:hanging="0"/>
              <w:jc w:val="both"/>
              <w:rPr>
                <w:kern w:val="0"/>
                <w:lang w:eastAsia="en-US" w:bidi="ar-SA"/>
              </w:rPr>
            </w:pPr>
            <w:r>
              <w:rPr>
                <w:kern w:val="0"/>
                <w:lang w:eastAsia="en-US" w:bidi="ar-SA"/>
              </w:rPr>
            </w:r>
          </w:p>
        </w:tc>
        <w:tc>
          <w:tcPr>
            <w:tcW w:w="5569" w:type="dxa"/>
            <w:tcBorders/>
          </w:tcPr>
          <w:p>
            <w:pPr>
              <w:pStyle w:val="Normal"/>
              <w:widowControl w:val="false"/>
              <w:suppressAutoHyphens w:val="true"/>
              <w:spacing w:lineRule="auto" w:line="259" w:before="0" w:after="160"/>
              <w:ind w:right="-1" w:hanging="0"/>
              <w:jc w:val="both"/>
              <w:rPr>
                <w:lang w:eastAsia="ro-RO"/>
              </w:rPr>
            </w:pPr>
            <w:r>
              <w:rPr>
                <w:rFonts w:eastAsia="Calibri"/>
                <w:kern w:val="0"/>
                <w:lang w:eastAsia="en-US" w:bidi="ar-SA"/>
              </w:rPr>
              <w:t>Pe cale electronică:</w:t>
            </w:r>
          </w:p>
        </w:tc>
      </w:tr>
    </w:tbl>
    <w:p>
      <w:pPr>
        <w:pStyle w:val="Normal"/>
        <w:numPr>
          <w:ilvl w:val="0"/>
          <w:numId w:val="13"/>
        </w:numPr>
        <w:tabs>
          <w:tab w:val="clear" w:pos="708"/>
          <w:tab w:val="left" w:pos="1134" w:leader="none"/>
          <w:tab w:val="left" w:pos="2694" w:leader="none"/>
        </w:tabs>
        <w:spacing w:lineRule="auto" w:line="259" w:before="240" w:after="160"/>
        <w:jc w:val="both"/>
        <w:rPr>
          <w:rFonts w:eastAsia="Calibri"/>
          <w:b/>
        </w:rPr>
      </w:pPr>
      <w:r>
        <w:rPr>
          <w:rFonts w:eastAsia="Calibri"/>
          <w:b/>
        </w:rPr>
        <w:t>Date cu privire la atribuirea contractelor de achiziție/acordului-cadru:</w:t>
      </w:r>
    </w:p>
    <w:p>
      <w:pPr>
        <w:pStyle w:val="Normal"/>
        <w:tabs>
          <w:tab w:val="clear" w:pos="708"/>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Style w:val="Grigliatabella3"/>
        <w:tblW w:w="9781"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252"/>
        <w:gridCol w:w="5528"/>
      </w:tblGrid>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Denumire</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IDNO</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8"/>
                <w:tab w:val="left" w:pos="1134" w:leader="none"/>
                <w:tab w:val="left" w:pos="2694" w:leader="none"/>
              </w:tabs>
              <w:suppressAutoHyphens w:val="true"/>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suppressAutoHyphens w:val="true"/>
              <w:spacing w:before="0" w:after="0"/>
              <w:ind w:right="-1" w:hanging="0"/>
              <w:jc w:val="both"/>
              <w:rPr>
                <w:rFonts w:eastAsia="Calibri"/>
              </w:rPr>
            </w:pPr>
            <w:r>
              <w:rPr>
                <w:kern w:val="0"/>
                <w:lang w:eastAsia="ro-RO" w:bidi="ar-SA"/>
              </w:rPr>
              <w:t xml:space="preserve">Întreprindere mică sau mijlocie </w:t>
            </w:r>
          </w:p>
        </w:tc>
        <w:tc>
          <w:tcPr>
            <w:tcW w:w="5528" w:type="dxa"/>
            <w:tcBorders/>
          </w:tcPr>
          <w:p>
            <w:pPr>
              <w:pStyle w:val="Normal"/>
              <w:widowControl w:val="false"/>
              <w:suppressAutoHyphens w:val="true"/>
              <w:spacing w:before="0" w:after="0"/>
              <w:ind w:right="-1" w:hanging="0"/>
              <w:jc w:val="both"/>
              <w:rPr>
                <w:lang w:eastAsia="ro-RO"/>
              </w:rPr>
            </w:pPr>
            <w:r>
              <w:rPr>
                <w:kern w:val="0"/>
                <w:lang w:eastAsia="ro-RO" w:bidi="ar-SA"/>
              </w:rPr>
              <w:t xml:space="preserve">Da □       Nu □       </w:t>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8"/>
                <w:tab w:val="left" w:pos="1134" w:leader="none"/>
                <w:tab w:val="left" w:pos="2694" w:leader="none"/>
              </w:tabs>
              <w:suppressAutoHyphens w:val="true"/>
              <w:spacing w:before="0" w:after="0"/>
              <w:contextualSpacing/>
              <w:jc w:val="both"/>
              <w:rPr>
                <w:i/>
                <w:i/>
                <w:sz w:val="20"/>
                <w:szCs w:val="20"/>
                <w:lang w:eastAsia="ro-RO"/>
              </w:rPr>
            </w:pPr>
            <w:r>
              <w:rPr>
                <w:i/>
                <w:kern w:val="0"/>
                <w:sz w:val="20"/>
                <w:szCs w:val="20"/>
                <w:lang w:eastAsia="ro-RO" w:bidi="ar-SA"/>
              </w:rPr>
              <w:t xml:space="preserve">(societate mixtă, consorțiu sau altele) </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604"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Subcontractanți</w:t>
            </w:r>
          </w:p>
          <w:p>
            <w:pPr>
              <w:pStyle w:val="Normal"/>
              <w:widowControl w:val="false"/>
              <w:tabs>
                <w:tab w:val="clear" w:pos="708"/>
                <w:tab w:val="left" w:pos="1134" w:leader="none"/>
                <w:tab w:val="left" w:pos="2694" w:leader="none"/>
              </w:tabs>
              <w:suppressAutoHyphens w:val="true"/>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lang w:eastAsia="ro-RO"/>
              </w:rPr>
            </w:pPr>
            <w:r>
              <w:rPr>
                <w:lang w:eastAsia="ro-RO"/>
              </w:rPr>
            </w:r>
          </w:p>
        </w:tc>
      </w:tr>
    </w:tbl>
    <w:p>
      <w:pPr>
        <w:pStyle w:val="Normal"/>
        <w:tabs>
          <w:tab w:val="clear" w:pos="708"/>
          <w:tab w:val="left" w:pos="1134" w:leader="none"/>
          <w:tab w:val="left" w:pos="2694" w:leader="none"/>
        </w:tabs>
        <w:spacing w:before="240" w:after="160"/>
        <w:jc w:val="both"/>
        <w:rPr>
          <w:rFonts w:eastAsia="Calibri"/>
        </w:rPr>
      </w:pPr>
      <w:r>
        <w:rPr>
          <w:rFonts w:eastAsia="Calibri"/>
        </w:rPr>
        <w:t>Loturile atribuite:</w:t>
      </w:r>
    </w:p>
    <w:tbl>
      <w:tblPr>
        <w:tblStyle w:val="Grigliatabella3"/>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8"/>
        <w:gridCol w:w="2968"/>
        <w:gridCol w:w="1160"/>
        <w:gridCol w:w="1324"/>
        <w:gridCol w:w="1491"/>
        <w:gridCol w:w="1263"/>
      </w:tblGrid>
      <w:tr>
        <w:trPr/>
        <w:tc>
          <w:tcPr>
            <w:tcW w:w="54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crt.</w:t>
            </w:r>
          </w:p>
        </w:tc>
        <w:tc>
          <w:tcPr>
            <w:tcW w:w="2968"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Denumirea bunurilor/serviciilor</w:t>
            </w:r>
          </w:p>
        </w:tc>
        <w:tc>
          <w:tcPr>
            <w:tcW w:w="1160"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Cod CPV</w:t>
            </w:r>
          </w:p>
        </w:tc>
        <w:tc>
          <w:tcPr>
            <w:tcW w:w="1324"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Cantitate/ Unitate de măsură</w:t>
            </w:r>
          </w:p>
        </w:tc>
        <w:tc>
          <w:tcPr>
            <w:tcW w:w="1491"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și data contractului</w:t>
            </w:r>
          </w:p>
        </w:tc>
        <w:tc>
          <w:tcPr>
            <w:tcW w:w="1263"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Suma, inclusiv TVA</w:t>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1</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r>
        <w:trPr/>
        <w:tc>
          <w:tcPr>
            <w:tcW w:w="548"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n</w:t>
            </w:r>
          </w:p>
        </w:tc>
        <w:tc>
          <w:tcPr>
            <w:tcW w:w="2968"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bl>
    <w:p>
      <w:pPr>
        <w:pStyle w:val="Normal"/>
        <w:tabs>
          <w:tab w:val="clear" w:pos="708"/>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3"/>
        </w:numPr>
        <w:spacing w:lineRule="auto" w:line="259" w:before="240" w:after="160"/>
        <w:jc w:val="both"/>
        <w:rPr>
          <w:rFonts w:eastAsia="Calibri"/>
          <w:b/>
        </w:rPr>
      </w:pPr>
      <w:r>
        <w:rPr>
          <w:rFonts w:eastAsia="Calibri"/>
          <w:b/>
        </w:rPr>
        <w:t>Alte informații:</w:t>
      </w:r>
    </w:p>
    <w:tbl>
      <w:tblPr>
        <w:tblStyle w:val="Grigliatabella3"/>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contextualSpacing/>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p>
            <w:pPr>
              <w:pStyle w:val="Normal"/>
              <w:widowControl w:val="false"/>
              <w:suppressAutoHyphens w:val="true"/>
              <w:spacing w:before="0" w:after="0"/>
              <w:ind w:right="-1" w:hanging="0"/>
              <w:jc w:val="both"/>
              <w:rPr>
                <w:lang w:eastAsia="ro-RO"/>
              </w:rPr>
            </w:pPr>
            <w:r>
              <w:rPr>
                <w:kern w:val="0"/>
                <w:lang w:eastAsia="ro-RO" w:bidi="ar-SA"/>
              </w:rPr>
              <w:t xml:space="preserve">Da □        </w:t>
            </w:r>
          </w:p>
        </w:tc>
      </w:tr>
      <w:tr>
        <w:trPr/>
        <w:tc>
          <w:tcPr>
            <w:tcW w:w="5524" w:type="dxa"/>
            <w:vMerge w:val="restart"/>
            <w:tcBorders/>
            <w:shd w:color="auto" w:fill="FFFFFF" w:themeFill="background1" w:val="clear"/>
          </w:tcPr>
          <w:p>
            <w:pPr>
              <w:pStyle w:val="Normal"/>
              <w:widowControl w:val="false"/>
              <w:suppressAutoHyphens w:val="true"/>
              <w:spacing w:before="0" w:after="0"/>
              <w:ind w:right="-1" w:hanging="0"/>
              <w:jc w:val="both"/>
              <w:rPr>
                <w:highlight w:val="yellow"/>
                <w:lang w:eastAsia="ro-RO"/>
              </w:rPr>
            </w:pPr>
            <w:r>
              <w:rPr>
                <w:kern w:val="0"/>
                <w:lang w:eastAsia="ro-RO" w:bidi="ar-SA"/>
              </w:rPr>
              <w:t>Publicarea anterioară în JOUE privind contractul (contractele) la care se referă anunțul respectiv</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tc>
      </w:tr>
      <w:tr>
        <w:trPr/>
        <w:tc>
          <w:tcPr>
            <w:tcW w:w="5524" w:type="dxa"/>
            <w:vMerge w:val="continue"/>
            <w:tcBorders/>
            <w:shd w:color="auto" w:fill="FFFFFF" w:themeFill="background1" w:val="clear"/>
          </w:tcPr>
          <w:p>
            <w:pPr>
              <w:pStyle w:val="Normal"/>
              <w:widowControl w:val="false"/>
              <w:suppressAutoHyphens w:val="true"/>
              <w:spacing w:before="0" w:after="0"/>
              <w:jc w:val="both"/>
              <w:rPr>
                <w:rFonts w:eastAsia="Calibri"/>
              </w:rPr>
            </w:pPr>
            <w:r>
              <w:rPr>
                <w:rFonts w:eastAsia="Calibri"/>
              </w:rPr>
            </w:r>
          </w:p>
        </w:tc>
        <w:tc>
          <w:tcPr>
            <w:tcW w:w="4393" w:type="dxa"/>
            <w:tcBorders/>
          </w:tcPr>
          <w:p>
            <w:pPr>
              <w:pStyle w:val="Normal"/>
              <w:widowControl w:val="false"/>
              <w:suppressAutoHyphens w:val="true"/>
              <w:spacing w:before="0" w:after="0"/>
              <w:jc w:val="both"/>
              <w:rPr>
                <w:rFonts w:eastAsia="Calibri"/>
              </w:rPr>
            </w:pPr>
            <w:r>
              <w:rPr>
                <w:kern w:val="0"/>
                <w:lang w:eastAsia="ro-RO" w:bidi="ar-SA"/>
              </w:rPr>
              <w:t>Data (datele) și referința (referințele) publicărilor:</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before="0" w:after="0"/>
              <w:contextualSpacing/>
              <w:jc w:val="both"/>
              <w:rPr>
                <w:lang w:eastAsia="zh-CN"/>
              </w:rPr>
            </w:pPr>
            <w:r>
              <w:rPr>
                <w:lang w:eastAsia="zh-CN"/>
              </w:rPr>
            </w:r>
          </w:p>
        </w:tc>
        <w:tc>
          <w:tcPr>
            <w:tcW w:w="4393" w:type="dxa"/>
            <w:tcBorders/>
          </w:tcPr>
          <w:p>
            <w:pPr>
              <w:pStyle w:val="Normal"/>
              <w:widowControl w:val="false"/>
              <w:suppressAutoHyphens w:val="true"/>
              <w:spacing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before="0" w:after="0"/>
              <w:jc w:val="both"/>
              <w:rPr>
                <w:rFonts w:eastAsia="Calibri"/>
                <w:color w:val="0563C1"/>
                <w:u w:val="single"/>
              </w:rPr>
            </w:pPr>
            <w:r>
              <w:rPr>
                <w:rFonts w:eastAsia="Calibri"/>
                <w:kern w:val="0"/>
                <w:lang w:eastAsia="en-US" w:bidi="ar-SA"/>
              </w:rPr>
              <w:t xml:space="preserve">e-mail: </w:t>
            </w:r>
            <w:hyperlink r:id="rId3">
              <w:r>
                <w:rPr>
                  <w:rFonts w:eastAsia="Calibri"/>
                  <w:color w:val="0563C1"/>
                  <w:kern w:val="0"/>
                  <w:u w:val="single"/>
                  <w:lang w:eastAsia="en-US" w:bidi="ar-SA"/>
                </w:rPr>
                <w:t>contestatii@ansc.md</w:t>
              </w:r>
            </w:hyperlink>
          </w:p>
          <w:p>
            <w:pPr>
              <w:pStyle w:val="Normal"/>
              <w:widowControl w:val="false"/>
              <w:suppressAutoHyphens w:val="true"/>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Alte informații relevante</w:t>
            </w:r>
          </w:p>
        </w:tc>
        <w:tc>
          <w:tcPr>
            <w:tcW w:w="4393" w:type="dxa"/>
            <w:tcBorders/>
          </w:tcPr>
          <w:p>
            <w:pPr>
              <w:pStyle w:val="Normal"/>
              <w:widowControl w:val="false"/>
              <w:suppressAutoHyphens w:val="true"/>
              <w:spacing w:before="0" w:after="0"/>
              <w:jc w:val="both"/>
              <w:rPr>
                <w:rFonts w:eastAsia="Calibri"/>
              </w:rPr>
            </w:pPr>
            <w:r>
              <w:rPr>
                <w:rFonts w:eastAsia="Calibri"/>
              </w:rPr>
            </w:r>
          </w:p>
        </w:tc>
      </w:tr>
    </w:tbl>
    <w:p>
      <w:pPr>
        <w:pStyle w:val="Normal"/>
        <w:spacing w:before="120" w:after="0"/>
        <w:ind w:firstLine="567"/>
        <w:rPr>
          <w:rFonts w:eastAsia="Calibri"/>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Cs/>
          <w:color w:val="000000"/>
          <w:sz w:val="22"/>
          <w:szCs w:val="22"/>
        </w:rPr>
      </w:pPr>
      <w:r>
        <w:rPr>
          <w:b/>
          <w:bCs/>
          <w:color w:val="000000"/>
          <w:sz w:val="22"/>
          <w:szCs w:val="22"/>
        </w:rPr>
      </w:r>
    </w:p>
    <w:p>
      <w:pPr>
        <w:pStyle w:val="Normal"/>
        <w:ind w:right="-1" w:hanging="0"/>
        <w:jc w:val="center"/>
        <w:rPr>
          <w:b/>
          <w:bCs/>
          <w:color w:val="000000"/>
          <w:sz w:val="28"/>
          <w:szCs w:val="28"/>
        </w:rPr>
      </w:pPr>
      <w:bookmarkStart w:id="83" w:name="_Hlk77771006"/>
      <w:r>
        <w:rPr>
          <w:b/>
          <w:bCs/>
          <w:color w:val="000000"/>
          <w:sz w:val="28"/>
          <w:szCs w:val="28"/>
        </w:rPr>
        <w:t>ANUNȚ</w:t>
      </w:r>
    </w:p>
    <w:p>
      <w:pPr>
        <w:pStyle w:val="Normal"/>
        <w:ind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2"/>
        <w:gridCol w:w="3802"/>
      </w:tblGrid>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Denumirea autorității contractante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rFonts w:eastAsia="Cambria"/>
                <w:b/>
                <w:kern w:val="0"/>
                <w:lang w:eastAsia="en-US" w:bidi="ar-SA"/>
              </w:rPr>
              <w:t>Localitate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IDNO</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Adresa</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telefon</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fax</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E-mail </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Pagina web oficială</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Persoana de contact </w:t>
            </w:r>
          </w:p>
          <w:p>
            <w:pPr>
              <w:pStyle w:val="Normal"/>
              <w:widowControl w:val="false"/>
              <w:suppressAutoHyphens w:val="true"/>
              <w:spacing w:before="0" w:after="0"/>
              <w:jc w:val="both"/>
              <w:rPr>
                <w:b/>
              </w:rPr>
            </w:pPr>
            <w:r>
              <w:rPr>
                <w:i/>
                <w:kern w:val="0"/>
                <w:lang w:eastAsia="en-US" w:bidi="ar-SA"/>
              </w:rPr>
              <w:t>(nume, prenume, telefon, e-mail)</w:t>
            </w:r>
          </w:p>
        </w:tc>
        <w:tc>
          <w:tcPr>
            <w:tcW w:w="3802"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1"/>
        <w:gridCol w:w="3803"/>
      </w:tblGrid>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procedurii de achiziție</w:t>
            </w:r>
          </w:p>
        </w:tc>
        <w:tc>
          <w:tcPr>
            <w:tcW w:w="3803" w:type="dxa"/>
            <w:tcBorders/>
          </w:tcPr>
          <w:p>
            <w:pPr>
              <w:pStyle w:val="Normal"/>
              <w:widowControl w:val="false"/>
              <w:suppressAutoHyphens w:val="true"/>
              <w:spacing w:before="0" w:after="0"/>
              <w:jc w:val="both"/>
              <w:rPr>
                <w:lang w:eastAsia="ro-RO"/>
              </w:rPr>
            </w:pPr>
            <w:r>
              <w:rPr>
                <w:kern w:val="0"/>
                <w:lang w:eastAsia="ro-RO" w:bidi="ar-SA"/>
              </w:rPr>
              <w:t xml:space="preserve">Cererea ofertelor de prețuri □  </w:t>
            </w:r>
          </w:p>
          <w:p>
            <w:pPr>
              <w:pStyle w:val="Normal"/>
              <w:widowControl w:val="false"/>
              <w:suppressAutoHyphens w:val="true"/>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Obiectul achiziției</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Cod CPV</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Valoarea estimată a achiziției </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c>
          <w:tcPr>
            <w:tcW w:w="4951"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i/>
                  <w:color w:val="0000FF"/>
                  <w:kern w:val="0"/>
                  <w:u w:val="single"/>
                  <w:lang w:eastAsia="ro-RO" w:bidi="ar-SA"/>
                </w:rPr>
                <w:t>www.mtender.gov.md</w:t>
              </w:r>
            </w:hyperlink>
            <w:r>
              <w:rPr>
                <w:i/>
                <w:kern w:val="0"/>
                <w:lang w:eastAsia="ro-RO" w:bidi="ar-SA"/>
              </w:rPr>
              <w:t>)</w:t>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Nr:</w:t>
            </w:r>
          </w:p>
        </w:tc>
      </w:tr>
      <w:tr>
        <w:trPr/>
        <w:tc>
          <w:tcPr>
            <w:tcW w:w="4951"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Link:</w:t>
            </w:r>
          </w:p>
        </w:tc>
      </w:tr>
      <w:tr>
        <w:trPr/>
        <w:tc>
          <w:tcPr>
            <w:tcW w:w="4951" w:type="dxa"/>
            <w:tcBorders/>
            <w:shd w:color="auto" w:fill="FFFFFF" w:themeFill="background1" w:val="clear"/>
          </w:tcPr>
          <w:p>
            <w:pPr>
              <w:pStyle w:val="Normal"/>
              <w:widowControl w:val="false"/>
              <w:suppressAutoHyphens w:val="true"/>
              <w:spacing w:before="0" w:after="0"/>
              <w:jc w:val="both"/>
              <w:rPr>
                <w:b/>
              </w:rPr>
            </w:pPr>
            <w:r>
              <w:rPr>
                <w:b/>
                <w:kern w:val="0"/>
                <w:lang w:eastAsia="ro-RO" w:bidi="ar-SA"/>
              </w:rPr>
              <w:t>Data publicării anunțului de participare</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rHeight w:val="1040" w:hRule="atLeast"/>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3"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39"/>
        <w:gridCol w:w="3815"/>
      </w:tblGrid>
      <w:tr>
        <w:trPr>
          <w:trHeight w:val="304"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Bunuri □      Servicii □</w:t>
            </w:r>
          </w:p>
        </w:tc>
      </w:tr>
      <w:tr>
        <w:trPr>
          <w:trHeight w:val="3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5" w:type="dxa"/>
            <w:tcBorders/>
          </w:tcPr>
          <w:p>
            <w:pPr>
              <w:pStyle w:val="Normal"/>
              <w:widowControl w:val="false"/>
              <w:suppressAutoHyphens w:val="true"/>
              <w:spacing w:before="0" w:after="0"/>
              <w:jc w:val="both"/>
              <w:rPr>
                <w:lang w:eastAsia="ro-RO"/>
              </w:rPr>
            </w:pPr>
            <w:r>
              <w:rPr>
                <w:kern w:val="0"/>
                <w:lang w:eastAsia="ro-RO" w:bidi="ar-SA"/>
              </w:rPr>
              <w:t>Nu □    Da □</w:t>
            </w:r>
          </w:p>
        </w:tc>
      </w:tr>
      <w:tr>
        <w:trPr>
          <w:trHeight w:val="52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Sursa de finanțare</w:t>
            </w:r>
          </w:p>
        </w:tc>
        <w:tc>
          <w:tcPr>
            <w:tcW w:w="3815" w:type="dxa"/>
            <w:tcBorders/>
          </w:tcPr>
          <w:p>
            <w:pPr>
              <w:pStyle w:val="Normal"/>
              <w:widowControl w:val="false"/>
              <w:suppressAutoHyphens w:val="true"/>
              <w:spacing w:before="0" w:after="0"/>
              <w:jc w:val="both"/>
              <w:rPr>
                <w:lang w:eastAsia="ro-RO"/>
              </w:rPr>
            </w:pPr>
            <w:r>
              <w:rPr>
                <w:kern w:val="0"/>
                <w:lang w:eastAsia="ro-RO" w:bidi="ar-SA"/>
              </w:rPr>
              <w:t xml:space="preserve">Buget de stat □     FAOAM □ </w:t>
            </w:r>
          </w:p>
          <w:p>
            <w:pPr>
              <w:pStyle w:val="Normal"/>
              <w:widowControl w:val="false"/>
              <w:suppressAutoHyphens w:val="true"/>
              <w:spacing w:before="0" w:after="0"/>
              <w:jc w:val="both"/>
              <w:rPr>
                <w:lang w:eastAsia="ro-RO"/>
              </w:rPr>
            </w:pPr>
            <w:r>
              <w:rPr>
                <w:kern w:val="0"/>
                <w:lang w:eastAsia="ro-RO" w:bidi="ar-SA"/>
              </w:rPr>
              <w:t xml:space="preserve">BASS□     Surse externe □ </w:t>
            </w:r>
          </w:p>
          <w:p>
            <w:pPr>
              <w:pStyle w:val="Normal"/>
              <w:widowControl w:val="false"/>
              <w:suppressAutoHyphens w:val="true"/>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Data deciziei de atribuire a contractului de achiziție/ acordului-cadru</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14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Denumirea operatorului economic</w:t>
            </w:r>
          </w:p>
        </w:tc>
        <w:tc>
          <w:tcPr>
            <w:tcW w:w="3815" w:type="dxa"/>
            <w:tcBorders/>
          </w:tcPr>
          <w:p>
            <w:pPr>
              <w:pStyle w:val="Normal"/>
              <w:widowControl w:val="false"/>
              <w:suppressAutoHyphens w:val="true"/>
              <w:spacing w:before="0" w:after="0"/>
              <w:jc w:val="both"/>
              <w:rPr>
                <w:i/>
                <w:i/>
                <w:lang w:eastAsia="ro-RO"/>
              </w:rPr>
            </w:pPr>
            <w:r>
              <w:rPr>
                <w:i/>
                <w:lang w:eastAsia="ro-RO"/>
              </w:rPr>
            </w:r>
          </w:p>
        </w:tc>
      </w:tr>
      <w:tr>
        <w:trPr>
          <w:trHeight w:val="188"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Nr. și data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Nr:</w:t>
            </w:r>
          </w:p>
        </w:tc>
      </w:tr>
      <w:tr>
        <w:trPr>
          <w:trHeight w:val="219"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Data:</w:t>
            </w:r>
          </w:p>
        </w:tc>
      </w:tr>
      <w:tr>
        <w:trPr>
          <w:trHeight w:val="207"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Valoarea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Fără TVA:</w:t>
            </w:r>
          </w:p>
        </w:tc>
      </w:tr>
      <w:tr>
        <w:trPr>
          <w:trHeight w:val="207" w:hRule="atLeast"/>
        </w:trPr>
        <w:tc>
          <w:tcPr>
            <w:tcW w:w="4939" w:type="dxa"/>
            <w:vMerge w:val="continue"/>
            <w:tcBorders/>
            <w:shd w:color="auto" w:fill="FFFFFF" w:themeFill="background1" w:val="clear"/>
          </w:tcPr>
          <w:p>
            <w:pPr>
              <w:pStyle w:val="Normal"/>
              <w:widowControl w:val="false"/>
              <w:suppressAutoHyphens w:val="true"/>
              <w:spacing w:before="0" w:after="0"/>
              <w:jc w:val="both"/>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Inclusiv TVA:</w:t>
            </w:r>
          </w:p>
        </w:tc>
      </w:tr>
      <w:tr>
        <w:trPr>
          <w:trHeight w:val="1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valabilitate</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7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execuție</w:t>
            </w:r>
          </w:p>
        </w:tc>
        <w:tc>
          <w:tcPr>
            <w:tcW w:w="3815" w:type="dxa"/>
            <w:tcBorders/>
          </w:tcPr>
          <w:p>
            <w:pPr>
              <w:pStyle w:val="Normal"/>
              <w:widowControl w:val="false"/>
              <w:suppressAutoHyphens w:val="true"/>
              <w:spacing w:before="0" w:after="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3"/>
        <w:gridCol w:w="4371"/>
      </w:tblGrid>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Tipul modificărilor </w:t>
            </w:r>
          </w:p>
        </w:tc>
        <w:tc>
          <w:tcPr>
            <w:tcW w:w="4371" w:type="dxa"/>
            <w:tcBorders/>
          </w:tcPr>
          <w:p>
            <w:pPr>
              <w:pStyle w:val="Normal"/>
              <w:widowControl w:val="false"/>
              <w:suppressAutoHyphens w:val="true"/>
              <w:spacing w:before="0" w:after="0"/>
              <w:ind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suppressAutoHyphens w:val="true"/>
              <w:spacing w:before="0" w:after="0"/>
              <w:ind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Temeiul juridic</w:t>
            </w:r>
          </w:p>
        </w:tc>
        <w:tc>
          <w:tcPr>
            <w:tcW w:w="4371" w:type="dxa"/>
            <w:tcBorders/>
          </w:tcPr>
          <w:p>
            <w:pPr>
              <w:pStyle w:val="Normal"/>
              <w:widowControl w:val="false"/>
              <w:suppressAutoHyphens w:val="true"/>
              <w:spacing w:before="0" w:after="0"/>
              <w:ind w:right="-1" w:hanging="0"/>
              <w:jc w:val="both"/>
              <w:rPr>
                <w:kern w:val="0"/>
                <w:lang w:bidi="ar-SA"/>
              </w:rPr>
            </w:pPr>
            <w:r>
              <w:rPr>
                <w:i/>
                <w:kern w:val="0"/>
                <w:lang w:eastAsia="ro-RO" w:bidi="ar-SA"/>
              </w:rPr>
              <w:t>[Indicați actul normativ, articol, alineat]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Alte informații relevante</w:t>
            </w:r>
          </w:p>
        </w:tc>
        <w:tc>
          <w:tcPr>
            <w:tcW w:w="4371" w:type="dxa"/>
            <w:tcBorders/>
          </w:tcPr>
          <w:p>
            <w:pPr>
              <w:pStyle w:val="Normal"/>
              <w:widowControl w:val="false"/>
              <w:suppressAutoHyphens w:val="true"/>
              <w:spacing w:before="0" w:after="0"/>
              <w:ind w:right="-1" w:hanging="0"/>
              <w:jc w:val="both"/>
              <w:rPr>
                <w:lang w:eastAsia="ro-RO"/>
              </w:rPr>
            </w:pPr>
            <w:r>
              <w:rPr>
                <w:lang w:eastAsia="ro-RO"/>
              </w:rPr>
            </w:r>
          </w:p>
        </w:tc>
      </w:tr>
    </w:tbl>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8"/>
          <w:tab w:val="left" w:pos="1134" w:leader="none"/>
          <w:tab w:val="left" w:pos="2694" w:leader="none"/>
        </w:tabs>
        <w:spacing w:before="240" w:after="240"/>
        <w:ind w:left="1080" w:right="-1" w:hanging="720"/>
        <w:jc w:val="both"/>
        <w:rPr>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1"/>
        <w:gridCol w:w="1580"/>
        <w:gridCol w:w="1486"/>
        <w:gridCol w:w="1947"/>
        <w:gridCol w:w="1781"/>
      </w:tblGrid>
      <w:tr>
        <w:trPr/>
        <w:tc>
          <w:tcPr>
            <w:tcW w:w="1961" w:type="dxa"/>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Denumire operator economic</w:t>
            </w:r>
          </w:p>
        </w:tc>
        <w:tc>
          <w:tcPr>
            <w:tcW w:w="3066" w:type="dxa"/>
            <w:gridSpan w:val="2"/>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Nr. și data acordului adițional</w:t>
            </w:r>
          </w:p>
        </w:tc>
        <w:tc>
          <w:tcPr>
            <w:tcW w:w="3728" w:type="dxa"/>
            <w:gridSpan w:val="2"/>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3066" w:type="dxa"/>
            <w:gridSpan w:val="2"/>
            <w:vMerge w:val="continue"/>
            <w:tcBorders/>
            <w:shd w:color="auto" w:fill="FFFFFF" w:themeFill="background1" w:val="clear"/>
            <w:vAlign w:val="center"/>
          </w:tcPr>
          <w:p>
            <w:pPr>
              <w:pStyle w:val="Normal"/>
              <w:widowControl w:val="false"/>
              <w:suppressAutoHyphens w:val="true"/>
              <w:spacing w:before="0" w:after="0"/>
              <w:ind w:right="-1" w:hanging="0"/>
              <w:jc w:val="center"/>
              <w:rPr>
                <w:b/>
              </w:rPr>
            </w:pPr>
            <w:r>
              <w:rPr>
                <w:b/>
              </w:rPr>
            </w:r>
          </w:p>
        </w:tc>
        <w:tc>
          <w:tcPr>
            <w:tcW w:w="1947"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Fără TVA</w:t>
            </w:r>
          </w:p>
        </w:tc>
        <w:tc>
          <w:tcPr>
            <w:tcW w:w="1781"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Inclusiv TVA</w:t>
            </w:r>
          </w:p>
        </w:tc>
      </w:tr>
      <w:tr>
        <w:trPr/>
        <w:tc>
          <w:tcPr>
            <w:tcW w:w="1961"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580"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486"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947"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781" w:type="dxa"/>
            <w:tcBorders/>
          </w:tcPr>
          <w:p>
            <w:pPr>
              <w:pStyle w:val="Normal"/>
              <w:widowControl w:val="false"/>
              <w:suppressAutoHyphens w:val="true"/>
              <w:spacing w:before="0" w:after="0"/>
              <w:jc w:val="both"/>
              <w:rPr>
                <w:kern w:val="0"/>
                <w:lang w:eastAsia="en-US" w:bidi="ar-SA"/>
              </w:rPr>
            </w:pPr>
            <w:r>
              <w:rPr>
                <w:kern w:val="0"/>
                <w:lang w:eastAsia="en-US" w:bidi="ar-SA"/>
              </w:rPr>
            </w:r>
          </w:p>
        </w:tc>
      </w:tr>
    </w:tbl>
    <w:p>
      <w:pPr>
        <w:pStyle w:val="Normal"/>
        <w:spacing w:before="240" w:after="0"/>
        <w:ind w:right="-1" w:hanging="0"/>
        <w:jc w:val="both"/>
        <w:rPr>
          <w:b/>
          <w:sz w:val="22"/>
          <w:szCs w:val="22"/>
        </w:rPr>
      </w:pPr>
      <w:r>
        <w:rPr>
          <w:b/>
          <w:sz w:val="22"/>
          <w:szCs w:val="22"/>
        </w:rPr>
        <w:t>Conducătorul grupului de lucru:</w:t>
      </w:r>
    </w:p>
    <w:p>
      <w:pPr>
        <w:pStyle w:val="Normal"/>
        <w:tabs>
          <w:tab w:val="clear" w:pos="708"/>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sz w:val="22"/>
          <w:szCs w:val="22"/>
          <w:lang w:val="it-IT"/>
        </w:rPr>
      </w:pPr>
      <w:bookmarkStart w:id="84" w:name="_Toc449692095"/>
      <w:bookmarkEnd w:id="84"/>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Corptext"/>
        <w:tabs>
          <w:tab w:val="clear" w:pos="708"/>
          <w:tab w:val="left" w:pos="567" w:leader="none"/>
        </w:tabs>
        <w:rPr>
          <w:rFonts w:ascii="Calibri Light" w:hAnsi="Calibri Light" w:cs="Calibri Light" w:asciiTheme="majorHAnsi" w:cstheme="majorHAnsi" w:hAnsiTheme="majorHAnsi"/>
          <w:b/>
          <w:szCs w:val="24"/>
        </w:rPr>
      </w:pPr>
      <w:r>
        <w:rPr>
          <w:rFonts w:cs="Calibri Light" w:cstheme="majorHAnsi" w:ascii="Calibri Light" w:hAnsi="Calibri Light"/>
          <w:b/>
          <w:szCs w:val="24"/>
        </w:rPr>
      </w:r>
      <w:bookmarkStart w:id="85" w:name="_Toc449692095_Copy_1"/>
      <w:bookmarkStart w:id="86" w:name="_Toc449692096"/>
      <w:bookmarkStart w:id="87" w:name="_Toc449692095_Copy_1"/>
      <w:bookmarkStart w:id="88" w:name="_Toc449692096"/>
      <w:bookmarkEnd w:id="87"/>
      <w:bookmarkEnd w:id="88"/>
    </w:p>
    <w:p>
      <w:pPr>
        <w:pStyle w:val="Corptext"/>
        <w:tabs>
          <w:tab w:val="clear" w:pos="708"/>
          <w:tab w:val="left" w:pos="567" w:leader="none"/>
        </w:tabs>
        <w:jc w:val="center"/>
        <w:rPr>
          <w:rFonts w:ascii="Times New Roman" w:hAnsi="Times New Roman"/>
          <w:sz w:val="28"/>
          <w:szCs w:val="28"/>
        </w:rPr>
      </w:pPr>
      <w:bookmarkStart w:id="89" w:name="_Hlk77771042"/>
      <w:r>
        <w:rPr>
          <w:rFonts w:ascii="Times New Roman" w:hAnsi="Times New Roman"/>
          <w:b/>
          <w:sz w:val="28"/>
          <w:szCs w:val="28"/>
        </w:rPr>
        <w:t>CERERE DE PARTICIPARE</w:t>
      </w:r>
      <w:bookmarkEnd w:id="89"/>
    </w:p>
    <w:p>
      <w:pPr>
        <w:pStyle w:val="Corptext"/>
        <w:tabs>
          <w:tab w:val="clear" w:pos="708"/>
          <w:tab w:val="left" w:pos="-142" w:leader="none"/>
        </w:tabs>
        <w:spacing w:before="240" w:after="0"/>
        <w:jc w:val="center"/>
        <w:rPr>
          <w:rFonts w:ascii="Calibri Light" w:hAnsi="Calibri Light" w:cs="Calibri Light" w:asciiTheme="majorHAnsi" w:cstheme="majorHAnsi" w:hAnsiTheme="majorHAnsi"/>
          <w:szCs w:val="24"/>
        </w:rPr>
      </w:pPr>
      <w:r>
        <w:rPr>
          <w:rFonts w:cs="Calibri Light" w:cstheme="majorHAnsi" w:ascii="Calibri Light" w:hAnsi="Calibri Light"/>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Titlu2"/>
        <w:tabs>
          <w:tab w:val="clear" w:pos="708"/>
          <w:tab w:val="left" w:pos="567" w:leader="none"/>
        </w:tabs>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8"/>
          <w:tab w:val="left" w:pos="567" w:leader="none"/>
        </w:tabs>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rPr>
          <w:rFonts w:ascii="Times New Roman" w:hAnsi="Times New Roman"/>
          <w:b/>
          <w:szCs w:val="24"/>
        </w:rPr>
      </w:pPr>
      <w:r>
        <w:rPr>
          <w:rFonts w:ascii="Times New Roman" w:hAnsi="Times New Roman"/>
          <w:b/>
          <w:szCs w:val="24"/>
        </w:rPr>
        <w:tab/>
        <w:tab/>
        <w:tab/>
        <w:t>BANCA</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8"/>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8"/>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8"/>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8"/>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(adresa băncii)</w:t>
      </w:r>
    </w:p>
    <w:p>
      <w:pPr>
        <w:pStyle w:val="Corptext"/>
        <w:tabs>
          <w:tab w:val="clear" w:pos="708"/>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8"/>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8"/>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8"/>
          <w:tab w:val="left" w:pos="567" w:leader="none"/>
        </w:tabs>
        <w:rPr>
          <w:rFonts w:ascii="Times New Roman" w:hAnsi="Times New Roman"/>
          <w:szCs w:val="24"/>
        </w:rPr>
      </w:pPr>
      <w:r>
        <w:rPr>
          <w:rFonts w:ascii="Times New Roman" w:hAnsi="Times New Roman"/>
          <w:szCs w:val="24"/>
        </w:rPr>
        <w:tab/>
        <w:tab/>
        <w:tab/>
        <w:tab/>
      </w:r>
    </w:p>
    <w:p>
      <w:pPr>
        <w:pStyle w:val="Corptext"/>
        <w:tabs>
          <w:tab w:val="clear" w:pos="708"/>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5"/>
        </w:numPr>
        <w:tabs>
          <w:tab w:val="clear" w:pos="708"/>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8"/>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8"/>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5"/>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8"/>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8"/>
          <w:tab w:val="left" w:pos="567" w:leader="none"/>
        </w:tabs>
        <w:ind w:hanging="502"/>
        <w:rPr>
          <w:rFonts w:ascii="Times New Roman" w:hAnsi="Times New Roman"/>
          <w:szCs w:val="24"/>
        </w:rPr>
      </w:pPr>
      <w:r>
        <w:rPr>
          <w:rFonts w:ascii="Times New Roman" w:hAnsi="Times New Roman"/>
          <w:szCs w:val="24"/>
        </w:rPr>
      </w:r>
    </w:p>
    <w:p>
      <w:pPr>
        <w:pStyle w:val="Corptext"/>
        <w:tabs>
          <w:tab w:val="clear" w:pos="708"/>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8"/>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r>
        <w:rPr>
          <w:lang w:eastAsia="zh-CN"/>
        </w:rPr>
      </w:r>
      <w:bookmarkStart w:id="95" w:name="_Toc449692097"/>
      <w:bookmarkStart w:id="96" w:name="_Toc449692097"/>
      <w:bookmarkEnd w:id="96"/>
    </w:p>
    <w:p>
      <w:pPr>
        <w:pStyle w:val="Normal"/>
        <w:spacing w:lineRule="auto" w:line="276" w:before="0" w:after="200"/>
        <w:rPr>
          <w:lang w:eastAsia="zh-CN"/>
        </w:rPr>
      </w:pPr>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4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744"/>
      </w:tblGrid>
      <w:tr>
        <w:trPr>
          <w:trHeight w:val="697" w:hRule="atLeast"/>
        </w:trPr>
        <w:tc>
          <w:tcPr>
            <w:tcW w:w="9744" w:type="dxa"/>
            <w:tcBorders/>
            <w:vAlign w:val="center"/>
          </w:tcPr>
          <w:p>
            <w:pPr>
              <w:pStyle w:val="Normal"/>
              <w:keepNext w:val="true"/>
              <w:keepLines/>
              <w:widowControl w:val="false"/>
              <w:numPr>
                <w:ilvl w:val="0"/>
                <w:numId w:val="0"/>
              </w:numPr>
              <w:spacing w:before="200" w:after="0"/>
              <w:ind w:left="0" w:hanging="0"/>
              <w:jc w:val="center"/>
              <w:outlineLvl w:val="1"/>
              <w:rPr>
                <w:rFonts w:eastAsia="" w:eastAsiaTheme="majorEastAsia"/>
                <w:b/>
                <w:bCs/>
                <w:sz w:val="26"/>
                <w:szCs w:val="26"/>
              </w:rPr>
            </w:pPr>
            <w:r>
              <w:rPr>
                <w:rFonts w:eastAsia="" w:eastAsiaTheme="majorEastAsia"/>
                <w:b/>
                <w:bCs/>
                <w:sz w:val="26"/>
                <w:szCs w:val="26"/>
              </w:rPr>
            </w:r>
          </w:p>
        </w:tc>
      </w:tr>
      <w:tr>
        <w:trPr>
          <w:trHeight w:val="697" w:hRule="atLeast"/>
        </w:trPr>
        <w:tc>
          <w:tcPr>
            <w:tcW w:w="9744" w:type="dxa"/>
            <w:tcBorders/>
            <w:vAlign w:val="center"/>
          </w:tcPr>
          <w:p>
            <w:pPr>
              <w:pStyle w:val="Normal"/>
              <w:widowControl w:val="false"/>
              <w:spacing w:lineRule="auto" w:line="360"/>
              <w:jc w:val="both"/>
              <w:rPr/>
            </w:pPr>
            <w:r>
              <w:rPr/>
            </w:r>
          </w:p>
        </w:tc>
      </w:tr>
      <w:tr>
        <w:trPr>
          <w:trHeight w:val="80" w:hRule="atLeast"/>
        </w:trPr>
        <w:tc>
          <w:tcPr>
            <w:tcW w:w="9744" w:type="dxa"/>
            <w:tcBorders/>
            <w:vAlign w:val="center"/>
          </w:tcPr>
          <w:p>
            <w:pPr>
              <w:pStyle w:val="Normal"/>
              <w:keepNext w:val="true"/>
              <w:keepLines/>
              <w:widowControl w:val="false"/>
              <w:numPr>
                <w:ilvl w:val="0"/>
                <w:numId w:val="0"/>
              </w:numPr>
              <w:spacing w:before="200" w:after="0"/>
              <w:ind w:left="0" w:hanging="0"/>
              <w:outlineLvl w:val="1"/>
              <w:rPr>
                <w:rFonts w:ascii="Calibri Light" w:hAnsi="Calibri Light" w:eastAsia="" w:cs="" w:asciiTheme="majorHAnsi" w:cstheme="majorBidi" w:eastAsiaTheme="majorEastAsia" w:hAnsiTheme="majorHAnsi"/>
                <w:b/>
                <w:bCs/>
                <w:color w:val="5B9BD5" w:themeColor="accent1"/>
                <w:sz w:val="26"/>
                <w:szCs w:val="26"/>
              </w:rPr>
            </w:pPr>
            <w:r>
              <w:rPr>
                <w:rFonts w:eastAsia="" w:cs="" w:cstheme="majorBidi" w:eastAsiaTheme="majorEastAsia" w:ascii="Calibri Light" w:hAnsi="Calibri Light"/>
                <w:b/>
                <w:bCs/>
                <w:color w:val="5B9BD5" w:themeColor="accent1"/>
                <w:sz w:val="26"/>
                <w:szCs w:val="26"/>
              </w:rPr>
            </w:r>
          </w:p>
        </w:tc>
      </w:tr>
      <w:tr>
        <w:trPr>
          <w:trHeight w:val="697" w:hRule="atLeast"/>
        </w:trPr>
        <w:tc>
          <w:tcPr>
            <w:tcW w:w="9744" w:type="dxa"/>
            <w:tcBorders/>
            <w:vAlign w:val="center"/>
          </w:tcPr>
          <w:p>
            <w:pPr>
              <w:pStyle w:val="Normal"/>
              <w:widowControl w:val="false"/>
              <w:jc w:val="both"/>
              <w:rPr>
                <w:i/>
                <w:i/>
                <w:iCs/>
              </w:rPr>
            </w:pPr>
            <w:r>
              <w:rPr>
                <w:i/>
                <w:iCs/>
              </w:rPr>
              <w:t>[Banca comercială, la cererea ofertantului cîştigător, va completa acest formular pe foaie cu antet, în conformitate cu instrucţiunile de mai jos.]</w:t>
            </w:r>
          </w:p>
          <w:p>
            <w:pPr>
              <w:pStyle w:val="Normal"/>
              <w:widowControl w:val="false"/>
              <w:jc w:val="both"/>
              <w:rPr>
                <w:i/>
                <w:i/>
                <w:iCs/>
              </w:rPr>
            </w:pPr>
            <w:r>
              <w:rPr>
                <w:i/>
                <w:iCs/>
              </w:rPr>
            </w:r>
          </w:p>
          <w:p>
            <w:pPr>
              <w:pStyle w:val="Normal"/>
              <w:widowControl w:val="false"/>
              <w:tabs>
                <w:tab w:val="clear" w:pos="708"/>
                <w:tab w:val="right" w:pos="6000" w:leader="none"/>
                <w:tab w:val="right" w:pos="9360" w:leader="none"/>
              </w:tabs>
              <w:spacing w:lineRule="auto" w:line="360"/>
              <w:ind w:right="990" w:hanging="0"/>
              <w:jc w:val="both"/>
              <w:rPr/>
            </w:pPr>
            <w:r>
              <w:rPr/>
              <w:t>Data: “___” _____________________ 20__</w:t>
            </w:r>
          </w:p>
          <w:p>
            <w:pPr>
              <w:pStyle w:val="Normal"/>
              <w:widowControl w:val="false"/>
              <w:tabs>
                <w:tab w:val="clear" w:pos="708"/>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widowControl w:val="false"/>
              <w:tabs>
                <w:tab w:val="clear" w:pos="708"/>
                <w:tab w:val="right" w:pos="6000" w:leader="none"/>
              </w:tabs>
              <w:spacing w:lineRule="auto" w:line="360"/>
              <w:jc w:val="both"/>
              <w:rPr>
                <w:b/>
              </w:rPr>
            </w:pPr>
            <w:r>
              <w:rPr>
                <w:b/>
              </w:rPr>
            </w:r>
          </w:p>
          <w:p>
            <w:pPr>
              <w:pStyle w:val="Normal"/>
              <w:widowControl w:val="false"/>
              <w:tabs>
                <w:tab w:val="clear" w:pos="708"/>
                <w:tab w:val="right" w:pos="6000" w:leader="none"/>
              </w:tabs>
              <w:jc w:val="both"/>
              <w:rPr>
                <w:iCs/>
              </w:rPr>
            </w:pPr>
            <w:r>
              <w:rPr>
                <w:b/>
              </w:rPr>
              <w:t>Oficiul Băncii</w:t>
            </w:r>
            <w:r>
              <w:rPr/>
              <w:t>:</w:t>
              <w:tab/>
            </w:r>
            <w:r>
              <w:rPr>
                <w:iCs/>
              </w:rPr>
              <w:t>_____________________________________</w:t>
            </w:r>
          </w:p>
          <w:p>
            <w:pPr>
              <w:pStyle w:val="Normal"/>
              <w:widowControl w:val="false"/>
              <w:tabs>
                <w:tab w:val="clear" w:pos="708"/>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widowControl w:val="false"/>
              <w:tabs>
                <w:tab w:val="clear" w:pos="708"/>
                <w:tab w:val="right" w:pos="6000" w:leader="none"/>
                <w:tab w:val="right" w:pos="9360" w:leader="none"/>
              </w:tabs>
              <w:ind w:right="658" w:hanging="0"/>
              <w:jc w:val="both"/>
              <w:rPr>
                <w:iCs/>
              </w:rPr>
            </w:pPr>
            <w:r>
              <w:rPr>
                <w:b/>
              </w:rPr>
              <w:t>Beneficiar</w:t>
            </w:r>
            <w:r>
              <w:rPr/>
              <w:t xml:space="preserve">: </w:t>
              <w:tab/>
              <w:t>_</w:t>
            </w:r>
            <w:r>
              <w:rPr>
                <w:iCs/>
              </w:rPr>
              <w:t>_______________________________________</w:t>
            </w:r>
          </w:p>
          <w:p>
            <w:pPr>
              <w:pStyle w:val="Normal"/>
              <w:widowControl w:val="false"/>
              <w:tabs>
                <w:tab w:val="clear" w:pos="708"/>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widowControl w:val="false"/>
              <w:tabs>
                <w:tab w:val="clear" w:pos="708"/>
                <w:tab w:val="right" w:pos="6000" w:leader="none"/>
                <w:tab w:val="right" w:pos="9360" w:leader="none"/>
              </w:tabs>
              <w:spacing w:lineRule="auto" w:line="360"/>
              <w:ind w:right="660" w:hanging="0"/>
              <w:jc w:val="both"/>
              <w:rPr/>
            </w:pPr>
            <w:r>
              <w:rPr/>
            </w:r>
          </w:p>
          <w:p>
            <w:pPr>
              <w:pStyle w:val="Normal"/>
              <w:widowControl w:val="false"/>
              <w:jc w:val="center"/>
              <w:rPr>
                <w:b/>
                <w:bCs/>
                <w:sz w:val="28"/>
                <w:szCs w:val="28"/>
              </w:rPr>
            </w:pPr>
            <w:bookmarkStart w:id="97" w:name="_Hlk77771126"/>
            <w:r>
              <w:rPr>
                <w:b/>
                <w:bCs/>
                <w:sz w:val="28"/>
                <w:szCs w:val="28"/>
              </w:rPr>
              <w:t>GARANŢIA DE BUNĂ EXECUŢIE</w:t>
            </w:r>
            <w:bookmarkEnd w:id="97"/>
          </w:p>
          <w:p>
            <w:pPr>
              <w:pStyle w:val="Normal"/>
              <w:widowControl w:val="false"/>
              <w:jc w:val="center"/>
              <w:rPr>
                <w:i/>
                <w:i/>
                <w:iCs/>
                <w:sz w:val="28"/>
                <w:szCs w:val="28"/>
              </w:rPr>
            </w:pPr>
            <w:r>
              <w:rPr>
                <w:b/>
                <w:bCs/>
                <w:sz w:val="28"/>
                <w:szCs w:val="28"/>
              </w:rPr>
              <w:t xml:space="preserve">Nr. </w:t>
            </w:r>
            <w:r>
              <w:rPr>
                <w:i/>
                <w:iCs/>
                <w:sz w:val="28"/>
                <w:szCs w:val="28"/>
              </w:rPr>
              <w:t>_______________</w:t>
            </w:r>
          </w:p>
          <w:p>
            <w:pPr>
              <w:pStyle w:val="Normal"/>
              <w:widowControl w:val="false"/>
              <w:ind w:firstLine="720"/>
              <w:jc w:val="both"/>
              <w:rPr/>
            </w:pPr>
            <w:r>
              <w:rPr/>
            </w:r>
          </w:p>
          <w:p>
            <w:pPr>
              <w:pStyle w:val="Normal"/>
              <w:widowControl w:val="false"/>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jc w:val="both"/>
              <w:rPr/>
            </w:pPr>
            <w:r>
              <w:rPr/>
            </w:r>
          </w:p>
          <w:p>
            <w:pPr>
              <w:pStyle w:val="Normal"/>
              <w:widowControl w:val="false"/>
              <w:jc w:val="both"/>
              <w:rPr/>
            </w:pPr>
            <w:r>
              <w:rPr/>
              <w:t>Prin urmare, noi înţelegem că Furnizorul/Prestatorul trebuie să depună o Garanţie de bună execuţie în conformitate cu prevederile documentației de atribuire.</w:t>
            </w:r>
          </w:p>
          <w:p>
            <w:pPr>
              <w:pStyle w:val="Normal"/>
              <w:widowControl w:val="false"/>
              <w:jc w:val="both"/>
              <w:rPr/>
            </w:pPr>
            <w:r>
              <w:rPr/>
            </w:r>
          </w:p>
          <w:p>
            <w:pPr>
              <w:pStyle w:val="Normal"/>
              <w:widowControl w:val="false"/>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jc w:val="both"/>
              <w:rPr/>
            </w:pPr>
            <w:r>
              <w:rPr/>
            </w:r>
          </w:p>
          <w:p>
            <w:pPr>
              <w:pStyle w:val="Normal"/>
              <w:widowControl w:val="false"/>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8"/>
                <w:tab w:val="left" w:pos="3175" w:leader="none"/>
              </w:tabs>
              <w:ind w:firstLine="720"/>
              <w:jc w:val="both"/>
              <w:rPr>
                <w:i/>
                <w:i/>
                <w:iCs/>
              </w:rPr>
            </w:pPr>
            <w:r>
              <w:rPr>
                <w:i/>
                <w:iCs/>
              </w:rPr>
            </w:r>
          </w:p>
          <w:p>
            <w:pPr>
              <w:pStyle w:val="Normal"/>
              <w:widowControl w:val="false"/>
              <w:tabs>
                <w:tab w:val="clear" w:pos="708"/>
                <w:tab w:val="left" w:pos="3175" w:leader="none"/>
              </w:tabs>
              <w:jc w:val="both"/>
              <w:rPr>
                <w:i/>
                <w:i/>
              </w:rPr>
            </w:pPr>
            <w:r>
              <w:rPr>
                <w:i/>
              </w:rPr>
              <w:t>[semnăturile reprezentanţilor autorizaţi ai băncii şi ai Furnizorului/Prestatorului]</w:t>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tabs>
                <w:tab w:val="clear" w:pos="708"/>
                <w:tab w:val="left" w:pos="3175" w:leader="none"/>
              </w:tabs>
              <w:jc w:val="both"/>
              <w:rPr>
                <w:i/>
                <w:i/>
              </w:rPr>
            </w:pPr>
            <w:r>
              <w:rPr>
                <w:i/>
              </w:rPr>
            </w:r>
          </w:p>
          <w:p>
            <w:pPr>
              <w:pStyle w:val="Normal"/>
              <w:widowControl w:val="false"/>
              <w:spacing w:lineRule="auto" w:line="360"/>
              <w:jc w:val="both"/>
              <w:rPr/>
            </w:pPr>
            <w:r>
              <w:rPr/>
            </w:r>
          </w:p>
        </w:tc>
      </w:tr>
    </w:tbl>
    <w:p>
      <w:pPr>
        <w:pStyle w:val="Normal"/>
        <w:jc w:val="right"/>
        <w:rPr>
          <w:sz w:val="22"/>
          <w:szCs w:val="22"/>
          <w:lang w:val="it-IT"/>
        </w:rPr>
      </w:pPr>
      <w:bookmarkStart w:id="98" w:name="_Toc449692097_Copy_1"/>
      <w:bookmarkEnd w:id="98"/>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Corptext"/>
        <w:tabs>
          <w:tab w:val="clear" w:pos="708"/>
          <w:tab w:val="left" w:pos="567" w:leader="none"/>
        </w:tabs>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8"/>
          <w:tab w:val="left" w:pos="567" w:leader="none"/>
        </w:tabs>
        <w:jc w:val="center"/>
        <w:rPr>
          <w:rFonts w:ascii="Times New Roman" w:hAnsi="Times New Roman"/>
          <w:b/>
          <w:szCs w:val="24"/>
        </w:rPr>
      </w:pPr>
      <w:r>
        <w:rPr>
          <w:rFonts w:ascii="Times New Roman" w:hAnsi="Times New Roman"/>
          <w:b/>
          <w:szCs w:val="24"/>
        </w:rPr>
      </w:r>
    </w:p>
    <w:p>
      <w:pPr>
        <w:pStyle w:val="Normal"/>
        <w:tabs>
          <w:tab w:val="clear" w:pos="708"/>
          <w:tab w:val="left" w:pos="567" w:leader="none"/>
        </w:tabs>
        <w:jc w:val="both"/>
        <w:rPr>
          <w:u w:val="single"/>
        </w:rPr>
      </w:pPr>
      <w:r>
        <w:rPr>
          <w:b/>
        </w:rPr>
        <w:t>1.Părţi contractante</w:t>
      </w:r>
      <w:r>
        <w:rPr/>
        <w:t xml:space="preserve"> (agenţi economici)</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3"/>
        </w:numPr>
        <w:tabs>
          <w:tab w:val="clear" w:pos="708"/>
          <w:tab w:val="left" w:pos="567" w:leader="none"/>
          <w:tab w:val="left" w:pos="1080" w:leader="none"/>
        </w:tabs>
        <w:ind w:left="0" w:hanging="0"/>
        <w:jc w:val="both"/>
        <w:rPr/>
      </w:pPr>
      <w:r>
        <w:rPr/>
        <w:t>____________________________________________________________________</w:t>
      </w:r>
    </w:p>
    <w:p>
      <w:pPr>
        <w:pStyle w:val="Normal"/>
        <w:tabs>
          <w:tab w:val="clear" w:pos="708"/>
          <w:tab w:val="left" w:pos="567" w:leader="none"/>
        </w:tabs>
        <w:jc w:val="both"/>
        <w:rPr/>
      </w:pPr>
      <w:r>
        <w:rPr>
          <w:b/>
        </w:rPr>
        <w:t xml:space="preserve">2. Adrese, telefon, fax </w:t>
      </w:r>
      <w:r>
        <w:rPr/>
        <w:t xml:space="preserve"> a oficiilor partenerilor (părţi contractante):</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ListParagraph"/>
        <w:numPr>
          <w:ilvl w:val="0"/>
          <w:numId w:val="4"/>
        </w:numPr>
        <w:tabs>
          <w:tab w:val="clear" w:pos="1134"/>
          <w:tab w:val="left" w:pos="567" w:leader="none"/>
          <w:tab w:val="left" w:pos="1080" w:leader="none"/>
        </w:tabs>
        <w:spacing w:before="0" w:after="0"/>
        <w:ind w:left="0" w:hanging="0"/>
        <w:contextualSpacing/>
        <w:rPr/>
      </w:pPr>
      <w:r>
        <w:rPr/>
        <w:t>____________________________________________________________________</w:t>
      </w:r>
    </w:p>
    <w:p>
      <w:pPr>
        <w:pStyle w:val="Normal"/>
        <w:tabs>
          <w:tab w:val="clear" w:pos="708"/>
          <w:tab w:val="left" w:pos="567" w:leader="none"/>
        </w:tabs>
        <w:jc w:val="both"/>
        <w:rPr/>
      </w:pPr>
      <w:r>
        <w:rPr>
          <w:b/>
        </w:rPr>
        <w:t>3. Informaţii privind modul de asociere:</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8"/>
          <w:tab w:val="left" w:pos="567" w:leader="none"/>
        </w:tabs>
        <w:jc w:val="both"/>
        <w:rPr/>
      </w:pPr>
      <w:r>
        <w:rPr/>
        <w:t>b) Locul şi data înregistrării asociaţiei_________________________________________</w:t>
      </w:r>
    </w:p>
    <w:p>
      <w:pPr>
        <w:pStyle w:val="Subsol"/>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clear" w:pos="708"/>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8"/>
          <w:tab w:val="left" w:pos="567" w:leader="none"/>
        </w:tabs>
        <w:jc w:val="both"/>
        <w:rPr/>
      </w:pPr>
      <w:r>
        <w:rPr/>
        <w:t xml:space="preserve">e) Valoarea  și cota procentuală a bunurilor livrate/serviciilor prestate de fiecare asociat </w:t>
      </w:r>
    </w:p>
    <w:p>
      <w:pPr>
        <w:pStyle w:val="Normal"/>
        <w:tabs>
          <w:tab w:val="clear" w:pos="708"/>
          <w:tab w:val="left" w:pos="567" w:leader="none"/>
        </w:tabs>
        <w:jc w:val="both"/>
        <w:rPr/>
      </w:pPr>
      <w:r>
        <w:rPr/>
        <w:t>f) Condiţii de administrare a asociaţiei_________________________________________</w:t>
      </w:r>
    </w:p>
    <w:p>
      <w:pPr>
        <w:pStyle w:val="Normal"/>
        <w:tabs>
          <w:tab w:val="clear" w:pos="708"/>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clear" w:pos="708"/>
          <w:tab w:val="left" w:pos="284" w:leader="none"/>
        </w:tabs>
        <w:jc w:val="both"/>
        <w:rPr/>
      </w:pPr>
      <w:r>
        <w:rPr/>
        <w:t>h)Cauze de încetare a asociaţiei şi modul de împărţire a rezultatelor   lichidării_________________________________________________________________</w:t>
      </w:r>
    </w:p>
    <w:p>
      <w:pPr>
        <w:pStyle w:val="Normal"/>
        <w:tabs>
          <w:tab w:val="clear" w:pos="708"/>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clear" w:pos="708"/>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clear" w:pos="708"/>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clear" w:pos="708"/>
          <w:tab w:val="left" w:pos="567" w:leader="none"/>
        </w:tabs>
        <w:jc w:val="both"/>
        <w:rPr>
          <w:rFonts w:eastAsia="PMingLiU"/>
          <w:lang w:eastAsia="zh-CN"/>
        </w:rPr>
      </w:pPr>
      <w:r>
        <w:rPr>
          <w:rFonts w:eastAsia="PMingLiU"/>
          <w:lang w:eastAsia="zh-CN"/>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bookmarkStart w:id="100" w:name="_Toc449692117"/>
      <w:bookmarkStart w:id="101" w:name="_Toc390252620"/>
      <w:bookmarkStart w:id="102" w:name="_Toc449692117"/>
      <w:bookmarkStart w:id="103" w:name="_Toc390252620"/>
      <w:bookmarkEnd w:id="102"/>
      <w:bookmarkEnd w:id="103"/>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b/>
        </w:rPr>
      </w:pPr>
      <w:r>
        <w:rPr>
          <w:b/>
        </w:rPr>
      </w:r>
    </w:p>
    <w:p>
      <w:pPr>
        <w:pStyle w:val="Normal"/>
        <w:tabs>
          <w:tab w:val="clear" w:pos="708"/>
          <w:tab w:val="left" w:pos="567" w:leader="none"/>
        </w:tabs>
        <w:jc w:val="center"/>
        <w:rPr>
          <w:rFonts w:eastAsia="PMingLiU"/>
          <w:b/>
          <w:lang w:eastAsia="zh-CN"/>
        </w:rPr>
      </w:pPr>
      <w:bookmarkStart w:id="104" w:name="_Hlk77771164"/>
      <w:r>
        <w:rPr>
          <w:rFonts w:eastAsia="PMingLiU"/>
          <w:b/>
          <w:lang w:eastAsia="zh-CN"/>
        </w:rPr>
        <w:t xml:space="preserve">DECLARAȚIE </w:t>
      </w:r>
    </w:p>
    <w:p>
      <w:pPr>
        <w:pStyle w:val="Normal"/>
        <w:tabs>
          <w:tab w:val="clear" w:pos="708"/>
          <w:tab w:val="left" w:pos="567" w:leader="none"/>
        </w:tabs>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8"/>
          <w:tab w:val="left" w:pos="567" w:leader="none"/>
        </w:tabs>
        <w:jc w:val="center"/>
        <w:rPr>
          <w:b/>
        </w:rPr>
      </w:pPr>
      <w:r>
        <w:rPr>
          <w:b/>
        </w:rPr>
      </w:r>
    </w:p>
    <w:p>
      <w:pPr>
        <w:pStyle w:val="Normal"/>
        <w:tabs>
          <w:tab w:val="clear" w:pos="708"/>
          <w:tab w:val="left" w:pos="567" w:leader="none"/>
        </w:tabs>
        <w:rPr>
          <w:b/>
        </w:rPr>
      </w:pPr>
      <w:r>
        <w:rPr>
          <w:b/>
        </w:rPr>
      </w:r>
    </w:p>
    <w:tbl>
      <w:tblPr>
        <w:tblW w:w="8676" w:type="dxa"/>
        <w:jc w:val="left"/>
        <w:tblInd w:w="108" w:type="dxa"/>
        <w:tblLayout w:type="fixed"/>
        <w:tblCellMar>
          <w:top w:w="0" w:type="dxa"/>
          <w:left w:w="108" w:type="dxa"/>
          <w:bottom w:w="0" w:type="dxa"/>
          <w:right w:w="108" w:type="dxa"/>
        </w:tblCellMar>
        <w:tblLook w:firstRow="1" w:noVBand="0" w:lastRow="0" w:firstColumn="1" w:lastColumn="0" w:noHBand="0" w:val="00a0"/>
      </w:tblPr>
      <w:tblGrid>
        <w:gridCol w:w="607"/>
        <w:gridCol w:w="1079"/>
        <w:gridCol w:w="1439"/>
        <w:gridCol w:w="2150"/>
        <w:gridCol w:w="1841"/>
        <w:gridCol w:w="1559"/>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Nr</w:t>
            </w:r>
          </w:p>
          <w:p>
            <w:pPr>
              <w:pStyle w:val="Normal"/>
              <w:widowControl w:val="false"/>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Obiectul contractului</w:t>
            </w:r>
          </w:p>
        </w:tc>
        <w:tc>
          <w:tcPr>
            <w:tcW w:w="143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Denumirea/numele beneficiarului/Adresa</w:t>
            </w:r>
          </w:p>
        </w:tc>
        <w:tc>
          <w:tcPr>
            <w:tcW w:w="2150"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Calitatea Furnizorului/Prestatorului</w:t>
            </w:r>
            <w:r>
              <w:rPr>
                <w:b/>
                <w:bCs/>
                <w:vertAlign w:val="superscript"/>
              </w:rPr>
              <w:t>*)</w:t>
            </w:r>
          </w:p>
        </w:tc>
        <w:tc>
          <w:tcPr>
            <w:tcW w:w="1841"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vAlign w:val="center"/>
          </w:tcPr>
          <w:p>
            <w:pPr>
              <w:pStyle w:val="Normal"/>
              <w:widowControl w:val="false"/>
              <w:jc w:val="center"/>
              <w:rPr>
                <w:b/>
                <w:bCs/>
              </w:rPr>
            </w:pPr>
            <w:r>
              <w:rPr>
                <w:b/>
                <w:bCs/>
              </w:rPr>
              <w:t>Perioada de livrare/prestare (luni)</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1</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2</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jc w:val="center"/>
              <w:rPr>
                <w:b/>
                <w:bCs/>
              </w:rPr>
            </w:pPr>
            <w:r>
              <w:rPr>
                <w:b/>
                <w:bCs/>
              </w:rPr>
              <w:t>...</w:t>
            </w:r>
          </w:p>
        </w:tc>
        <w:tc>
          <w:tcPr>
            <w:tcW w:w="1079" w:type="dxa"/>
            <w:tcBorders>
              <w:bottom w:val="single" w:sz="4" w:space="0" w:color="000000"/>
              <w:right w:val="single" w:sz="4" w:space="0" w:color="000000"/>
            </w:tcBorders>
            <w:vAlign w:val="center"/>
          </w:tcPr>
          <w:p>
            <w:pPr>
              <w:pStyle w:val="Normal"/>
              <w:widowControl w:val="false"/>
              <w:jc w:val="center"/>
              <w:rPr/>
            </w:pPr>
            <w:r>
              <w:rPr/>
              <w:t> </w:t>
            </w:r>
          </w:p>
        </w:tc>
        <w:tc>
          <w:tcPr>
            <w:tcW w:w="1439" w:type="dxa"/>
            <w:tcBorders>
              <w:bottom w:val="single" w:sz="4" w:space="0" w:color="000000"/>
              <w:right w:val="single" w:sz="4" w:space="0" w:color="000000"/>
            </w:tcBorders>
            <w:vAlign w:val="center"/>
          </w:tcPr>
          <w:p>
            <w:pPr>
              <w:pStyle w:val="Normal"/>
              <w:widowControl w:val="false"/>
              <w:jc w:val="center"/>
              <w:rPr/>
            </w:pPr>
            <w:r>
              <w:rPr/>
              <w:t> </w:t>
            </w:r>
          </w:p>
        </w:tc>
        <w:tc>
          <w:tcPr>
            <w:tcW w:w="2150" w:type="dxa"/>
            <w:tcBorders>
              <w:bottom w:val="single" w:sz="4" w:space="0" w:color="000000"/>
              <w:right w:val="single" w:sz="4" w:space="0" w:color="000000"/>
            </w:tcBorders>
            <w:vAlign w:val="center"/>
          </w:tcPr>
          <w:p>
            <w:pPr>
              <w:pStyle w:val="Normal"/>
              <w:widowControl w:val="false"/>
              <w:jc w:val="center"/>
              <w:rPr/>
            </w:pPr>
            <w:r>
              <w:rPr/>
              <w:t> </w:t>
            </w:r>
          </w:p>
        </w:tc>
        <w:tc>
          <w:tcPr>
            <w:tcW w:w="1841" w:type="dxa"/>
            <w:tcBorders>
              <w:bottom w:val="single" w:sz="4" w:space="0" w:color="000000"/>
              <w:right w:val="single" w:sz="4" w:space="0" w:color="000000"/>
            </w:tcBorders>
            <w:vAlign w:val="center"/>
          </w:tcPr>
          <w:p>
            <w:pPr>
              <w:pStyle w:val="Normal"/>
              <w:widowControl w:val="false"/>
              <w:jc w:val="center"/>
              <w:rPr/>
            </w:pPr>
            <w:r>
              <w:rPr/>
              <w:t> </w:t>
            </w:r>
          </w:p>
        </w:tc>
        <w:tc>
          <w:tcPr>
            <w:tcW w:w="1559" w:type="dxa"/>
            <w:tcBorders>
              <w:bottom w:val="single" w:sz="4" w:space="0" w:color="000000"/>
              <w:right w:val="single" w:sz="4" w:space="0" w:color="000000"/>
            </w:tcBorders>
            <w:vAlign w:val="center"/>
          </w:tcPr>
          <w:p>
            <w:pPr>
              <w:pStyle w:val="Normal"/>
              <w:widowControl w:val="false"/>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keepNext w:val="true"/>
        <w:numPr>
          <w:ilvl w:val="0"/>
          <w:numId w:val="0"/>
        </w:numPr>
        <w:ind w:left="0" w:firstLine="1"/>
        <w:jc w:val="center"/>
        <w:outlineLvl w:val="1"/>
        <w:rPr>
          <w:rFonts w:eastAsia="PMingLiU"/>
          <w:b/>
          <w:bCs/>
          <w:iCs/>
          <w:lang w:eastAsia="zh-CN"/>
        </w:rPr>
      </w:pPr>
      <w:bookmarkStart w:id="105" w:name="_Hlk77771185"/>
      <w:bookmarkStart w:id="106" w:name="_Toc449692111"/>
      <w:bookmarkStart w:id="107" w:name="_Toc449633156"/>
      <w:bookmarkStart w:id="108" w:name="_Toc449632664"/>
      <w:r>
        <w:rPr>
          <w:rFonts w:eastAsia="PMingLiU"/>
          <w:b/>
          <w:bCs/>
          <w:iCs/>
          <w:lang w:eastAsia="zh-CN"/>
        </w:rPr>
        <w:t>DECLARAŢIE</w:t>
      </w:r>
      <w:bookmarkEnd w:id="106"/>
      <w:bookmarkEnd w:id="107"/>
      <w:bookmarkEnd w:id="108"/>
    </w:p>
    <w:p>
      <w:pPr>
        <w:pStyle w:val="Normal"/>
        <w:numPr>
          <w:ilvl w:val="0"/>
          <w:numId w:val="0"/>
        </w:numPr>
        <w:tabs>
          <w:tab w:val="clear" w:pos="708"/>
          <w:tab w:val="left" w:pos="720" w:leader="none"/>
        </w:tabs>
        <w:ind w:left="0" w:hanging="0"/>
        <w:jc w:val="center"/>
        <w:outlineLvl w:val="1"/>
        <w:rPr>
          <w:rFonts w:eastAsia="PMingLiU"/>
          <w:b/>
          <w:lang w:eastAsia="zh-CN"/>
        </w:rPr>
      </w:pPr>
      <w:bookmarkStart w:id="109" w:name="_Toc449692112"/>
      <w:bookmarkStart w:id="110" w:name="_Toc449633157"/>
      <w:bookmarkStart w:id="111"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8"/>
          <w:tab w:val="left" w:pos="567" w:leader="none"/>
        </w:tabs>
        <w:jc w:val="both"/>
        <w:rPr/>
      </w:pPr>
      <w:r>
        <w:rPr/>
      </w:r>
    </w:p>
    <w:tbl>
      <w:tblPr>
        <w:tblW w:w="9493" w:type="dxa"/>
        <w:jc w:val="left"/>
        <w:tblInd w:w="108" w:type="dxa"/>
        <w:tblLayout w:type="fixed"/>
        <w:tblCellMar>
          <w:top w:w="0" w:type="dxa"/>
          <w:left w:w="108" w:type="dxa"/>
          <w:bottom w:w="0" w:type="dxa"/>
          <w:right w:w="108" w:type="dxa"/>
        </w:tblCellMar>
        <w:tblLook w:firstRow="0" w:noVBand="0" w:lastRow="0" w:firstColumn="0" w:lastColumn="0" w:noHBand="0" w:val="0000"/>
      </w:tblPr>
      <w:tblGrid>
        <w:gridCol w:w="713"/>
        <w:gridCol w:w="4680"/>
        <w:gridCol w:w="1267"/>
        <w:gridCol w:w="1289"/>
        <w:gridCol w:w="1544"/>
      </w:tblGrid>
      <w:tr>
        <w:trPr>
          <w:trHeight w:val="70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rPr>
            </w:pPr>
            <w:r>
              <w:rPr>
                <w:b/>
              </w:rPr>
            </w:r>
          </w:p>
          <w:p>
            <w:pPr>
              <w:pStyle w:val="Normal"/>
              <w:widowControl w:val="false"/>
              <w:tabs>
                <w:tab w:val="clear" w:pos="708"/>
                <w:tab w:val="left" w:pos="567" w:leader="none"/>
              </w:tabs>
              <w:jc w:val="both"/>
              <w:rPr>
                <w:b/>
              </w:rPr>
            </w:pPr>
            <w:r>
              <w:rPr>
                <w:b/>
              </w:rPr>
              <w:t>Nr.</w:t>
            </w:r>
          </w:p>
          <w:p>
            <w:pPr>
              <w:pStyle w:val="Normal"/>
              <w:widowControl w:val="false"/>
              <w:tabs>
                <w:tab w:val="clear" w:pos="708"/>
                <w:tab w:val="left" w:pos="567" w:leader="none"/>
              </w:tabs>
              <w:jc w:val="both"/>
              <w:rPr>
                <w:b/>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Unitatea de măsură</w:t>
            </w:r>
          </w:p>
          <w:p>
            <w:pPr>
              <w:pStyle w:val="Normal"/>
              <w:widowControl w:val="false"/>
              <w:tabs>
                <w:tab w:val="clear" w:pos="708"/>
                <w:tab w:val="left" w:pos="567" w:leader="none"/>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rPr>
            </w:pPr>
            <w:r>
              <w:rPr>
                <w:b/>
              </w:rPr>
            </w:r>
          </w:p>
          <w:p>
            <w:pPr>
              <w:pStyle w:val="Normal"/>
              <w:widowControl w:val="false"/>
              <w:tabs>
                <w:tab w:val="clear" w:pos="708"/>
                <w:tab w:val="left" w:pos="567" w:leader="none"/>
              </w:tabs>
              <w:jc w:val="center"/>
              <w:rPr>
                <w:b/>
              </w:rPr>
            </w:pPr>
            <w:r>
              <w:rPr>
                <w:b/>
              </w:rPr>
              <w:t>Asigurate de la terţi sau din alte surse</w:t>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 xml:space="preserve">                             </w:t>
            </w:r>
            <w:r>
              <w:rPr>
                <w:b/>
              </w:rPr>
              <w:t>1</w:t>
            </w:r>
          </w:p>
        </w:tc>
        <w:tc>
          <w:tcPr>
            <w:tcW w:w="126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
              </w:rPr>
            </w:pPr>
            <w:r>
              <w:rPr>
                <w:b/>
              </w:rPr>
              <w:t>4</w:t>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ind w:firstLine="709"/>
        <w:jc w:val="center"/>
        <w:rPr>
          <w:rFonts w:eastAsia="PMingLiU"/>
          <w:b/>
          <w:lang w:eastAsia="zh-CN"/>
        </w:rPr>
      </w:pPr>
      <w:r>
        <w:rPr>
          <w:rFonts w:eastAsia="PMingLiU"/>
          <w:b/>
          <w:lang w:eastAsia="zh-CN"/>
        </w:rPr>
        <w:t>DECLARAŢIE</w:t>
      </w:r>
    </w:p>
    <w:p>
      <w:pPr>
        <w:pStyle w:val="Normal"/>
        <w:ind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8"/>
          <w:tab w:val="left" w:pos="567" w:leader="none"/>
        </w:tabs>
        <w:jc w:val="both"/>
        <w:rPr>
          <w:b/>
        </w:rPr>
      </w:pPr>
      <w:r>
        <w:rPr>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553"/>
        <w:gridCol w:w="1114"/>
        <w:gridCol w:w="1592"/>
        <w:gridCol w:w="1655"/>
        <w:gridCol w:w="2313"/>
        <w:gridCol w:w="1537"/>
      </w:tblGrid>
      <w:tr>
        <w:trPr>
          <w:trHeight w:val="1942" w:hRule="atLeast"/>
          <w:cantSplit w:val="true"/>
        </w:trPr>
        <w:tc>
          <w:tcPr>
            <w:tcW w:w="5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r>
          </w:p>
          <w:p>
            <w:pPr>
              <w:pStyle w:val="Normal"/>
              <w:widowControl w:val="false"/>
              <w:tabs>
                <w:tab w:val="clear" w:pos="708"/>
                <w:tab w:val="left" w:pos="567" w:leader="none"/>
              </w:tabs>
              <w:jc w:val="center"/>
              <w:rPr>
                <w:b/>
                <w:bCs/>
              </w:rPr>
            </w:pPr>
            <w:r>
              <w:rPr>
                <w:b/>
                <w:bCs/>
              </w:rPr>
              <w:t>Nr.</w:t>
            </w:r>
          </w:p>
          <w:p>
            <w:pPr>
              <w:pStyle w:val="Normal"/>
              <w:widowControl w:val="false"/>
              <w:tabs>
                <w:tab w:val="clear" w:pos="708"/>
                <w:tab w:val="left" w:pos="567" w:leader="none"/>
              </w:tabs>
              <w:jc w:val="center"/>
              <w:rPr>
                <w:b/>
                <w:bCs/>
              </w:rPr>
            </w:pPr>
            <w:r>
              <w:rPr>
                <w:b/>
                <w:bCs/>
              </w:rPr>
              <w:t>d/o</w:t>
            </w:r>
          </w:p>
        </w:tc>
        <w:tc>
          <w:tcPr>
            <w:tcW w:w="1114"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567" w:leader="none"/>
                <w:tab w:val="left" w:pos="1134" w:leader="none"/>
              </w:tabs>
              <w:ind w:left="360" w:hanging="0"/>
              <w:rPr>
                <w:bCs/>
              </w:rPr>
            </w:pPr>
            <w:r>
              <w:rPr>
                <w:bCs/>
              </w:rPr>
            </w:r>
          </w:p>
          <w:p>
            <w:pPr>
              <w:pStyle w:val="Normal"/>
              <w:widowControl w:val="false"/>
              <w:tabs>
                <w:tab w:val="clear" w:pos="708"/>
                <w:tab w:val="left" w:pos="567" w:leader="none"/>
              </w:tabs>
              <w:jc w:val="center"/>
              <w:rPr>
                <w:b/>
                <w:bCs/>
              </w:rPr>
            </w:pPr>
            <w:r>
              <w:rPr>
                <w:b/>
                <w:bCs/>
              </w:rPr>
              <w:t>Funcţia</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tabs>
                <w:tab w:val="clear" w:pos="708"/>
                <w:tab w:val="left" w:pos="567" w:leader="none"/>
              </w:tabs>
              <w:jc w:val="center"/>
              <w:rPr>
                <w:b/>
                <w:bCs/>
              </w:rP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center"/>
              <w:rPr>
                <w:b/>
                <w:bCs/>
              </w:rPr>
            </w:pPr>
            <w:r>
              <w:rPr>
                <w:b/>
                <w:bCs/>
              </w:rPr>
              <w:t>Numărul certificatului de atestare</w:t>
            </w:r>
          </w:p>
          <w:p>
            <w:pPr>
              <w:pStyle w:val="Normal"/>
              <w:widowControl w:val="false"/>
              <w:tabs>
                <w:tab w:val="clear" w:pos="708"/>
                <w:tab w:val="left" w:pos="567" w:leader="none"/>
              </w:tabs>
              <w:jc w:val="center"/>
              <w:rPr>
                <w:b/>
                <w:bCs/>
              </w:rPr>
            </w:pPr>
            <w:r>
              <w:rPr>
                <w:b/>
                <w:bCs/>
              </w:rPr>
              <w:t>și data eliberării</w:t>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p>
            <w:pPr>
              <w:pStyle w:val="Normal"/>
              <w:widowControl w:val="false"/>
              <w:numPr>
                <w:ilvl w:val="0"/>
                <w:numId w:val="0"/>
              </w:numPr>
              <w:tabs>
                <w:tab w:val="clear" w:pos="708"/>
                <w:tab w:val="left" w:pos="567" w:leader="none"/>
                <w:tab w:val="left" w:pos="1134" w:leader="none"/>
              </w:tabs>
              <w:ind w:left="360" w:hanging="0"/>
              <w:jc w:val="center"/>
              <w:outlineLvl w:val="0"/>
              <w:rPr>
                <w:b/>
                <w:bCs/>
              </w:rPr>
            </w:pPr>
            <w:r>
              <w:rPr>
                <w:b/>
                <w:bCs/>
              </w:rPr>
            </w:r>
          </w:p>
        </w:tc>
      </w:tr>
      <w:tr>
        <w:trPr>
          <w:trHeight w:val="32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ind w:left="360" w:hanging="0"/>
              <w:jc w:val="both"/>
              <w:outlineLvl w:val="0"/>
              <w:rPr>
                <w:b/>
                <w:bCs/>
              </w:rPr>
            </w:pPr>
            <w:r>
              <w:rPr>
                <w:b/>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1</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2</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3</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4</w:t>
            </w:r>
          </w:p>
        </w:tc>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center"/>
              <w:rPr>
                <w:b/>
                <w:bCs/>
              </w:rPr>
            </w:pPr>
            <w:r>
              <w:rPr>
                <w:b/>
                <w:bCs/>
              </w:rPr>
              <w:t>5</w:t>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140"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r>
        <w:trPr>
          <w:trHeight w:val="536" w:hRule="atLeast"/>
          <w:cantSplit w:val="true"/>
        </w:trPr>
        <w:tc>
          <w:tcPr>
            <w:tcW w:w="55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center"/>
        <w:rPr>
          <w:rFonts w:eastAsia="SimSun"/>
          <w:b/>
          <w:bCs/>
          <w:iCs/>
          <w:lang w:eastAsia="zh-CN"/>
        </w:rPr>
      </w:pPr>
      <w:r>
        <w:rPr>
          <w:rFonts w:eastAsia="SimSun"/>
          <w:b/>
          <w:bCs/>
          <w:iCs/>
          <w:lang w:eastAsia="zh-CN"/>
        </w:rPr>
        <w:t>LISTA SUBCONTRACTANȚILOR</w:t>
      </w:r>
    </w:p>
    <w:p>
      <w:pPr>
        <w:pStyle w:val="Normal"/>
        <w:jc w:val="center"/>
        <w:rPr>
          <w:rFonts w:eastAsia="SimSun"/>
          <w:b/>
          <w:bCs/>
          <w:iCs/>
          <w:lang w:eastAsia="zh-CN"/>
        </w:rPr>
      </w:pPr>
      <w:r>
        <w:rPr>
          <w:rFonts w:eastAsia="SimSun"/>
          <w:b/>
          <w:bCs/>
          <w:iCs/>
          <w:lang w:eastAsia="zh-CN"/>
        </w:rPr>
        <w:t>ŞI PARTEA/PĂRŢILE DIN CONTRACT CARE SUNT</w:t>
      </w:r>
    </w:p>
    <w:p>
      <w:pPr>
        <w:pStyle w:val="Normal"/>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561"/>
        <w:gridCol w:w="3123"/>
        <w:gridCol w:w="1983"/>
        <w:gridCol w:w="1594"/>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jc w:val="both"/>
              <w:rPr>
                <w:b/>
              </w:rPr>
            </w:pPr>
            <w:r>
              <w:rPr>
                <w:b/>
              </w:rPr>
              <w:t>Nr. d/o</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Activităţi din contract</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1.</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2.</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3.</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jc w:val="both"/>
              <w:rPr/>
            </w:pPr>
            <w:r>
              <w:rPr/>
              <w:t>4.</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rPr>
          <w:b/>
          <w:color w:val="000000"/>
          <w:w w:val="90"/>
        </w:rPr>
      </w:pPr>
      <w:r>
        <w:rPr>
          <w:b/>
          <w:color w:val="000000"/>
          <w:w w:val="90"/>
        </w:rPr>
      </w:r>
    </w:p>
    <w:p>
      <w:pPr>
        <w:pStyle w:val="Titlu1"/>
        <w:numPr>
          <w:ilvl w:val="0"/>
          <w:numId w:val="0"/>
        </w:numPr>
        <w:ind w:left="720" w:hanging="0"/>
        <w:rPr/>
      </w:pPr>
      <w:bookmarkStart w:id="115" w:name="_Hlk77771256"/>
      <w:r>
        <w:rPr/>
        <w:t>ANGAJAMENT TERŢ SUSŢINĂTOR FINANCIAR</w:t>
      </w:r>
      <w:bookmarkEnd w:id="115"/>
    </w:p>
    <w:p>
      <w:pPr>
        <w:pStyle w:val="Normal"/>
        <w:tabs>
          <w:tab w:val="clear" w:pos="708"/>
          <w:tab w:val="left" w:pos="567" w:leader="none"/>
        </w:tabs>
        <w:jc w:val="center"/>
        <w:rPr>
          <w:b/>
          <w:color w:val="000000"/>
          <w:w w:val="90"/>
        </w:rPr>
      </w:pPr>
      <w:r>
        <w:rPr>
          <w:b/>
          <w:color w:val="000000"/>
          <w:w w:val="90"/>
        </w:rPr>
      </w:r>
    </w:p>
    <w:p>
      <w:pPr>
        <w:pStyle w:val="Normal"/>
        <w:shd w:val="clear" w:color="auto" w:fill="FFFFFF"/>
        <w:jc w:val="both"/>
        <w:rPr>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rPr>
      </w:pPr>
      <w:r>
        <w:rPr>
          <w:b/>
        </w:rPr>
      </w:r>
    </w:p>
    <w:p>
      <w:pPr>
        <w:pStyle w:val="Normal"/>
        <w:shd w:val="clear" w:color="auto" w:fill="FFFFFF"/>
        <w:jc w:val="center"/>
        <w:rPr>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clear" w:pos="708"/>
          <w:tab w:val="left" w:pos="7166" w:leader="dot"/>
        </w:tabs>
        <w:jc w:val="both"/>
        <w:rPr/>
      </w:pPr>
      <w:r>
        <w:rPr/>
        <w:t>Cu privire la procedura pentru atribuirea contractului ..............................</w:t>
      </w:r>
    </w:p>
    <w:p>
      <w:pPr>
        <w:pStyle w:val="Normal"/>
        <w:shd w:val="clear" w:color="auto" w:fill="FFFFFF"/>
        <w:tabs>
          <w:tab w:val="clear" w:pos="708"/>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6" w:name="_Hlk77771277"/>
      <w:r>
        <w:rPr>
          <w:b/>
          <w:bCs/>
          <w:kern w:val="2"/>
        </w:rPr>
        <w:t xml:space="preserve">DECLARAŢIE TERŢ SUSŢINĂTOR FINANCIAR </w:t>
      </w:r>
      <w:bookmarkEnd w:id="116"/>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Terţ susţinător financiar</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Titlu1"/>
        <w:numPr>
          <w:ilvl w:val="0"/>
          <w:numId w:val="0"/>
        </w:numPr>
        <w:ind w:left="720" w:hanging="0"/>
        <w:rPr>
          <w:sz w:val="22"/>
          <w:szCs w:val="22"/>
          <w:lang w:val="it-IT"/>
        </w:rPr>
      </w:pPr>
      <w:r>
        <w:rPr>
          <w:sz w:val="22"/>
          <w:szCs w:val="22"/>
          <w:lang w:val="it-IT"/>
        </w:rPr>
      </w:r>
    </w:p>
    <w:p>
      <w:pPr>
        <w:pStyle w:val="Titlu1"/>
        <w:numPr>
          <w:ilvl w:val="0"/>
          <w:numId w:val="0"/>
        </w:numPr>
        <w:ind w:left="720" w:hanging="0"/>
        <w:rPr>
          <w:lang w:val="it-IT"/>
        </w:rPr>
      </w:pPr>
      <w:bookmarkStart w:id="117" w:name="_Hlk77771292"/>
      <w:r>
        <w:rPr>
          <w:lang w:val="it-IT"/>
        </w:rPr>
        <w:t>ANGAJAMENT PRIVIND SUSŢINEREA TEHNICĂ ȘI PROFESIONALĂ A OFERTANTULUI/GRUPULUI DE OPERATORI ECONOMICI</w:t>
      </w:r>
      <w:bookmarkEnd w:id="117"/>
    </w:p>
    <w:p>
      <w:pPr>
        <w:pStyle w:val="Normal"/>
        <w:ind w:left="5040" w:firstLine="720"/>
        <w:jc w:val="both"/>
        <w:rPr>
          <w:rStyle w:val="Tax1"/>
          <w:rFonts w:eastAsia="" w:eastAsiaTheme="majorEastAsia"/>
          <w:sz w:val="24"/>
          <w:szCs w:val="24"/>
          <w:lang w:val="it-IT"/>
        </w:rPr>
      </w:pPr>
      <w:r>
        <w:rPr>
          <w:rFonts w:eastAsia="" w:eastAsiaTheme="majorEastAsia"/>
          <w:sz w:val="24"/>
          <w:szCs w:val="24"/>
          <w:lang w:val="it-IT"/>
        </w:rPr>
      </w:r>
    </w:p>
    <w:p>
      <w:pPr>
        <w:pStyle w:val="Normal"/>
        <w:shd w:val="clear" w:color="auto" w:fill="FFFFFF"/>
        <w:rPr>
          <w:b/>
        </w:rPr>
      </w:pPr>
      <w:r>
        <w:rPr>
          <w:b/>
          <w:spacing w:val="-2"/>
        </w:rPr>
        <w:t>..........................</w:t>
      </w:r>
    </w:p>
    <w:p>
      <w:pPr>
        <w:pStyle w:val="Normal"/>
        <w:shd w:val="clear" w:color="auto" w:fill="FFFFFF"/>
        <w:rPr/>
      </w:pPr>
      <w:r>
        <w:rPr/>
        <w:t>(denumirea)</w:t>
      </w:r>
    </w:p>
    <w:p>
      <w:pPr>
        <w:pStyle w:val="Normal"/>
        <w:shd w:val="clear" w:color="auto" w:fill="FFFFFF"/>
        <w:jc w:val="center"/>
        <w:rPr>
          <w:b/>
        </w:rPr>
      </w:pPr>
      <w:r>
        <w:rPr>
          <w:b/>
        </w:rPr>
        <w:t>ANGAJAMENT</w:t>
      </w:r>
    </w:p>
    <w:p>
      <w:pPr>
        <w:pStyle w:val="Normal"/>
        <w:shd w:val="clear" w:color="auto" w:fill="FFFFFF"/>
        <w:jc w:val="center"/>
        <w:rPr>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clear" w:pos="708"/>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08"/>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8" w:name="_Hlk77771312"/>
      <w:r>
        <w:rPr>
          <w:b/>
          <w:bCs/>
          <w:kern w:val="2"/>
        </w:rPr>
        <w:t xml:space="preserve">DECLARAŢIE TERŢ SUSŢINĂTOR TEHNIC </w:t>
      </w:r>
      <w:bookmarkEnd w:id="118"/>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 xml:space="preserve">Terţ susţinător tehnic </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Look w:firstRow="1" w:noVBand="0" w:lastRow="1" w:firstColumn="1" w:lastColumn="1" w:noHBand="0" w:val="01e0"/>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Nr. </w:t>
            </w:r>
          </w:p>
          <w:p>
            <w:pPr>
              <w:pStyle w:val="Normal"/>
              <w:widowControl w:val="false"/>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val="true"/>
        <w:numPr>
          <w:ilvl w:val="0"/>
          <w:numId w:val="0"/>
        </w:numPr>
        <w:spacing w:before="240" w:after="60"/>
        <w:ind w:left="432" w:hanging="432"/>
        <w:jc w:val="center"/>
        <w:outlineLvl w:val="0"/>
        <w:rPr>
          <w:b/>
          <w:bCs/>
          <w:kern w:val="2"/>
        </w:rPr>
      </w:pPr>
      <w:bookmarkStart w:id="122" w:name="_Hlk77771330"/>
      <w:r>
        <w:rPr>
          <w:b/>
          <w:bCs/>
          <w:kern w:val="2"/>
        </w:rPr>
        <w:t>DECLARAŢIE TERŢ SUSŢINĂTOR PROFESIONAL</w:t>
      </w:r>
      <w:bookmarkEnd w:id="122"/>
    </w:p>
    <w:p>
      <w:pPr>
        <w:pStyle w:val="Normal"/>
        <w:spacing w:lineRule="auto" w:line="276"/>
        <w:rPr>
          <w:rFonts w:eastAsia="Calibri"/>
        </w:rPr>
      </w:pPr>
      <w:r>
        <w:rPr>
          <w:rFonts w:eastAsia="Calibri"/>
        </w:rPr>
      </w:r>
    </w:p>
    <w:p>
      <w:pPr>
        <w:pStyle w:val="Normal"/>
        <w:shd w:val="clear" w:color="auto" w:fill="FFFFFF"/>
        <w:spacing w:lineRule="auto" w:line="276"/>
        <w:rPr>
          <w:rFonts w:eastAsia="Calibri"/>
          <w:b/>
          <w:spacing w:val="-2"/>
        </w:rPr>
      </w:pPr>
      <w:r>
        <w:rPr>
          <w:rFonts w:eastAsia="Calibri"/>
          <w:b/>
          <w:spacing w:val="-2"/>
        </w:rPr>
        <w:t>Terţ susţinător profesional</w:t>
      </w:r>
    </w:p>
    <w:p>
      <w:pPr>
        <w:pStyle w:val="Normal"/>
        <w:shd w:val="clear" w:color="auto" w:fill="FFFFFF"/>
        <w:spacing w:lineRule="auto" w:line="276"/>
        <w:jc w:val="right"/>
        <w:rPr>
          <w:rFonts w:eastAsia="Calibri"/>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023"/>
        <w:gridCol w:w="1757"/>
        <w:gridCol w:w="1845"/>
        <w:gridCol w:w="1756"/>
      </w:tblGrid>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spacing w:lineRule="auto" w:line="276" w:before="0" w:after="200"/>
        <w:ind w:left="5040" w:firstLine="720"/>
        <w:jc w:val="both"/>
        <w:rPr>
          <w:rFonts w:eastAsia="Calibri"/>
          <w:i/>
          <w:i/>
          <w:spacing w:val="-1"/>
        </w:rPr>
      </w:pPr>
      <w:r>
        <w:rPr>
          <w:rFonts w:eastAsia="Calibri"/>
          <w:i/>
          <w:spacing w:val="-1"/>
        </w:rPr>
        <w:t>(semnătură autorizată)</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23" w:name="_Hlk70343526"/>
      <w:r>
        <w:rPr>
          <w:lang w:val="it-IT"/>
        </w:rPr>
        <w:t>din “____” ________ 20___</w:t>
      </w:r>
      <w:bookmarkEnd w:id="123"/>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bookmarkStart w:id="124" w:name="_Toc449692117_Copy_1"/>
      <w:bookmarkStart w:id="125" w:name="_Toc390252620_Copy_1"/>
      <w:bookmarkStart w:id="126" w:name="_Toc449692117_Copy_1"/>
      <w:bookmarkStart w:id="127" w:name="_Toc390252620_Copy_1"/>
      <w:bookmarkEnd w:id="126"/>
      <w:bookmarkEnd w:id="127"/>
    </w:p>
    <w:p>
      <w:pPr>
        <w:pStyle w:val="Normal"/>
        <w:keepNext w:val="true"/>
        <w:keepLines/>
        <w:numPr>
          <w:ilvl w:val="0"/>
          <w:numId w:val="0"/>
        </w:numPr>
        <w:ind w:left="0" w:hanging="0"/>
        <w:jc w:val="center"/>
        <w:outlineLvl w:val="1"/>
        <w:rPr>
          <w:rFonts w:eastAsia="" w:eastAsiaTheme="majorEastAsia"/>
          <w:b/>
        </w:rPr>
      </w:pPr>
      <w:bookmarkStart w:id="128" w:name="_Toc449692118"/>
      <w:bookmarkStart w:id="129" w:name="_Hlk77771358"/>
      <w:r>
        <w:rPr>
          <w:rFonts w:eastAsia="" w:eastAsiaTheme="majorEastAsia"/>
          <w:b/>
        </w:rPr>
        <w:t>CAIET DE SARCINI</w:t>
      </w:r>
      <w:bookmarkEnd w:id="128"/>
      <w:bookmarkEnd w:id="129"/>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t>Bunuri/Servicii</w:t>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jc w:val="both"/>
        <w:rPr>
          <w:bCs/>
        </w:rPr>
      </w:pPr>
      <w:r>
        <w:rPr>
          <w:bCs/>
        </w:rPr>
        <w:t>Obiectul__________________________________________________________________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jc w:val="both"/>
        <w:rPr>
          <w:bCs/>
        </w:rPr>
      </w:pPr>
      <w:r>
        <w:rPr>
          <w:bCs/>
        </w:rPr>
        <w:t>Autoritatea contractantă____________________________________________________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ind w:left="0" w:hanging="0"/>
        <w:outlineLvl w:val="1"/>
        <w:rPr>
          <w:rFonts w:eastAsia="" w:eastAsiaTheme="majorEastAsia"/>
          <w:b/>
        </w:rPr>
      </w:pPr>
      <w:r>
        <w:rPr>
          <w:rFonts w:eastAsia="" w:eastAsiaTheme="majorEastAsia"/>
          <w:b/>
        </w:rPr>
      </w:r>
    </w:p>
    <w:p>
      <w:pPr>
        <w:pStyle w:val="Normal"/>
        <w:ind w:left="709" w:hanging="0"/>
        <w:rPr>
          <w:b/>
        </w:rPr>
      </w:pPr>
      <w:r>
        <w:rPr>
          <w:b/>
        </w:rPr>
        <w:t>1. Descriere generală. Informaţii</w:t>
      </w:r>
    </w:p>
    <w:p>
      <w:pPr>
        <w:pStyle w:val="Normal"/>
        <w:ind w:firstLine="709"/>
        <w:jc w:val="both"/>
        <w:rPr>
          <w:bCs/>
        </w:rPr>
      </w:pPr>
      <w:bookmarkStart w:id="130" w:name="_Hlk63345649"/>
      <w:r>
        <w:rPr>
          <w:bCs/>
        </w:rPr>
        <w:t>Se dau detalii generale privind obiectul achiziției.</w:t>
      </w:r>
      <w:bookmarkEnd w:id="130"/>
    </w:p>
    <w:p>
      <w:pPr>
        <w:pStyle w:val="Normal"/>
        <w:ind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ind w:firstLine="709"/>
        <w:jc w:val="both"/>
        <w:rPr>
          <w:bCs/>
        </w:rPr>
      </w:pPr>
      <w:r>
        <w:rPr>
          <w:bCs/>
        </w:rPr>
        <w:t>Se precizează detalii privind modul de transportare, prestare, utilizare și locul livrării/prestării a produselor/serviciilor.</w:t>
      </w:r>
    </w:p>
    <w:p>
      <w:pPr>
        <w:pStyle w:val="ListParagraph"/>
        <w:numPr>
          <w:ilvl w:val="0"/>
          <w:numId w:val="19"/>
        </w:numPr>
        <w:rPr>
          <w:b/>
        </w:rPr>
      </w:pPr>
      <w:r>
        <w:rPr>
          <w:b/>
        </w:rPr>
        <w:t>Materiale, compatibilităţi, reglementări tehnice şi standarde utilizate</w:t>
      </w:r>
    </w:p>
    <w:p>
      <w:pPr>
        <w:pStyle w:val="Normal"/>
        <w:ind w:firstLine="709"/>
        <w:jc w:val="both"/>
        <w:rPr/>
      </w:pPr>
      <w:r>
        <w:rPr/>
        <w:t>Se precizează conformitatea şi aplicabilitatea materialelor, legislaţia, reglementările tehnice şi standardele aplicate.</w:t>
      </w:r>
    </w:p>
    <w:p>
      <w:pPr>
        <w:pStyle w:val="ListParagraph"/>
        <w:numPr>
          <w:ilvl w:val="0"/>
          <w:numId w:val="19"/>
        </w:numPr>
        <w:rPr>
          <w:b/>
        </w:rPr>
      </w:pPr>
      <w:r>
        <w:rPr>
          <w:b/>
        </w:rPr>
        <w:t>Cerinţe privind calculul costului/prețului</w:t>
      </w:r>
    </w:p>
    <w:p>
      <w:pPr>
        <w:pStyle w:val="Normal"/>
        <w:ind w:firstLine="709"/>
        <w:jc w:val="both"/>
        <w:rPr>
          <w:bCs/>
        </w:rPr>
      </w:pPr>
      <w:r>
        <w:rPr>
          <w:bCs/>
        </w:rPr>
        <w:t xml:space="preserve">Se precizează modalitatea de calculare a costului bunului/serviciului, prin trimitere la actele normative în domeniu. </w:t>
      </w:r>
    </w:p>
    <w:p>
      <w:pPr>
        <w:pStyle w:val="ListParagraph"/>
        <w:numPr>
          <w:ilvl w:val="0"/>
          <w:numId w:val="19"/>
        </w:numPr>
        <w:rPr>
          <w:b/>
        </w:rPr>
      </w:pPr>
      <w:r>
        <w:rPr>
          <w:b/>
        </w:rPr>
        <w:t>Mostre</w:t>
      </w:r>
    </w:p>
    <w:p>
      <w:pPr>
        <w:pStyle w:val="Normal"/>
        <w:ind w:firstLine="709"/>
        <w:jc w:val="both"/>
        <w:rPr/>
      </w:pPr>
      <w:r>
        <w:rPr/>
        <w:t>Se precizează modul de prezentare a mostrelor la toate produsele utilizate.</w:t>
      </w:r>
    </w:p>
    <w:p>
      <w:pPr>
        <w:pStyle w:val="ListParagraph"/>
        <w:numPr>
          <w:ilvl w:val="0"/>
          <w:numId w:val="19"/>
        </w:numPr>
        <w:tabs>
          <w:tab w:val="clear" w:pos="1134"/>
          <w:tab w:val="left" w:pos="993" w:leader="none"/>
        </w:tabs>
        <w:rPr>
          <w:b/>
        </w:rPr>
      </w:pPr>
      <w:r>
        <w:rPr>
          <w:b/>
        </w:rPr>
        <w:t>Echipamentele, instalaţiile, utilajele, sculele, instrumentele, dispozitivele şi alte obiecte necesare pentru prestarea serviciilor</w:t>
      </w:r>
    </w:p>
    <w:p>
      <w:pPr>
        <w:pStyle w:val="Normal"/>
        <w:ind w:firstLine="709"/>
        <w:jc w:val="both"/>
        <w:rPr/>
      </w:pPr>
      <w:r>
        <w:rPr/>
        <w:t>Se precizează echipamentele, instalaţiile, utilajele, sculele, instrumentele, dispozitivele, mijloacele de transport, etc..</w:t>
      </w:r>
    </w:p>
    <w:p>
      <w:pPr>
        <w:pStyle w:val="Normal"/>
        <w:ind w:firstLine="709"/>
        <w:jc w:val="both"/>
        <w:rPr>
          <w:b/>
        </w:rPr>
      </w:pPr>
      <w:r>
        <w:rPr>
          <w:b/>
        </w:rPr>
        <w:t>7. Articole, produse şi piese necesare instalaţiilor</w:t>
      </w:r>
    </w:p>
    <w:p>
      <w:pPr>
        <w:pStyle w:val="Normal"/>
        <w:ind w:firstLine="709"/>
        <w:jc w:val="both"/>
        <w:rPr/>
      </w:pPr>
      <w:r>
        <w:rPr/>
        <w:t>Se precizează furnizorul articolelor, produselor şi pieselor necesare instalaţiilor, tipurile şi cantitatea.</w:t>
      </w:r>
    </w:p>
    <w:p>
      <w:pPr>
        <w:pStyle w:val="Normal"/>
        <w:ind w:firstLine="709"/>
        <w:jc w:val="both"/>
        <w:rPr>
          <w:b/>
        </w:rPr>
      </w:pPr>
      <w:r>
        <w:rPr>
          <w:b/>
        </w:rPr>
        <w:t>8. Definiţii</w:t>
      </w:r>
    </w:p>
    <w:p>
      <w:pPr>
        <w:pStyle w:val="Normal"/>
        <w:ind w:firstLine="709"/>
        <w:jc w:val="both"/>
        <w:rPr/>
      </w:pPr>
      <w:r>
        <w:rPr/>
        <w:t>Se precizează termenii şi definiţiile utilizate în caietul de sarcini şi unele caracteristici.</w:t>
      </w:r>
    </w:p>
    <w:p>
      <w:pPr>
        <w:pStyle w:val="Normal"/>
        <w:ind w:firstLine="709"/>
        <w:jc w:val="both"/>
        <w:rPr>
          <w:b/>
        </w:rPr>
      </w:pPr>
      <w:r>
        <w:rPr>
          <w:b/>
        </w:rPr>
        <w:t>9. Documente obligatorii la depunerea ofertei</w:t>
      </w:r>
    </w:p>
    <w:p>
      <w:pPr>
        <w:pStyle w:val="Normal"/>
        <w:ind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firstLine="709"/>
        <w:jc w:val="both"/>
        <w:rPr>
          <w:b/>
        </w:rPr>
      </w:pPr>
      <w:r>
        <w:rPr>
          <w:b/>
        </w:rPr>
        <w:t>10. Documente obligatorii la evaluarea ofertelor</w:t>
      </w:r>
    </w:p>
    <w:p>
      <w:pPr>
        <w:pStyle w:val="Normal"/>
        <w:ind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rPr>
          <w:bCs/>
          <w:i/>
          <w:i/>
        </w:rPr>
      </w:pPr>
      <w:r>
        <w:rPr>
          <w:bCs/>
          <w:i/>
        </w:rPr>
      </w:r>
    </w:p>
    <w:p>
      <w:pPr>
        <w:pStyle w:val="Normal"/>
        <w:rPr>
          <w:bCs/>
          <w:iCs/>
        </w:rPr>
      </w:pPr>
      <w:r>
        <w:rPr>
          <w:bCs/>
          <w:iCs/>
        </w:rPr>
        <w:t>Autoritatea contractantă  ___________              Data „____”__________________</w:t>
      </w:r>
    </w:p>
    <w:p>
      <w:pPr>
        <w:pStyle w:val="Normal"/>
        <w:jc w:val="both"/>
        <w:rPr>
          <w:bCs/>
          <w:i/>
          <w:i/>
        </w:rPr>
      </w:pPr>
      <w:r>
        <w:rPr>
          <w:bCs/>
          <w:i/>
        </w:rPr>
      </w:r>
    </w:p>
    <w:p>
      <w:pPr>
        <w:pStyle w:val="Normal"/>
        <w:jc w:val="both"/>
        <w:rPr>
          <w:bCs/>
          <w:i/>
          <w:i/>
        </w:rPr>
      </w:pPr>
      <w:r>
        <w:rPr>
          <w:bCs/>
          <w:i/>
        </w:rPr>
      </w:r>
    </w:p>
    <w:p>
      <w:pPr>
        <w:sectPr>
          <w:footerReference w:type="default" r:id="rId5"/>
          <w:type w:val="nextPage"/>
          <w:pgSz w:w="11906" w:h="16838"/>
          <w:pgMar w:left="1701" w:right="1440" w:gutter="0" w:header="0" w:top="568" w:footer="708" w:bottom="1418"/>
          <w:pgNumType w:fmt="decimal"/>
          <w:formProt w:val="false"/>
          <w:textDirection w:val="lrTb"/>
          <w:docGrid w:type="default" w:linePitch="360" w:charSpace="0"/>
        </w:sectPr>
        <w:pStyle w:val="Normal"/>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w:t>
      </w:r>
      <w:bookmarkEnd w:id="131"/>
      <w:bookmarkEnd w:id="133"/>
      <w:r>
        <w:rPr>
          <w:bCs/>
          <w:i/>
          <w:iCs/>
          <w:sz w:val="20"/>
          <w:szCs w:val="20"/>
        </w:rPr>
        <w:t>lația.</w:t>
      </w:r>
    </w:p>
    <w:tbl>
      <w:tblPr>
        <w:tblpPr w:bottomFromText="0" w:horzAnchor="margin" w:leftFromText="180" w:rightFromText="180" w:tblpX="0" w:tblpY="347" w:topFromText="0" w:vertAnchor="page"/>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22"/>
        <w:gridCol w:w="253"/>
        <w:gridCol w:w="1060"/>
        <w:gridCol w:w="2336"/>
        <w:gridCol w:w="1213"/>
        <w:gridCol w:w="1171"/>
        <w:gridCol w:w="599"/>
        <w:gridCol w:w="2243"/>
        <w:gridCol w:w="2713"/>
        <w:gridCol w:w="1214"/>
        <w:gridCol w:w="63"/>
      </w:tblGrid>
      <w:tr>
        <w:trPr>
          <w:trHeight w:val="697" w:hRule="atLeast"/>
        </w:trPr>
        <w:tc>
          <w:tcPr>
            <w:tcW w:w="14687" w:type="dxa"/>
            <w:gridSpan w:val="11"/>
            <w:tcBorders/>
            <w:shd w:color="auto" w:fill="auto" w:val="clear"/>
            <w:vAlign w:val="center"/>
          </w:tcPr>
          <w:p>
            <w:pPr>
              <w:pStyle w:val="Normal"/>
              <w:widowControl w:val="false"/>
              <w:jc w:val="center"/>
              <w:rPr>
                <w:sz w:val="22"/>
                <w:szCs w:val="22"/>
                <w:lang w:val="it-IT"/>
              </w:rPr>
            </w:pPr>
            <w:r>
              <w:rPr>
                <w:b/>
                <w:sz w:val="20"/>
                <w:szCs w:val="20"/>
                <w:lang w:val="en-US"/>
              </w:rPr>
              <w:t xml:space="preserve">                                                                                                                                                                                                                                      </w:t>
            </w:r>
            <w:r>
              <w:rPr>
                <w:lang w:val="it-IT"/>
              </w:rPr>
              <w:t>Anexa nr. 22</w:t>
            </w:r>
          </w:p>
          <w:p>
            <w:pPr>
              <w:pStyle w:val="Normal"/>
              <w:widowControl w:val="false"/>
              <w:jc w:val="center"/>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Titlu2"/>
              <w:widowControl w:val="false"/>
              <w:rPr>
                <w:sz w:val="24"/>
                <w:lang w:val="en-US"/>
              </w:rPr>
            </w:pPr>
            <w:bookmarkStart w:id="134" w:name="_Toc449539095"/>
            <w:bookmarkStart w:id="135" w:name="_Toc392180206"/>
            <w:bookmarkStart w:id="136" w:name="_Toc356920194"/>
            <w:bookmarkStart w:id="137" w:name="_Hlk77771394"/>
            <w:r>
              <w:rPr/>
              <w:t xml:space="preserve">Specificaţii tehnice </w:t>
            </w:r>
            <w:bookmarkEnd w:id="134"/>
            <w:bookmarkEnd w:id="135"/>
            <w:bookmarkEnd w:id="136"/>
            <w:bookmarkEnd w:id="137"/>
          </w:p>
        </w:tc>
      </w:tr>
      <w:tr>
        <w:trPr/>
        <w:tc>
          <w:tcPr>
            <w:tcW w:w="14687" w:type="dxa"/>
            <w:gridSpan w:val="11"/>
            <w:tcBorders>
              <w:bottom w:val="single" w:sz="4" w:space="0" w:color="000000"/>
            </w:tcBorders>
            <w:shd w:color="auto" w:fill="auto" w:val="clear"/>
          </w:tcPr>
          <w:tbl>
            <w:tblPr>
              <w:tblW w:w="10500" w:type="dxa"/>
              <w:jc w:val="center"/>
              <w:tblInd w:w="0" w:type="dxa"/>
              <w:tblLayout w:type="fixed"/>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tcPr>
                <w:p>
                  <w:pPr>
                    <w:pStyle w:val="Normal"/>
                    <w:widowControl w:val="false"/>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jc w:val="center"/>
              <w:rPr/>
            </w:pPr>
            <w:r>
              <w:rPr/>
            </w:r>
          </w:p>
        </w:tc>
      </w:tr>
      <w:tr>
        <w:trPr>
          <w:trHeight w:val="397" w:hRule="atLeast"/>
        </w:trPr>
        <w:tc>
          <w:tcPr>
            <w:tcW w:w="14624"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c>
          <w:tcPr>
            <w:tcW w:w="63" w:type="dxa"/>
            <w:tcBorders/>
          </w:tcPr>
          <w:p>
            <w:pPr>
              <w:pStyle w:val="Normal"/>
              <w:widowControl w:val="false"/>
              <w:rPr/>
            </w:pPr>
            <w:r>
              <w:rPr/>
            </w:r>
          </w:p>
        </w:tc>
      </w:tr>
      <w:tr>
        <w:trPr>
          <w:trHeight w:val="397" w:hRule="atLeast"/>
        </w:trPr>
        <w:tc>
          <w:tcPr>
            <w:tcW w:w="14624"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achiziției:  Diverse produse alimentare pentru semestrul I</w:t>
            </w:r>
            <w:r>
              <w:rPr/>
              <w:t>I</w:t>
            </w:r>
            <w:r>
              <w:rPr/>
              <w:t xml:space="preserve"> 2026</w:t>
            </w:r>
          </w:p>
        </w:tc>
        <w:tc>
          <w:tcPr>
            <w:tcW w:w="63" w:type="dxa"/>
            <w:tcBorders/>
          </w:tcPr>
          <w:p>
            <w:pPr>
              <w:pStyle w:val="Normal"/>
              <w:widowControl w:val="false"/>
              <w:rPr/>
            </w:pPr>
            <w:r>
              <w:rPr/>
            </w:r>
          </w:p>
        </w:tc>
      </w:tr>
      <w:tr>
        <w:trPr>
          <w:trHeight w:val="567" w:hRule="atLeast"/>
        </w:trPr>
        <w:tc>
          <w:tcPr>
            <w:tcW w:w="8454" w:type="dxa"/>
            <w:gridSpan w:val="7"/>
            <w:tcBorders/>
            <w:shd w:color="auto" w:fill="auto" w:val="clear"/>
          </w:tcPr>
          <w:p>
            <w:pPr>
              <w:pStyle w:val="Normal"/>
              <w:widowControl w:val="false"/>
              <w:rPr/>
            </w:pPr>
            <w:r>
              <w:rPr/>
            </w:r>
          </w:p>
        </w:tc>
        <w:tc>
          <w:tcPr>
            <w:tcW w:w="6233" w:type="dxa"/>
            <w:gridSpan w:val="4"/>
            <w:tcBorders/>
            <w:shd w:color="auto" w:fill="auto" w:val="clear"/>
          </w:tcPr>
          <w:p>
            <w:pPr>
              <w:pStyle w:val="Normal"/>
              <w:widowControl w:val="false"/>
              <w:rPr/>
            </w:pPr>
            <w:r>
              <w:rPr/>
            </w:r>
          </w:p>
        </w:tc>
      </w:tr>
      <w:tr>
        <w:trPr>
          <w:trHeight w:val="1043"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 xml:space="preserve">Denumirea bunurilor/serviciilor </w:t>
            </w:r>
          </w:p>
        </w:tc>
        <w:tc>
          <w:tcPr>
            <w:tcW w:w="23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Denumirea modelului bunului/serviciului</w:t>
            </w:r>
          </w:p>
        </w:tc>
        <w:tc>
          <w:tcPr>
            <w:tcW w:w="121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Ţara de origine</w:t>
            </w:r>
          </w:p>
        </w:tc>
        <w:tc>
          <w:tcPr>
            <w:tcW w:w="117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Produ-cătorul</w:t>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Specificarea tehnică deplină solicitată de către autoritatea contractantă</w:t>
            </w:r>
          </w:p>
          <w:p>
            <w:pPr>
              <w:pStyle w:val="Normal"/>
              <w:widowControl w:val="false"/>
              <w:jc w:val="center"/>
              <w:rPr>
                <w:sz w:val="20"/>
                <w:szCs w:val="20"/>
              </w:rPr>
            </w:pPr>
            <w:r>
              <w:rPr>
                <w:sz w:val="20"/>
                <w:szCs w:val="20"/>
              </w:rPr>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Specificarea tehnică deplină propusă de către ofertant</w:t>
            </w:r>
          </w:p>
          <w:p>
            <w:pPr>
              <w:pStyle w:val="Normal"/>
              <w:widowControl w:val="false"/>
              <w:jc w:val="center"/>
              <w:rPr>
                <w:b/>
                <w:sz w:val="20"/>
                <w:szCs w:val="20"/>
              </w:rPr>
            </w:pPr>
            <w:r>
              <w:rPr>
                <w:b/>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Standarde de referinţă</w:t>
            </w:r>
          </w:p>
        </w:tc>
        <w:tc>
          <w:tcPr>
            <w:tcW w:w="63" w:type="dxa"/>
            <w:tcBorders/>
          </w:tcPr>
          <w:p>
            <w:pPr>
              <w:pStyle w:val="Normal"/>
              <w:widowControl w:val="false"/>
              <w:rPr/>
            </w:pPr>
            <w:r>
              <w:rPr/>
            </w:r>
          </w:p>
        </w:tc>
      </w:tr>
      <w:tr>
        <w:trPr>
          <w:trHeight w:val="283"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1</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2</w:t>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3</w:t>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4</w:t>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5</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6</w:t>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7</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Albă, (grâu), cat.I,feliată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lang w:val="en-US"/>
              </w:rPr>
              <w:t xml:space="preserve">Franzelă  ambalată, feliată,0,550 kg, zilnic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Neagră,(secară)</w:t>
            </w:r>
            <w:r>
              <w:rPr>
                <w:color w:val="000000"/>
                <w:sz w:val="22"/>
                <w:szCs w:val="22"/>
              </w:rPr>
              <w:t xml:space="preserve">, </w:t>
            </w:r>
            <w:r>
              <w:rPr>
                <w:color w:val="000000"/>
                <w:sz w:val="22"/>
                <w:szCs w:val="22"/>
                <w:lang w:val="en-US"/>
              </w:rPr>
              <w:t xml:space="preserve"> feliată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 xml:space="preserve">Franzelă  ambalată, feliată,0,500 kg  zilnic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rPr>
            </w:pPr>
            <w:r>
              <w:rPr>
                <w:sz w:val="22"/>
                <w:szCs w:val="22"/>
              </w:rPr>
              <w:t xml:space="preserve">Făină de grâu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rPr>
            </w:pPr>
            <w:r>
              <w:rPr>
                <w:sz w:val="22"/>
                <w:szCs w:val="22"/>
                <w:lang w:val="en-US"/>
              </w:rPr>
              <w:t>calitatea superioară</w:t>
            </w:r>
            <w:r>
              <w:rPr>
                <w:sz w:val="22"/>
                <w:szCs w:val="22"/>
              </w:rPr>
              <w:t>,  nr.68/29.01.2009 ,1/lună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Paste făinoase</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lang w:val="en-US"/>
              </w:rPr>
            </w:pPr>
            <w:r>
              <w:rPr>
                <w:sz w:val="22"/>
                <w:szCs w:val="22"/>
                <w:lang w:val="en-US"/>
              </w:rPr>
              <w:t>calitate superioara  Clasa I, grupa V,</w:t>
            </w:r>
            <w:r>
              <w:rPr>
                <w:sz w:val="22"/>
                <w:szCs w:val="22"/>
              </w:rPr>
              <w:t xml:space="preserve"> HG nr.775/03.07.2007</w:t>
            </w:r>
            <w:r>
              <w:rPr>
                <w:sz w:val="22"/>
                <w:szCs w:val="22"/>
                <w:lang w:val="en-US"/>
              </w:rPr>
              <w:t xml:space="preserve">   ,1/lună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2"/>
                <w:szCs w:val="22"/>
              </w:rPr>
              <w:t>HG nr.775/03.07.2007</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Biscuiți, uscați, dulci</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lang w:val="en-US"/>
              </w:rPr>
            </w:pPr>
            <w:r>
              <w:rPr>
                <w:sz w:val="22"/>
                <w:szCs w:val="22"/>
                <w:lang w:val="en-US"/>
              </w:rPr>
              <w:t>Calitate superioară, cutii, 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Mazăre uscată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șlefuită, întreagă, ambalat câte 25 kg,HG nr.205/11.03.2009</w:t>
            </w:r>
            <w:r>
              <w:rPr>
                <w:sz w:val="22"/>
                <w:szCs w:val="22"/>
                <w:lang w:val="ro-MD"/>
              </w:rPr>
              <w:t xml:space="preserve">   </w:t>
            </w:r>
            <w:r>
              <w:rPr>
                <w:sz w:val="22"/>
                <w:szCs w:val="22"/>
              </w:rPr>
              <w:t xml:space="preserve"> ,1/lună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nr.205/11.03.2009</w:t>
            </w:r>
            <w:r>
              <w:rPr>
                <w:sz w:val="22"/>
                <w:szCs w:val="22"/>
                <w:lang w:val="ro-MD"/>
              </w:rPr>
              <w:t xml:space="preserve">   </w:t>
            </w:r>
            <w:r>
              <w:rPr>
                <w:sz w:val="22"/>
                <w:szCs w:val="22"/>
              </w:rPr>
              <w:t xml:space="preserve">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Orez, bob întreg, şlefuit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Cat.superioară ambalat câte 25 kg,  HG nr.68/22.04.2014</w:t>
            </w:r>
            <w:r>
              <w:rPr>
                <w:sz w:val="22"/>
                <w:szCs w:val="22"/>
                <w:lang w:val="en-US"/>
              </w:rPr>
              <w:t xml:space="preserve">   </w:t>
            </w:r>
            <w:r>
              <w:rPr>
                <w:sz w:val="22"/>
                <w:szCs w:val="22"/>
              </w:rPr>
              <w:t xml:space="preserve">,1/lună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nr.68/22.04.2014</w:t>
            </w:r>
            <w:r>
              <w:rPr>
                <w:sz w:val="22"/>
                <w:szCs w:val="22"/>
                <w:lang w:val="en-US"/>
              </w:rPr>
              <w:t xml:space="preserve">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hrişcă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 GOST 5550-74,1/lună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5550-74</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griş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kg,HG nr.68/29.01.2009,1/lună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 xml:space="preserve">HG nr.68/29.01.2009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mei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 xml:space="preserve">Cat. superioară ambalat câte 25 kg,1/lună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Fulgi de ovăs</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porumb</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 xml:space="preserve">Cat. superioară ambalat câte 25 kg,1/lună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grâu</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arpacaș</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 xml:space="preserve">Cat. superioară ambalat câte 25 kg,1/lună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alac</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Cat. superioară ambalat câte 25 kg,1/lună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Mazăre verde, conservată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Borcan 700 gr</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Castraveți marinați</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Borcan 700 gr</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Mușchi de bovină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refrigerat, răcită , fără os, fără tendoane, fracționat max.5 kg, HG nr.696/04.08.2010, livrare în transport cu regim termic special</w:t>
            </w:r>
            <w:r>
              <w:rPr>
                <w:sz w:val="22"/>
                <w:szCs w:val="22"/>
                <w:lang w:val="ro-MD"/>
              </w:rPr>
              <w:t xml:space="preserve">   </w:t>
            </w:r>
            <w:r>
              <w:rPr>
                <w:sz w:val="22"/>
                <w:szCs w:val="22"/>
              </w:rPr>
              <w:t>,1/lună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nr.696/04.08.2010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Crenvurști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din carne de vită (membrana artificială),</w:t>
            </w:r>
            <w:r>
              <w:rPr>
                <w:sz w:val="22"/>
                <w:szCs w:val="22"/>
              </w:rPr>
              <w:t xml:space="preserve"> GOST 23670-79, livrare în transport cu regim termic special,1/săpt</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23670-79</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Salam fiert, dietic, tip doctorskii</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sz w:val="22"/>
                <w:szCs w:val="22"/>
              </w:rPr>
              <w:t>Calitate superioară, valabilitatea nu mai mic de 15 zile, porc+vită, standard: HG nr.720/28.06.2007</w:t>
            </w:r>
            <w:r>
              <w:rPr>
                <w:sz w:val="22"/>
                <w:szCs w:val="22"/>
                <w:lang w:val="en-US"/>
              </w:rPr>
              <w:t xml:space="preserve">   </w:t>
            </w:r>
            <w:r>
              <w:rPr>
                <w:sz w:val="22"/>
                <w:szCs w:val="22"/>
              </w:rPr>
              <w:t>, livrare în transport cu regim termic special,  1/la 2 săpt</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23670-79</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Pulpă de pui broiler</w:t>
            </w:r>
            <w:r>
              <w:rPr>
                <w:lang w:val="en-US"/>
              </w:rPr>
              <w:t xml:space="preserve"> </w:t>
            </w:r>
            <w:r>
              <w:rPr/>
              <w:t xml:space="preserv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lang w:val="en-US"/>
              </w:rPr>
            </w:pPr>
            <w:r>
              <w:rPr>
                <w:color w:val="000000"/>
                <w:lang w:val="ro-MD"/>
              </w:rPr>
              <w:t>refrigerată</w:t>
            </w:r>
            <w:r>
              <w:rPr>
                <w:color w:val="000000"/>
                <w:lang w:val="en-US"/>
              </w:rPr>
              <w:t xml:space="preserve">, </w:t>
            </w:r>
            <w:r>
              <w:rPr>
                <w:lang w:val="en-US"/>
              </w:rPr>
              <w:t>cu  fierbere rapidă,  calitatea  I, în cutii de carton, pachet de 5 kg, cu greutatea de nu mai puţin de 0,4 kg/1 pulpă,</w:t>
            </w:r>
            <w:r>
              <w:rPr>
                <w:sz w:val="22"/>
                <w:szCs w:val="22"/>
              </w:rPr>
              <w:t xml:space="preserve"> livrare în transport cu regim termic special, 2/sapt, </w:t>
            </w:r>
            <w:r>
              <w:rPr>
                <w:lang w:val="it-IT"/>
              </w:rPr>
              <w:t xml:space="preserve"> HG nr.696/04.08.2010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lang w:val="it-IT"/>
              </w:rPr>
              <w:t>HG nr.696/04.08.2010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Pui broiler</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lang w:val="en-US"/>
              </w:rPr>
            </w:pPr>
            <w:r>
              <w:rPr>
                <w:lang w:val="en-US"/>
              </w:rPr>
              <w:t>Refrigerat,de fierbere rapidă, cat.I cu greutate nu mai puțin de 1kg,</w:t>
            </w:r>
            <w:r>
              <w:rPr>
                <w:sz w:val="22"/>
                <w:szCs w:val="22"/>
              </w:rPr>
              <w:t xml:space="preserve"> livrare în transport cu regim termic special,2/sapt, </w:t>
            </w:r>
            <w:r>
              <w:rPr>
                <w:lang w:val="it-IT"/>
              </w:rPr>
              <w:t xml:space="preserve"> HG nr.696/04.08.2010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lang w:val="it-IT"/>
              </w:rPr>
              <w:t>HG nr.696/04.08.2010</w:t>
            </w:r>
          </w:p>
        </w:tc>
        <w:tc>
          <w:tcPr>
            <w:tcW w:w="63"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Fileu de găină, fără os</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lang w:val="en-US"/>
              </w:rPr>
            </w:pPr>
            <w:r>
              <w:rPr>
                <w:sz w:val="22"/>
                <w:szCs w:val="22"/>
                <w:lang w:val="en-US"/>
              </w:rPr>
              <w:t xml:space="preserve">Refrigerta, fierbere rapidă, cal. I,2/sapt </w:t>
            </w:r>
          </w:p>
        </w:tc>
        <w:tc>
          <w:tcPr>
            <w:tcW w:w="2713"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ind w:left="0" w:hanging="0"/>
              <w:jc w:val="both"/>
              <w:rPr>
                <w:sz w:val="22"/>
                <w:szCs w:val="22"/>
                <w:lang w:val="en-US"/>
              </w:rPr>
            </w:pPr>
            <w:r>
              <w:rPr>
                <w:sz w:val="22"/>
                <w:szCs w:val="22"/>
                <w:lang w:val="en-US"/>
              </w:rPr>
              <w:t>HG nr.696/04.08.2010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lang w:val="en-US"/>
              </w:rPr>
            </w:pPr>
            <w:r>
              <w:rPr>
                <w:color w:val="000000"/>
                <w:lang w:val="en-US"/>
              </w:rPr>
              <w:t>Ouă de găină, de masă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lang w:val="it-IT"/>
              </w:rPr>
              <w:t xml:space="preserve">HG nr.1208/27.10.2008, cu ștampilă vizibilă, 1/sapt.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Lapte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De vaci, pasteurizat 2,5%, pungă de politilenă  1l,</w:t>
            </w:r>
            <w:r>
              <w:rPr>
                <w:sz w:val="22"/>
                <w:szCs w:val="22"/>
              </w:rPr>
              <w:t xml:space="preserve"> standard: HG nr.611/05.07.2010</w:t>
            </w:r>
            <w:r>
              <w:rPr>
                <w:sz w:val="22"/>
                <w:szCs w:val="22"/>
                <w:lang w:val="en-US"/>
              </w:rPr>
              <w:t xml:space="preserve">   </w:t>
            </w:r>
            <w:r>
              <w:rPr>
                <w:sz w:val="22"/>
                <w:szCs w:val="22"/>
              </w:rPr>
              <w:t>,2/săpt</w:t>
            </w:r>
            <w:r>
              <w:rPr>
                <w:color w:val="000000"/>
                <w:sz w:val="22"/>
                <w:szCs w:val="22"/>
              </w:rPr>
              <w:t xml:space="preserve">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Chefir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2,5%,pungă de politilenă 0,5 l,</w:t>
            </w:r>
            <w:r>
              <w:rPr>
                <w:sz w:val="22"/>
                <w:szCs w:val="22"/>
              </w:rPr>
              <w:t xml:space="preserve"> standard: HG nr.611/05.07.2010</w:t>
            </w:r>
            <w:r>
              <w:rPr>
                <w:sz w:val="22"/>
                <w:szCs w:val="22"/>
                <w:lang w:val="en-US"/>
              </w:rPr>
              <w:t xml:space="preserve">   </w:t>
            </w:r>
            <w:r>
              <w:rPr>
                <w:sz w:val="22"/>
                <w:szCs w:val="22"/>
              </w:rPr>
              <w:t xml:space="preserve"> ,2/săpt</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r>
              <w:rPr>
                <w:sz w:val="22"/>
                <w:szCs w:val="22"/>
                <w:lang w:val="en-US"/>
              </w:rPr>
              <w:t xml:space="preserve">   </w:t>
            </w:r>
            <w:r>
              <w:rPr>
                <w:sz w:val="22"/>
                <w:szCs w:val="22"/>
              </w:rPr>
              <w:t xml:space="preserve"> </w:t>
            </w:r>
          </w:p>
        </w:tc>
        <w:tc>
          <w:tcPr>
            <w:tcW w:w="63"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Chefir bio, fără adaosuri</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2,5 %, ambalat 0,5 l, 2/săpt</w:t>
            </w:r>
          </w:p>
        </w:tc>
        <w:tc>
          <w:tcPr>
            <w:tcW w:w="2713"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Brânză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De vaci, 2% în pungi de politilenă 5kg,</w:t>
            </w:r>
            <w:r>
              <w:rPr>
                <w:sz w:val="22"/>
                <w:szCs w:val="22"/>
              </w:rPr>
              <w:t xml:space="preserve"> standard: HG nr.611/05.07.2010</w:t>
            </w:r>
            <w:r>
              <w:rPr>
                <w:sz w:val="22"/>
                <w:szCs w:val="22"/>
                <w:lang w:val="en-US"/>
              </w:rPr>
              <w:t xml:space="preserve">   </w:t>
            </w:r>
            <w:r>
              <w:rPr>
                <w:sz w:val="22"/>
                <w:szCs w:val="22"/>
              </w:rPr>
              <w:t>,2/săpt</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Smântână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10% pasteurizată în pachet de politilenă 0,5 l,</w:t>
            </w:r>
            <w:r>
              <w:rPr>
                <w:sz w:val="22"/>
                <w:szCs w:val="22"/>
              </w:rPr>
              <w:t xml:space="preserve"> standard: HG nr.611/05.07.2010</w:t>
            </w:r>
            <w:r>
              <w:rPr>
                <w:sz w:val="22"/>
                <w:szCs w:val="22"/>
                <w:lang w:val="en-US"/>
              </w:rPr>
              <w:t xml:space="preserve">   </w:t>
            </w:r>
            <w:r>
              <w:rPr>
                <w:sz w:val="22"/>
                <w:szCs w:val="22"/>
              </w:rPr>
              <w:t>,2/săpt</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Unt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Nesărat, 72,5 % ambalat la 5-20 kg cu grăsime animalieră,</w:t>
            </w:r>
            <w:r>
              <w:rPr>
                <w:sz w:val="22"/>
                <w:szCs w:val="22"/>
              </w:rPr>
              <w:t xml:space="preserve"> standard: HG nr.611/05.07.2010</w:t>
            </w:r>
            <w:r>
              <w:rPr>
                <w:sz w:val="22"/>
                <w:szCs w:val="22"/>
                <w:lang w:val="en-US"/>
              </w:rPr>
              <w:t xml:space="preserve">   </w:t>
            </w:r>
            <w:r>
              <w:rPr>
                <w:sz w:val="22"/>
                <w:szCs w:val="22"/>
              </w:rPr>
              <w:t>,2/săpt</w:t>
            </w:r>
            <w:r>
              <w:rPr>
                <w:color w:val="000000"/>
                <w:sz w:val="22"/>
                <w:szCs w:val="22"/>
              </w:rPr>
              <w:t xml:space="preserve">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nr.611/05.07.2010</w:t>
            </w:r>
            <w:r>
              <w:rPr>
                <w:sz w:val="22"/>
                <w:szCs w:val="22"/>
                <w:lang w:val="en-US"/>
              </w:rPr>
              <w:t xml:space="preserve">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Cașcaval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Nepicant, 45%, cu cheag tare,SM218, 1/la 2 săpt</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color w:val="000000"/>
                <w:sz w:val="22"/>
                <w:szCs w:val="22"/>
              </w:rPr>
              <w:t xml:space="preserve">SM218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Zahăr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Alb, tos, din sfeclă, ambalat în sac 50 kg, GOST  21-94,1/lună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21-94</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Alimentară, iodată în pachet de 1 kg,</w:t>
            </w:r>
            <w:r>
              <w:rPr>
                <w:sz w:val="22"/>
                <w:szCs w:val="22"/>
              </w:rPr>
              <w:t xml:space="preserve"> standard: HG nr.596/03.08.2011</w:t>
            </w:r>
            <w:r>
              <w:rPr>
                <w:sz w:val="22"/>
                <w:szCs w:val="22"/>
                <w:lang w:val="en-US"/>
              </w:rPr>
              <w:t xml:space="preserve">   </w:t>
            </w:r>
            <w:r>
              <w:rPr>
                <w:sz w:val="22"/>
                <w:szCs w:val="22"/>
              </w:rPr>
              <w:t>,1/lună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nr.596/03.08.2011</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de lămâie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ambalată pachet de 20gr,</w:t>
            </w:r>
            <w:r>
              <w:rPr>
                <w:sz w:val="22"/>
                <w:szCs w:val="22"/>
              </w:rPr>
              <w:t xml:space="preserve"> standard: HG nr.596/03.08.2011</w:t>
            </w:r>
            <w:r>
              <w:rPr>
                <w:sz w:val="22"/>
                <w:szCs w:val="22"/>
                <w:lang w:val="en-US"/>
              </w:rPr>
              <w:t xml:space="preserve">   </w:t>
            </w:r>
            <w:r>
              <w:rPr>
                <w:sz w:val="22"/>
                <w:szCs w:val="22"/>
              </w:rPr>
              <w:t>,1/lună</w:t>
            </w:r>
            <w:r>
              <w:rPr>
                <w:color w:val="000000"/>
                <w:sz w:val="22"/>
                <w:szCs w:val="22"/>
              </w:rPr>
              <w:t xml:space="preserve">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nr.596/03.08.2011</w:t>
            </w:r>
            <w:r>
              <w:rPr>
                <w:sz w:val="22"/>
                <w:szCs w:val="22"/>
                <w:lang w:val="en-US"/>
              </w:rPr>
              <w:t xml:space="preserve">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Ulei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color w:val="000000"/>
                <w:sz w:val="22"/>
                <w:szCs w:val="22"/>
              </w:rPr>
              <w:t>Vegetal, din floarea soarelui rafinat, deodorat în sticle de 5l,</w:t>
            </w:r>
            <w:r>
              <w:rPr>
                <w:sz w:val="22"/>
                <w:szCs w:val="22"/>
              </w:rPr>
              <w:t xml:space="preserve"> HG nr.434/27.05.2010,1/lună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nr.434/27.05.2010</w:t>
            </w:r>
          </w:p>
        </w:tc>
        <w:tc>
          <w:tcPr>
            <w:tcW w:w="63" w:type="dxa"/>
            <w:tcBorders/>
          </w:tcPr>
          <w:p>
            <w:pPr>
              <w:pStyle w:val="Normal"/>
              <w:widowControl w:val="false"/>
              <w:rPr/>
            </w:pPr>
            <w:r>
              <w:rPr/>
            </w:r>
          </w:p>
        </w:tc>
      </w:tr>
      <w:tr>
        <w:trPr>
          <w:trHeight w:val="397" w:hRule="atLeast"/>
        </w:trPr>
        <w:tc>
          <w:tcPr>
            <w:tcW w:w="3135" w:type="dxa"/>
            <w:gridSpan w:val="3"/>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Suc </w:t>
            </w:r>
          </w:p>
        </w:tc>
        <w:tc>
          <w:tcPr>
            <w:tcW w:w="2336"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Din fructe, limpezit, borcan 3 l, 1/sapt</w:t>
            </w:r>
          </w:p>
        </w:tc>
        <w:tc>
          <w:tcPr>
            <w:tcW w:w="2713" w:type="dxa"/>
            <w:tcBorders>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t>SM183;2003</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Magiun  din fructe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lang w:val="en-US"/>
              </w:rPr>
              <w:t>sterilizat calitate  superioară în borcane de sticlă  de 700gr,</w:t>
            </w:r>
            <w:r>
              <w:rPr>
                <w:sz w:val="22"/>
                <w:szCs w:val="22"/>
              </w:rPr>
              <w:t xml:space="preserve"> standard: HG nr.216/27.02.2008</w:t>
            </w:r>
            <w:r>
              <w:rPr>
                <w:sz w:val="22"/>
                <w:szCs w:val="22"/>
                <w:lang w:val="en-US"/>
              </w:rPr>
              <w:t xml:space="preserve">   </w:t>
            </w:r>
            <w:r>
              <w:rPr>
                <w:sz w:val="22"/>
                <w:szCs w:val="22"/>
              </w:rPr>
              <w:t>,2/lună</w:t>
            </w:r>
            <w:r>
              <w:rPr>
                <w:color w:val="000000"/>
                <w:sz w:val="22"/>
                <w:szCs w:val="22"/>
              </w:rPr>
              <w:t xml:space="preserve">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nr.216/27.02.2008</w:t>
            </w:r>
            <w:r>
              <w:rPr>
                <w:sz w:val="22"/>
                <w:szCs w:val="22"/>
                <w:lang w:val="en-US"/>
              </w:rPr>
              <w:t xml:space="preserve">    </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Pastă de tomate</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25% în borcan de 750 gr,GOST 3343-89,2/lună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GOST 3343-89</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Oţet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lang w:val="ro-MD"/>
              </w:rPr>
            </w:pPr>
            <w:r>
              <w:rPr>
                <w:color w:val="000000"/>
                <w:sz w:val="22"/>
                <w:szCs w:val="22"/>
              </w:rPr>
              <w:t>De masa  6% în sticlă  1 l,</w:t>
            </w:r>
            <w:r>
              <w:rPr>
                <w:sz w:val="22"/>
                <w:szCs w:val="22"/>
              </w:rPr>
              <w:t xml:space="preserve"> HG nr.1403/09.12.2008</w:t>
            </w:r>
            <w:r>
              <w:rPr>
                <w:sz w:val="22"/>
                <w:szCs w:val="22"/>
                <w:lang w:val="ro-MD"/>
              </w:rPr>
              <w:t>,1/lună</w:t>
            </w:r>
            <w:r>
              <w:rPr>
                <w:color w:val="000000"/>
                <w:sz w:val="22"/>
                <w:szCs w:val="22"/>
              </w:rPr>
              <w:t xml:space="preserve"> </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nr.1403/09.12.2008</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Drojdie proaspătă</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color w:val="000000"/>
                <w:sz w:val="22"/>
                <w:szCs w:val="22"/>
              </w:rPr>
            </w:pPr>
            <w:r>
              <w:rPr>
                <w:color w:val="000000"/>
                <w:sz w:val="22"/>
                <w:szCs w:val="22"/>
              </w:rPr>
              <w:t>Pachet 50 gr</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Ceai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Negru, pachet 100 gr,</w:t>
            </w:r>
            <w:r>
              <w:rPr>
                <w:sz w:val="22"/>
                <w:szCs w:val="22"/>
              </w:rPr>
              <w:t xml:space="preserve"> HG nr.206/11.03.2009,</w:t>
            </w:r>
            <w:r>
              <w:rPr>
                <w:color w:val="000000"/>
                <w:sz w:val="22"/>
                <w:szCs w:val="22"/>
              </w:rPr>
              <w:t>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HG nr.206/11.03.2009</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Bicarbonat de sodiu</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 xml:space="preserve"> </w:t>
            </w:r>
            <w:r>
              <w:rPr>
                <w:color w:val="000000"/>
                <w:sz w:val="22"/>
                <w:szCs w:val="22"/>
              </w:rPr>
              <w:t>pachet 500 gr,</w:t>
            </w:r>
            <w:r>
              <w:rPr>
                <w:sz w:val="22"/>
                <w:szCs w:val="22"/>
                <w:lang w:val="en-US"/>
              </w:rPr>
              <w:t xml:space="preserve"> GOST2156-76</w:t>
            </w:r>
            <w:r>
              <w:rPr>
                <w:color w:val="000000"/>
                <w:sz w:val="22"/>
                <w:szCs w:val="22"/>
              </w:rPr>
              <w:t xml:space="preserve"> , 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lang w:val="en-US"/>
              </w:rPr>
              <w:t>GOST2156-76</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Frunze de dafin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Pachet 20 gr, GOST 17594-81,1/lună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color w:val="000000"/>
                <w:sz w:val="22"/>
                <w:szCs w:val="22"/>
              </w:rPr>
              <w:t>GOST 17594-81</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Piper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Negru, bob întreg,  Pachet 20 gr,</w:t>
            </w:r>
            <w:r>
              <w:rPr>
                <w:sz w:val="22"/>
                <w:szCs w:val="22"/>
                <w:lang w:val="en-US"/>
              </w:rPr>
              <w:t xml:space="preserve"> GOST 29045,1/lună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lang w:val="en-US"/>
              </w:rPr>
              <w:t>GOST 29045</w:t>
            </w:r>
          </w:p>
        </w:tc>
        <w:tc>
          <w:tcPr>
            <w:tcW w:w="63" w:type="dxa"/>
            <w:tcBorders/>
          </w:tcPr>
          <w:p>
            <w:pPr>
              <w:pStyle w:val="Normal"/>
              <w:widowControl w:val="false"/>
              <w:rPr/>
            </w:pPr>
            <w:r>
              <w:rPr/>
            </w:r>
          </w:p>
        </w:tc>
      </w:tr>
      <w:tr>
        <w:trPr>
          <w:trHeight w:val="397" w:hRule="atLeast"/>
        </w:trPr>
        <w:tc>
          <w:tcPr>
            <w:tcW w:w="313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Fructe </w:t>
            </w:r>
          </w:p>
        </w:tc>
        <w:tc>
          <w:tcPr>
            <w:tcW w:w="23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2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11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0"/>
                <w:szCs w:val="20"/>
              </w:rPr>
            </w:r>
          </w:p>
        </w:tc>
        <w:tc>
          <w:tcPr>
            <w:tcW w:w="284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color w:val="000000"/>
                <w:sz w:val="22"/>
                <w:szCs w:val="22"/>
              </w:rPr>
            </w:pPr>
            <w:r>
              <w:rPr>
                <w:color w:val="000000"/>
                <w:sz w:val="22"/>
                <w:szCs w:val="22"/>
              </w:rPr>
              <w:t xml:space="preserve">Uscate, </w:t>
            </w:r>
            <w:r>
              <w:rPr>
                <w:sz w:val="22"/>
                <w:szCs w:val="22"/>
              </w:rPr>
              <w:t>HG nr.1523/28.12.2007</w:t>
            </w:r>
            <w:r>
              <w:rPr>
                <w:color w:val="000000"/>
                <w:sz w:val="22"/>
                <w:szCs w:val="22"/>
              </w:rPr>
              <w:t>,1/lună</w:t>
            </w:r>
          </w:p>
        </w:tc>
        <w:tc>
          <w:tcPr>
            <w:tcW w:w="2713"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r>
          </w:p>
        </w:tc>
        <w:tc>
          <w:tcPr>
            <w:tcW w:w="121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szCs w:val="20"/>
              </w:rPr>
            </w:pPr>
            <w:r>
              <w:rPr>
                <w:sz w:val="22"/>
                <w:szCs w:val="22"/>
              </w:rPr>
              <w:t xml:space="preserve">HG nr.1523/28.12.2007 </w:t>
            </w:r>
          </w:p>
        </w:tc>
        <w:tc>
          <w:tcPr>
            <w:tcW w:w="63" w:type="dxa"/>
            <w:tcBorders/>
          </w:tcPr>
          <w:p>
            <w:pPr>
              <w:pStyle w:val="Normal"/>
              <w:widowControl w:val="false"/>
              <w:rPr/>
            </w:pPr>
            <w:r>
              <w:rPr/>
            </w:r>
          </w:p>
        </w:tc>
      </w:tr>
      <w:tr>
        <w:trPr>
          <w:trHeight w:val="397" w:hRule="atLeast"/>
        </w:trPr>
        <w:tc>
          <w:tcPr>
            <w:tcW w:w="14687" w:type="dxa"/>
            <w:gridSpan w:val="11"/>
            <w:tcBorders>
              <w:top w:val="single" w:sz="4" w:space="0" w:color="000000"/>
            </w:tcBorders>
            <w:shd w:color="auto" w:fill="auto" w:val="clear"/>
            <w:vAlign w:val="center"/>
          </w:tcPr>
          <w:p>
            <w:pPr>
              <w:pStyle w:val="Normal"/>
              <w:widowControl w:val="false"/>
              <w:tabs>
                <w:tab w:val="clear" w:pos="708"/>
                <w:tab w:val="left" w:pos="6120" w:leader="none"/>
              </w:tabs>
              <w:rPr/>
            </w:pPr>
            <w:r>
              <w:rPr/>
            </w:r>
          </w:p>
          <w:p>
            <w:pPr>
              <w:pStyle w:val="Normal"/>
              <w:widowControl w:val="false"/>
              <w:rPr/>
            </w:pPr>
            <w:r>
              <w:rPr/>
              <w:t>Semnat:_______________ Numele, Prenumele:_____________________________ În calitate de: ________________</w:t>
            </w:r>
          </w:p>
          <w:p>
            <w:pPr>
              <w:pStyle w:val="Normal"/>
              <w:widowControl w:val="false"/>
              <w:rPr>
                <w:bCs/>
                <w:iCs/>
              </w:rPr>
            </w:pPr>
            <w:r>
              <w:rPr>
                <w:bCs/>
                <w:iCs/>
              </w:rPr>
              <w:t>Ofertantul: _______________________ Adresa: __________________________</w:t>
            </w:r>
          </w:p>
          <w:p>
            <w:pPr>
              <w:pStyle w:val="Normal"/>
              <w:widowControl w:val="false"/>
              <w:rPr>
                <w:bCs/>
                <w:iCs/>
              </w:rPr>
            </w:pPr>
            <w:r>
              <w:rPr/>
            </w:r>
          </w:p>
          <w:p>
            <w:pPr>
              <w:pStyle w:val="Normal"/>
              <w:widowControl w:val="false"/>
              <w:rPr>
                <w:bCs/>
                <w:iCs/>
              </w:rPr>
            </w:pPr>
            <w:r>
              <w:rPr/>
            </w:r>
          </w:p>
          <w:tbl>
            <w:tblPr>
              <w:tblW w:w="155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50"/>
              <w:gridCol w:w="299"/>
              <w:gridCol w:w="2533"/>
              <w:gridCol w:w="951"/>
              <w:gridCol w:w="928"/>
              <w:gridCol w:w="1401"/>
              <w:gridCol w:w="1173"/>
              <w:gridCol w:w="1478"/>
              <w:gridCol w:w="1165"/>
              <w:gridCol w:w="55"/>
              <w:gridCol w:w="1375"/>
              <w:gridCol w:w="265"/>
              <w:gridCol w:w="37"/>
              <w:gridCol w:w="948"/>
              <w:gridCol w:w="239"/>
              <w:gridCol w:w="25"/>
              <w:gridCol w:w="36"/>
              <w:gridCol w:w="1190"/>
              <w:gridCol w:w="25"/>
              <w:gridCol w:w="33"/>
              <w:gridCol w:w="452"/>
            </w:tblGrid>
            <w:tr>
              <w:trPr>
                <w:trHeight w:val="697" w:hRule="atLeast"/>
              </w:trPr>
              <w:tc>
                <w:tcPr>
                  <w:tcW w:w="13797" w:type="dxa"/>
                  <w:gridSpan w:val="15"/>
                  <w:tcBorders/>
                  <w:shd w:color="auto" w:fill="auto" w:val="clear"/>
                  <w:vAlign w:val="center"/>
                </w:tcPr>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t xml:space="preserve">  </w:t>
                  </w:r>
                  <w:r>
                    <w:rPr>
                      <w:lang w:val="it-IT"/>
                    </w:rPr>
                    <w:t>Anexa nr.23</w:t>
                  </w:r>
                </w:p>
                <w:p>
                  <w:pPr>
                    <w:pStyle w:val="Normal"/>
                    <w:widowControl w:val="false"/>
                    <w:jc w:val="right"/>
                    <w:rPr>
                      <w:lang w:val="it-IT"/>
                    </w:rPr>
                  </w:pPr>
                  <w:r>
                    <w:rPr>
                      <w:lang w:val="it-IT"/>
                    </w:rPr>
                    <w:t xml:space="preserve">  </w:t>
                  </w:r>
                  <w:r>
                    <w:rPr>
                      <w:lang w:val="it-IT"/>
                    </w:rPr>
                    <w:t>la Documentația standard nr._____</w:t>
                  </w:r>
                </w:p>
                <w:p>
                  <w:pPr>
                    <w:pStyle w:val="Normal"/>
                    <w:widowControl w:val="false"/>
                    <w:jc w:val="center"/>
                    <w:rPr>
                      <w:lang w:val="it-IT"/>
                    </w:rPr>
                  </w:pPr>
                  <w:r>
                    <w:rPr>
                      <w:lang w:val="it-IT"/>
                    </w:rPr>
                    <w:t xml:space="preserve">                                                                                                                                                                  </w:t>
                  </w:r>
                  <w:r>
                    <w:rPr>
                      <w:lang w:val="it-IT"/>
                    </w:rPr>
                    <w:t>din “____” ________ 20___</w:t>
                  </w:r>
                </w:p>
                <w:p>
                  <w:pPr>
                    <w:pStyle w:val="Normal"/>
                    <w:widowControl w:val="false"/>
                    <w:jc w:val="right"/>
                    <w:rPr>
                      <w:lang w:val="it-IT"/>
                    </w:rPr>
                  </w:pPr>
                  <w:r>
                    <w:rPr>
                      <w:lang w:val="it-IT"/>
                    </w:rPr>
                  </w:r>
                </w:p>
                <w:p>
                  <w:pPr>
                    <w:pStyle w:val="Titlu2"/>
                    <w:widowControl w:val="false"/>
                    <w:rPr>
                      <w:sz w:val="24"/>
                      <w:lang w:val="it-IT"/>
                    </w:rPr>
                  </w:pPr>
                  <w:r>
                    <w:rPr>
                      <w:lang w:val="it-IT"/>
                    </w:rPr>
                    <w:t>Specificații de preț</w:t>
                  </w:r>
                </w:p>
              </w:tc>
              <w:tc>
                <w:tcPr>
                  <w:tcW w:w="1251" w:type="dxa"/>
                  <w:gridSpan w:val="3"/>
                  <w:tcBorders/>
                </w:tcPr>
                <w:p>
                  <w:pPr>
                    <w:pStyle w:val="Titlu2"/>
                    <w:widowControl w:val="false"/>
                    <w:spacing w:before="200" w:after="0"/>
                    <w:jc w:val="right"/>
                    <w:rPr>
                      <w:b w:val="false"/>
                      <w:sz w:val="20"/>
                      <w:szCs w:val="20"/>
                      <w:lang w:val="en-US"/>
                    </w:rPr>
                  </w:pPr>
                  <w:r>
                    <w:rPr>
                      <w:b w:val="false"/>
                      <w:sz w:val="20"/>
                      <w:szCs w:val="20"/>
                      <w:lang w:val="en-US"/>
                    </w:rPr>
                  </w:r>
                </w:p>
              </w:tc>
              <w:tc>
                <w:tcPr>
                  <w:tcW w:w="25" w:type="dxa"/>
                  <w:tcBorders/>
                </w:tcPr>
                <w:p>
                  <w:pPr>
                    <w:pStyle w:val="Normal"/>
                    <w:widowControl w:val="false"/>
                    <w:rPr/>
                  </w:pPr>
                  <w:r>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c>
                <w:tcPr>
                  <w:tcW w:w="13797" w:type="dxa"/>
                  <w:gridSpan w:val="15"/>
                  <w:tcBorders>
                    <w:bottom w:val="single" w:sz="4" w:space="0" w:color="000000"/>
                  </w:tcBorders>
                  <w:shd w:color="auto" w:fill="auto" w:val="clear"/>
                </w:tcPr>
                <w:p>
                  <w:pPr>
                    <w:pStyle w:val="Normal"/>
                    <w:widowControl w:val="false"/>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jc w:val="center"/>
                    <w:rPr/>
                  </w:pPr>
                  <w:r>
                    <w:rPr/>
                  </w:r>
                </w:p>
              </w:tc>
              <w:tc>
                <w:tcPr>
                  <w:tcW w:w="1251" w:type="dxa"/>
                  <w:gridSpan w:val="3"/>
                  <w:tcBorders>
                    <w:bottom w:val="single" w:sz="4" w:space="0" w:color="000000"/>
                  </w:tcBorders>
                </w:tcPr>
                <w:p>
                  <w:pPr>
                    <w:pStyle w:val="Normal"/>
                    <w:widowControl w:val="false"/>
                    <w:jc w:val="both"/>
                    <w:rPr>
                      <w:i/>
                      <w:i/>
                      <w:iCs/>
                    </w:rPr>
                  </w:pPr>
                  <w:r>
                    <w:rPr>
                      <w:i/>
                      <w:iCs/>
                    </w:rPr>
                  </w:r>
                </w:p>
              </w:tc>
              <w:tc>
                <w:tcPr>
                  <w:tcW w:w="25" w:type="dxa"/>
                  <w:tcBorders/>
                </w:tcPr>
                <w:p>
                  <w:pPr>
                    <w:pStyle w:val="Normal"/>
                    <w:widowControl w:val="false"/>
                    <w:rPr/>
                  </w:pPr>
                  <w:r>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12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309" w:type="dxa"/>
                  <w:gridSpan w:val="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Numărul  procedurii de achiziție______________din_________</w:t>
                  </w:r>
                </w:p>
              </w:tc>
            </w:tr>
            <w:tr>
              <w:trPr>
                <w:trHeight w:val="397" w:hRule="atLeast"/>
              </w:trPr>
              <w:tc>
                <w:tcPr>
                  <w:tcW w:w="12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pPr>
                  <w:r>
                    <w:rPr/>
                  </w:r>
                </w:p>
              </w:tc>
              <w:tc>
                <w:tcPr>
                  <w:tcW w:w="14309" w:type="dxa"/>
                  <w:gridSpan w:val="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Obiectul de achiziției:   Diverse produse alimentare pentru semestrul I</w:t>
                  </w:r>
                  <w:r>
                    <w:rPr/>
                    <w:t>I</w:t>
                  </w:r>
                  <w:r>
                    <w:rPr/>
                    <w:t xml:space="preserve"> 2026 </w:t>
                  </w:r>
                </w:p>
              </w:tc>
            </w:tr>
            <w:tr>
              <w:trPr>
                <w:trHeight w:val="567" w:hRule="atLeast"/>
              </w:trPr>
              <w:tc>
                <w:tcPr>
                  <w:tcW w:w="12308" w:type="dxa"/>
                  <w:gridSpan w:val="11"/>
                  <w:tcBorders/>
                  <w:shd w:color="auto" w:fill="auto" w:val="clear"/>
                </w:tcPr>
                <w:p>
                  <w:pPr>
                    <w:pStyle w:val="Normal"/>
                    <w:widowControl w:val="false"/>
                    <w:rPr/>
                  </w:pPr>
                  <w:r>
                    <w:rPr/>
                  </w:r>
                </w:p>
              </w:tc>
              <w:tc>
                <w:tcPr>
                  <w:tcW w:w="1250" w:type="dxa"/>
                  <w:gridSpan w:val="3"/>
                  <w:tcBorders/>
                </w:tcPr>
                <w:p>
                  <w:pPr>
                    <w:pStyle w:val="Normal"/>
                    <w:widowControl w:val="false"/>
                    <w:rPr/>
                  </w:pPr>
                  <w:r>
                    <w:rPr/>
                  </w:r>
                </w:p>
              </w:tc>
              <w:tc>
                <w:tcPr>
                  <w:tcW w:w="2000" w:type="dxa"/>
                  <w:gridSpan w:val="7"/>
                  <w:tcBorders/>
                </w:tcPr>
                <w:p>
                  <w:pPr>
                    <w:pStyle w:val="Normal"/>
                    <w:widowControl w:val="false"/>
                    <w:rPr/>
                  </w:pPr>
                  <w:r>
                    <w:rPr/>
                  </w:r>
                </w:p>
              </w:tc>
            </w:tr>
            <w:tr>
              <w:trPr>
                <w:trHeight w:val="1043"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20"/>
                    </w:rPr>
                  </w:pPr>
                  <w:r>
                    <w:rPr>
                      <w:b/>
                      <w:sz w:val="20"/>
                    </w:rPr>
                    <w:t>Cod CPV</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Denumirea bunurilor/serviciilor</w:t>
                  </w:r>
                </w:p>
              </w:tc>
              <w:tc>
                <w:tcPr>
                  <w:tcW w:w="9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Unitatea de măsură</w:t>
                  </w:r>
                </w:p>
              </w:tc>
              <w:tc>
                <w:tcPr>
                  <w:tcW w:w="928" w:type="dxa"/>
                  <w:tcBorders>
                    <w:top w:val="single" w:sz="4" w:space="0" w:color="000000"/>
                    <w:left w:val="single" w:sz="4" w:space="0" w:color="000000"/>
                    <w:right w:val="single" w:sz="4" w:space="0" w:color="000000"/>
                  </w:tcBorders>
                  <w:shd w:color="auto" w:fill="auto" w:val="clear"/>
                </w:tcPr>
                <w:p>
                  <w:pPr>
                    <w:pStyle w:val="Normal"/>
                    <w:widowControl w:val="false"/>
                    <w:jc w:val="center"/>
                    <w:rPr>
                      <w:b/>
                      <w:sz w:val="20"/>
                    </w:rPr>
                  </w:pPr>
                  <w:r>
                    <w:rPr>
                      <w:b/>
                      <w:sz w:val="20"/>
                    </w:rPr>
                    <w:t>Canti-tatea</w:t>
                  </w:r>
                </w:p>
              </w:tc>
              <w:tc>
                <w:tcPr>
                  <w:tcW w:w="14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(fără TVA)</w:t>
                  </w:r>
                </w:p>
              </w:tc>
              <w:tc>
                <w:tcPr>
                  <w:tcW w:w="117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Preţ unitar (cu TVA)</w:t>
                  </w:r>
                </w:p>
              </w:tc>
              <w:tc>
                <w:tcPr>
                  <w:tcW w:w="147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fără</w:t>
                  </w:r>
                </w:p>
                <w:p>
                  <w:pPr>
                    <w:pStyle w:val="Normal"/>
                    <w:widowControl w:val="false"/>
                    <w:jc w:val="center"/>
                    <w:rPr>
                      <w:b/>
                      <w:sz w:val="20"/>
                    </w:rPr>
                  </w:pPr>
                  <w:r>
                    <w:rPr>
                      <w:b/>
                      <w:sz w:val="20"/>
                    </w:rPr>
                    <w:t>TVA</w:t>
                  </w:r>
                </w:p>
              </w:tc>
              <w:tc>
                <w:tcPr>
                  <w:tcW w:w="11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rPr>
                  </w:pPr>
                  <w:r>
                    <w:rPr>
                      <w:b/>
                      <w:sz w:val="20"/>
                    </w:rPr>
                    <w:t>Suma</w:t>
                  </w:r>
                </w:p>
                <w:p>
                  <w:pPr>
                    <w:pStyle w:val="Normal"/>
                    <w:widowControl w:val="false"/>
                    <w:jc w:val="center"/>
                    <w:rPr>
                      <w:b/>
                      <w:sz w:val="20"/>
                    </w:rPr>
                  </w:pPr>
                  <w:r>
                    <w:rPr>
                      <w:b/>
                      <w:sz w:val="20"/>
                    </w:rPr>
                    <w:t>cu TVA</w:t>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 xml:space="preserve">Termenul de </w:t>
                  </w:r>
                </w:p>
                <w:p>
                  <w:pPr>
                    <w:pStyle w:val="Normal"/>
                    <w:widowControl w:val="false"/>
                    <w:jc w:val="center"/>
                    <w:rPr>
                      <w:b/>
                      <w:sz w:val="20"/>
                    </w:rPr>
                  </w:pPr>
                  <w:r>
                    <w:rPr>
                      <w:b/>
                      <w:sz w:val="20"/>
                      <w:szCs w:val="28"/>
                    </w:rPr>
                    <w:t xml:space="preserve">livrare/prestare </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b/>
                      <w:sz w:val="20"/>
                      <w:szCs w:val="28"/>
                    </w:rPr>
                  </w:pPr>
                  <w:r>
                    <w:rPr>
                      <w:b/>
                      <w:sz w:val="20"/>
                      <w:szCs w:val="28"/>
                    </w:rPr>
                    <w:t>Clasificație bugetară (IBAN)</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8"/>
                    </w:rPr>
                  </w:pPr>
                  <w:r>
                    <w:rPr>
                      <w:b/>
                      <w:sz w:val="20"/>
                      <w:szCs w:val="28"/>
                    </w:rPr>
                    <w:t>Discount</w:t>
                  </w:r>
                </w:p>
                <w:p>
                  <w:pPr>
                    <w:pStyle w:val="Normal"/>
                    <w:widowControl w:val="false"/>
                    <w:jc w:val="center"/>
                    <w:rPr>
                      <w:b/>
                      <w:sz w:val="20"/>
                      <w:szCs w:val="28"/>
                    </w:rPr>
                  </w:pPr>
                  <w:r>
                    <w:rPr>
                      <w:b/>
                      <w:sz w:val="20"/>
                      <w:szCs w:val="28"/>
                    </w:rPr>
                    <w:t>%</w:t>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283"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1</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2</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3</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4</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5</w:t>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6</w:t>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7</w:t>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rPr>
                  </w:pPr>
                  <w:r>
                    <w:rPr>
                      <w:sz w:val="20"/>
                    </w:rPr>
                    <w:t>8</w:t>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9</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10</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rPr>
                  </w:pPr>
                  <w:r>
                    <w:rPr>
                      <w:sz w:val="20"/>
                    </w:rPr>
                    <w:t>11</w:t>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2"/>
                      <w:szCs w:val="22"/>
                    </w:rPr>
                    <w:t>15800000-6</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Albă, (grâu), cat.I,feliată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buc</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5000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color w:val="000000"/>
                      <w:sz w:val="22"/>
                      <w:szCs w:val="22"/>
                      <w:lang w:val="en-US"/>
                    </w:rPr>
                    <w:t>zilnic</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MD57TRPCBQ518430A00067AA</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color w:val="000000"/>
                      <w:sz w:val="22"/>
                      <w:szCs w:val="22"/>
                      <w:lang w:val="en-US"/>
                    </w:rPr>
                  </w:pPr>
                  <w:r>
                    <w:rPr>
                      <w:color w:val="000000"/>
                      <w:sz w:val="22"/>
                      <w:szCs w:val="22"/>
                      <w:lang w:val="en-US"/>
                    </w:rPr>
                    <w:t>Pâine Neagră,(secară)</w:t>
                  </w:r>
                  <w:r>
                    <w:rPr>
                      <w:color w:val="000000"/>
                      <w:sz w:val="22"/>
                      <w:szCs w:val="22"/>
                    </w:rPr>
                    <w:t xml:space="preserve">, </w:t>
                  </w:r>
                  <w:r>
                    <w:rPr>
                      <w:color w:val="000000"/>
                      <w:sz w:val="22"/>
                      <w:szCs w:val="22"/>
                      <w:lang w:val="en-US"/>
                    </w:rPr>
                    <w:t xml:space="preserve"> feliată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buc</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5500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color w:val="000000"/>
                      <w:sz w:val="22"/>
                      <w:szCs w:val="22"/>
                      <w:lang w:val="en-US"/>
                    </w:rPr>
                    <w:t>zilnic</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rPr>
                      <w:sz w:val="22"/>
                      <w:szCs w:val="22"/>
                    </w:rPr>
                  </w:pPr>
                  <w:r>
                    <w:rPr>
                      <w:sz w:val="22"/>
                      <w:szCs w:val="22"/>
                    </w:rPr>
                    <w:t xml:space="preserve">Făină de grâu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RO" w:eastAsia="en-US"/>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Paste făinoase</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Biscuiți, uscați, dulci</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RO" w:eastAsia="en-US"/>
                    </w:rPr>
                    <w:t>150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0"/>
                    </w:numPr>
                    <w:spacing w:lineRule="auto" w:line="252"/>
                    <w:ind w:left="0" w:hanging="0"/>
                    <w:jc w:val="both"/>
                    <w:rPr>
                      <w:sz w:val="22"/>
                      <w:szCs w:val="22"/>
                    </w:rPr>
                  </w:pPr>
                  <w:r>
                    <w:rPr>
                      <w:sz w:val="22"/>
                      <w:szCs w:val="22"/>
                    </w:rPr>
                    <w:t>Mazăre uscată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2"/>
                      <w:szCs w:val="22"/>
                    </w:rPr>
                    <w:t>15800000-6</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Orez, bob întreg, şlefuit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350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 xml:space="preserve">MD57TRPCBQ518430A00067AA </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hrişcă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325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griş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Crupe de mei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280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Fulgi de ovăs</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300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porumb</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400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grâu</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325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arpacaș</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400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Crupe de alac</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170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Mazăre verde, conservată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Castraveți marinați</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170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Mușchi de bovină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2"/>
                      <w:szCs w:val="22"/>
                    </w:rPr>
                    <w:t>1/lună</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Crenvurști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Salam fiert, dietic, tip doctorskii</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1/la 2 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Pulpă de pui broiler</w:t>
                  </w:r>
                  <w:r>
                    <w:rPr>
                      <w:lang w:val="en-US"/>
                    </w:rPr>
                    <w:t xml:space="preserve"> </w:t>
                  </w:r>
                  <w:r>
                    <w:rPr/>
                    <w:t xml:space="preserv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900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rPr>
                    <w:t>Pui broiler</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Fileu de găină fără os</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kg</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450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lang w:val="en-US"/>
                    </w:rPr>
                  </w:pPr>
                  <w:r>
                    <w:rPr>
                      <w:color w:val="000000"/>
                      <w:lang w:val="en-US"/>
                    </w:rPr>
                    <w:t>Ouă de găină, de masă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rPr>
                  </w:pPr>
                  <w:r>
                    <w:rPr>
                      <w:sz w:val="22"/>
                      <w:szCs w:val="22"/>
                    </w:rPr>
                    <w:t>buc</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13</w:t>
                  </w:r>
                </w:p>
                <w:p>
                  <w:pPr>
                    <w:pStyle w:val="Normal"/>
                    <w:widowControl w:val="false"/>
                    <w:spacing w:lineRule="auto" w:line="252" w:before="120" w:after="0"/>
                    <w:jc w:val="center"/>
                    <w:rPr>
                      <w:rFonts w:ascii="Times New Roman" w:hAnsi="Times New Roman"/>
                      <w:sz w:val="26"/>
                      <w:szCs w:val="26"/>
                    </w:rPr>
                  </w:pPr>
                  <w:r>
                    <w:rPr>
                      <w:sz w:val="26"/>
                      <w:szCs w:val="26"/>
                      <w:lang w:val="ro-MD" w:eastAsia="en-US"/>
                    </w:rPr>
                    <w:t>000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Lapte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3600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Chefir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1300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Chefir bio fără adaosuri</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450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Brânză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1150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Smântână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350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2"/>
                      <w:szCs w:val="22"/>
                    </w:rPr>
                    <w:t>15800000-6</w:t>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Unt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500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 xml:space="preserve">MD57TRPCBQ518430A00067AA </w:t>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Cașcaval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1/la 2 sapt</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Zahăr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750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Sare de lămâie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Ulei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500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Suc </w:t>
                  </w:r>
                </w:p>
              </w:tc>
              <w:tc>
                <w:tcPr>
                  <w:tcW w:w="951"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900</w:t>
                  </w:r>
                </w:p>
              </w:tc>
              <w:tc>
                <w:tcPr>
                  <w:tcW w:w="1401"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left w:val="single" w:sz="4" w:space="0" w:color="000000"/>
                    <w:bottom w:val="single" w:sz="4" w:space="0" w:color="000000"/>
                    <w:right w:val="single" w:sz="4" w:space="0" w:color="000000"/>
                  </w:tcBorders>
                </w:tcPr>
                <w:p>
                  <w:pPr>
                    <w:pStyle w:val="Normal"/>
                    <w:widowControl w:val="false"/>
                    <w:rPr>
                      <w:sz w:val="20"/>
                    </w:rPr>
                  </w:pPr>
                  <w:r>
                    <w:rPr/>
                    <w:t>1/luna</w:t>
                  </w:r>
                </w:p>
              </w:tc>
              <w:tc>
                <w:tcPr>
                  <w:tcW w:w="1249" w:type="dxa"/>
                  <w:gridSpan w:val="4"/>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Magiun  din fructe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130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Pastă de tomate</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50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 xml:space="preserve">Oţet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l</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rPr>
                      <w:color w:val="000000"/>
                      <w:sz w:val="22"/>
                      <w:szCs w:val="22"/>
                    </w:rPr>
                  </w:pPr>
                  <w:r>
                    <w:rPr>
                      <w:color w:val="000000"/>
                      <w:sz w:val="22"/>
                      <w:szCs w:val="22"/>
                    </w:rPr>
                    <w:t>Drojdie proaspătă</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2/luna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Ceai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Bicarbonat de sodiu</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Frunze de dafin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 xml:space="preserve">Piper </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1,5</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1/luna</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52"/>
                    <w:jc w:val="both"/>
                    <w:rPr>
                      <w:sz w:val="22"/>
                      <w:szCs w:val="22"/>
                    </w:rPr>
                  </w:pPr>
                  <w:r>
                    <w:rPr>
                      <w:sz w:val="22"/>
                      <w:szCs w:val="22"/>
                    </w:rPr>
                    <w:t>Fructe uscate</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sz w:val="22"/>
                      <w:szCs w:val="22"/>
                      <w:lang w:val="ro-MD"/>
                    </w:rPr>
                  </w:pPr>
                  <w:r>
                    <w:rPr>
                      <w:sz w:val="22"/>
                      <w:szCs w:val="22"/>
                      <w:lang w:val="ro-MD"/>
                    </w:rPr>
                    <w:t>kg</w:t>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52" w:before="120" w:after="0"/>
                    <w:jc w:val="center"/>
                    <w:rPr>
                      <w:rFonts w:ascii="Times New Roman" w:hAnsi="Times New Roman"/>
                      <w:sz w:val="26"/>
                      <w:szCs w:val="26"/>
                    </w:rPr>
                  </w:pPr>
                  <w:r>
                    <w:rPr>
                      <w:sz w:val="26"/>
                      <w:szCs w:val="26"/>
                      <w:lang w:val="ro-MD" w:eastAsia="en-US"/>
                    </w:rPr>
                    <w:t>200</w:t>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t xml:space="preserve">1/luna </w:t>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9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2832"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b/>
                      <w:sz w:val="20"/>
                    </w:rPr>
                  </w:pPr>
                  <w:r>
                    <w:rPr>
                      <w:b/>
                      <w:sz w:val="20"/>
                    </w:rPr>
                    <w:t>TOTAL</w:t>
                  </w:r>
                </w:p>
              </w:tc>
              <w:tc>
                <w:tcPr>
                  <w:tcW w:w="9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9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4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1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0"/>
                    </w:rPr>
                  </w:pPr>
                  <w:r>
                    <w:rPr>
                      <w:sz w:val="20"/>
                    </w:rPr>
                  </w:r>
                </w:p>
              </w:tc>
              <w:tc>
                <w:tcPr>
                  <w:tcW w:w="169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4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125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rPr>
                  </w:pPr>
                  <w:r>
                    <w:rPr>
                      <w:sz w:val="20"/>
                    </w:rPr>
                  </w:r>
                </w:p>
              </w:tc>
              <w:tc>
                <w:tcPr>
                  <w:tcW w:w="33" w:type="dxa"/>
                  <w:tcBorders/>
                </w:tcPr>
                <w:p>
                  <w:pPr>
                    <w:pStyle w:val="Normal"/>
                    <w:widowControl w:val="false"/>
                    <w:rPr/>
                  </w:pPr>
                  <w:r>
                    <w:rPr/>
                  </w:r>
                </w:p>
              </w:tc>
              <w:tc>
                <w:tcPr>
                  <w:tcW w:w="452" w:type="dxa"/>
                  <w:tcBorders/>
                </w:tcPr>
                <w:p>
                  <w:pPr>
                    <w:pStyle w:val="Normal"/>
                    <w:widowControl w:val="false"/>
                    <w:rPr/>
                  </w:pPr>
                  <w:r>
                    <w:rPr/>
                  </w:r>
                </w:p>
              </w:tc>
            </w:tr>
            <w:tr>
              <w:trPr>
                <w:trHeight w:val="397" w:hRule="atLeast"/>
              </w:trPr>
              <w:tc>
                <w:tcPr>
                  <w:tcW w:w="10933" w:type="dxa"/>
                  <w:gridSpan w:val="10"/>
                  <w:tcBorders>
                    <w:top w:val="single" w:sz="4" w:space="0" w:color="000000"/>
                  </w:tcBorders>
                  <w:shd w:color="auto" w:fill="auto" w:val="clear"/>
                  <w:vAlign w:val="center"/>
                </w:tcPr>
                <w:p>
                  <w:pPr>
                    <w:pStyle w:val="Normal"/>
                    <w:widowControl w:val="false"/>
                    <w:tabs>
                      <w:tab w:val="clear" w:pos="708"/>
                      <w:tab w:val="left" w:pos="6120" w:leader="none"/>
                    </w:tabs>
                    <w:rPr>
                      <w:sz w:val="20"/>
                    </w:rPr>
                  </w:pPr>
                  <w:r>
                    <w:rPr>
                      <w:sz w:val="20"/>
                    </w:rPr>
                  </w:r>
                </w:p>
                <w:p>
                  <w:pPr>
                    <w:pStyle w:val="Normal"/>
                    <w:widowControl w:val="false"/>
                    <w:rPr>
                      <w:sz w:val="20"/>
                    </w:rPr>
                  </w:pPr>
                  <w:r>
                    <w:rPr>
                      <w:sz w:val="20"/>
                    </w:rPr>
                    <w:t>Semnat:_______________ Numele, Prenumele:_____________________________ În calitate de: ______________</w:t>
                  </w:r>
                </w:p>
                <w:p>
                  <w:pPr>
                    <w:pStyle w:val="Normal"/>
                    <w:widowControl w:val="false"/>
                    <w:rPr>
                      <w:sz w:val="20"/>
                    </w:rPr>
                  </w:pPr>
                  <w:r>
                    <w:rPr>
                      <w:sz w:val="20"/>
                    </w:rPr>
                  </w:r>
                </w:p>
                <w:p>
                  <w:pPr>
                    <w:pStyle w:val="Normal"/>
                    <w:widowControl w:val="false"/>
                    <w:rPr>
                      <w:iCs/>
                      <w:sz w:val="20"/>
                    </w:rPr>
                  </w:pPr>
                  <w:r>
                    <w:rPr>
                      <w:iCs/>
                      <w:sz w:val="20"/>
                    </w:rPr>
                    <w:t>Ofertantul: ___________________             Adresa: ________________________________________________________</w:t>
                  </w:r>
                </w:p>
              </w:tc>
              <w:tc>
                <w:tcPr>
                  <w:tcW w:w="1677"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1248" w:type="dxa"/>
                  <w:gridSpan w:val="4"/>
                  <w:tcBorders>
                    <w:top w:val="single" w:sz="4" w:space="0" w:color="000000"/>
                  </w:tcBorders>
                </w:tcPr>
                <w:p>
                  <w:pPr>
                    <w:pStyle w:val="Normal"/>
                    <w:widowControl w:val="false"/>
                    <w:tabs>
                      <w:tab w:val="clear" w:pos="708"/>
                      <w:tab w:val="left" w:pos="6120" w:leader="none"/>
                    </w:tabs>
                    <w:rPr>
                      <w:sz w:val="20"/>
                    </w:rPr>
                  </w:pPr>
                  <w:r>
                    <w:rPr>
                      <w:sz w:val="20"/>
                    </w:rPr>
                  </w:r>
                </w:p>
              </w:tc>
              <w:tc>
                <w:tcPr>
                  <w:tcW w:w="1248" w:type="dxa"/>
                  <w:gridSpan w:val="3"/>
                  <w:tcBorders>
                    <w:top w:val="single" w:sz="4" w:space="0" w:color="000000"/>
                  </w:tcBorders>
                </w:tcPr>
                <w:p>
                  <w:pPr>
                    <w:pStyle w:val="Normal"/>
                    <w:widowControl w:val="false"/>
                    <w:tabs>
                      <w:tab w:val="clear" w:pos="708"/>
                      <w:tab w:val="left" w:pos="6120" w:leader="none"/>
                    </w:tabs>
                    <w:rPr>
                      <w:sz w:val="20"/>
                    </w:rPr>
                  </w:pPr>
                  <w:r>
                    <w:rPr>
                      <w:sz w:val="20"/>
                    </w:rPr>
                  </w:r>
                </w:p>
              </w:tc>
              <w:tc>
                <w:tcPr>
                  <w:tcW w:w="452" w:type="dxa"/>
                  <w:tcBorders/>
                </w:tcPr>
                <w:p>
                  <w:pPr>
                    <w:pStyle w:val="Normal"/>
                    <w:widowControl w:val="false"/>
                    <w:rPr/>
                  </w:pPr>
                  <w:r>
                    <w:rPr/>
                  </w:r>
                </w:p>
              </w:tc>
            </w:tr>
          </w:tbl>
          <w:p>
            <w:pPr>
              <w:pStyle w:val="Normal"/>
              <w:widowControl w:val="false"/>
              <w:rPr>
                <w:bCs/>
                <w:iCs/>
              </w:rPr>
            </w:pPr>
            <w:r>
              <w:rPr>
                <w:bCs/>
                <w:iCs/>
              </w:rPr>
            </w:r>
          </w:p>
        </w:tc>
      </w:tr>
      <w:tr>
        <w:trPr>
          <w:trHeight w:val="397" w:hRule="atLeast"/>
        </w:trPr>
        <w:tc>
          <w:tcPr>
            <w:tcW w:w="1822" w:type="dxa"/>
            <w:tcBorders>
              <w:top w:val="single" w:sz="4" w:space="0" w:color="000000"/>
            </w:tcBorders>
          </w:tcPr>
          <w:p>
            <w:pPr>
              <w:pStyle w:val="Normal"/>
              <w:widowControl w:val="false"/>
              <w:tabs>
                <w:tab w:val="clear" w:pos="708"/>
                <w:tab w:val="left" w:pos="6120" w:leader="none"/>
              </w:tabs>
              <w:rPr/>
            </w:pPr>
            <w:r>
              <w:rPr/>
            </w:r>
          </w:p>
        </w:tc>
        <w:tc>
          <w:tcPr>
            <w:tcW w:w="253" w:type="dxa"/>
            <w:tcBorders>
              <w:top w:val="single" w:sz="4" w:space="0" w:color="000000"/>
            </w:tcBorders>
          </w:tcPr>
          <w:p>
            <w:pPr>
              <w:pStyle w:val="Normal"/>
              <w:widowControl w:val="false"/>
              <w:tabs>
                <w:tab w:val="clear" w:pos="708"/>
                <w:tab w:val="left" w:pos="6120" w:leader="none"/>
              </w:tabs>
              <w:rPr/>
            </w:pPr>
            <w:r>
              <w:rPr/>
            </w:r>
          </w:p>
        </w:tc>
        <w:tc>
          <w:tcPr>
            <w:tcW w:w="12549" w:type="dxa"/>
            <w:gridSpan w:val="8"/>
            <w:tcBorders>
              <w:top w:val="single" w:sz="4" w:space="0" w:color="000000"/>
            </w:tcBorders>
            <w:shd w:color="auto" w:fill="auto" w:val="clear"/>
            <w:vAlign w:val="center"/>
          </w:tcPr>
          <w:p>
            <w:pPr>
              <w:pStyle w:val="Normal"/>
              <w:widowControl w:val="false"/>
              <w:rPr>
                <w:bCs/>
                <w:iCs/>
              </w:rPr>
            </w:pPr>
            <w:r>
              <w:rPr>
                <w:bCs/>
                <w:iCs/>
              </w:rPr>
            </w:r>
          </w:p>
        </w:tc>
        <w:tc>
          <w:tcPr>
            <w:tcW w:w="63" w:type="dxa"/>
            <w:tcBorders/>
          </w:tcPr>
          <w:p>
            <w:pPr>
              <w:pStyle w:val="Normal"/>
              <w:widowControl w:val="false"/>
              <w:jc w:val="right"/>
              <w:rPr>
                <w:sz w:val="22"/>
                <w:szCs w:val="22"/>
                <w:lang w:val="it-IT"/>
              </w:rPr>
            </w:pPr>
            <w:r>
              <w:rPr>
                <w:sz w:val="22"/>
                <w:szCs w:val="22"/>
                <w:lang w:val="it-IT"/>
              </w:rPr>
            </w:r>
          </w:p>
        </w:tc>
      </w:tr>
    </w:tbl>
    <w:p>
      <w:pPr>
        <w:sectPr>
          <w:footerReference w:type="default" r:id="rId6"/>
          <w:footerReference w:type="first" r:id="rId7"/>
          <w:type w:val="nextPage"/>
          <w:pgSz w:orient="landscape" w:w="16838" w:h="11906"/>
          <w:pgMar w:left="709" w:right="1440" w:gutter="0" w:header="0" w:top="993" w:footer="709" w:bottom="1440"/>
          <w:pgNumType w:fmt="decimal"/>
          <w:formProt w:val="false"/>
          <w:textDirection w:val="lrTb"/>
          <w:docGrid w:type="default" w:linePitch="360" w:charSpace="0"/>
        </w:sectPr>
        <w:pStyle w:val="Normal"/>
        <w:rPr/>
      </w:pPr>
      <w:r>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b/>
        </w:rPr>
      </w:pPr>
      <w:r>
        <w:rPr>
          <w:b/>
        </w:rPr>
      </w:r>
    </w:p>
    <w:p>
      <w:pPr>
        <w:pStyle w:val="Normal"/>
        <w:jc w:val="center"/>
        <w:rPr>
          <w:b/>
        </w:rPr>
      </w:pPr>
      <w:bookmarkStart w:id="138" w:name="_Hlk77771427"/>
      <w:r>
        <w:rPr>
          <w:b/>
        </w:rPr>
        <w:t>CONTRACT – MODEL</w:t>
      </w:r>
      <w:bookmarkEnd w:id="138"/>
      <w:r>
        <w:rPr>
          <w:b/>
        </w:rPr>
        <w:t xml:space="preserve"> </w:t>
      </w:r>
    </w:p>
    <w:p>
      <w:pPr>
        <w:pStyle w:val="ListParagraph"/>
        <w:numPr>
          <w:ilvl w:val="0"/>
          <w:numId w:val="0"/>
        </w:numPr>
        <w:ind w:left="0" w:right="-1" w:hanging="0"/>
        <w:rPr>
          <w:lang w:val="ro-RO"/>
        </w:rPr>
      </w:pPr>
      <w:r>
        <w:rPr>
          <w:lang w:val="ro-RO"/>
        </w:rPr>
      </w:r>
    </w:p>
    <w:p>
      <w:pPr>
        <w:pStyle w:val="ListParagraph"/>
        <w:numPr>
          <w:ilvl w:val="0"/>
          <w:numId w:val="0"/>
        </w:numPr>
        <w:ind w:left="0" w:right="-1" w:hanging="0"/>
        <w:rPr>
          <w:i/>
          <w:i/>
          <w:lang w:val="ro-RO"/>
        </w:rPr>
      </w:pPr>
      <w:r>
        <w:rPr>
          <w:i/>
          <w:lang w:val="ro-RO"/>
        </w:rPr>
      </w:r>
    </w:p>
    <w:tbl>
      <w:tblPr>
        <w:tblW w:w="10173" w:type="dxa"/>
        <w:jc w:val="left"/>
        <w:tblInd w:w="-426" w:type="dxa"/>
        <w:tblLayout w:type="fixed"/>
        <w:tblCellMar>
          <w:top w:w="0" w:type="dxa"/>
          <w:left w:w="108" w:type="dxa"/>
          <w:bottom w:w="0" w:type="dxa"/>
          <w:right w:w="108" w:type="dxa"/>
        </w:tblCellMar>
        <w:tblLook w:firstRow="1" w:noVBand="1" w:lastRow="0" w:firstColumn="1" w:lastColumn="0" w:noHBand="0" w:val="04a0"/>
      </w:tblPr>
      <w:tblGrid>
        <w:gridCol w:w="10173"/>
      </w:tblGrid>
      <w:tr>
        <w:trPr>
          <w:trHeight w:val="697" w:hRule="atLeast"/>
        </w:trPr>
        <w:tc>
          <w:tcPr>
            <w:tcW w:w="10173" w:type="dxa"/>
            <w:tcBorders/>
            <w:shd w:color="auto" w:fill="auto" w:val="clear"/>
            <w:vAlign w:val="center"/>
          </w:tcPr>
          <w:p>
            <w:pPr>
              <w:pStyle w:val="Normal"/>
              <w:widowControl w:val="false"/>
              <w:jc w:val="both"/>
              <w:rPr>
                <w:caps/>
                <w:sz w:val="28"/>
                <w:szCs w:val="28"/>
              </w:rPr>
            </w:pPr>
            <w:r>
              <w:rPr>
                <w:caps/>
                <w:sz w:val="28"/>
                <w:szCs w:val="28"/>
              </w:rPr>
            </w:r>
          </w:p>
          <w:p>
            <w:pPr>
              <w:pStyle w:val="Normal"/>
              <w:widowControl w:val="false"/>
              <w:jc w:val="center"/>
              <w:rPr>
                <w:sz w:val="28"/>
                <w:szCs w:val="28"/>
                <w:u w:val="single"/>
              </w:rPr>
            </w:pPr>
            <w:r>
              <w:rPr>
                <w:caps/>
                <w:sz w:val="28"/>
                <w:szCs w:val="28"/>
              </w:rPr>
              <w:t>Contract</w:t>
            </w:r>
            <w:r>
              <w:rPr>
                <w:sz w:val="28"/>
                <w:szCs w:val="28"/>
              </w:rPr>
              <w:t xml:space="preserve"> Nr.</w:t>
            </w:r>
          </w:p>
          <w:p>
            <w:pPr>
              <w:pStyle w:val="Normal"/>
              <w:widowControl w:val="false"/>
              <w:jc w:val="center"/>
              <w:rPr/>
            </w:pPr>
            <w:r>
              <w:rPr/>
              <w:t>privind achiziţia de</w:t>
              <w:softHyphen/>
              <w:softHyphen/>
              <w:softHyphen/>
              <w:t xml:space="preserve"> bunuri</w:t>
            </w:r>
          </w:p>
          <w:p>
            <w:pPr>
              <w:pStyle w:val="Normal"/>
              <w:widowControl w:val="false"/>
              <w:jc w:val="center"/>
              <w:rPr>
                <w:i/>
                <w:i/>
              </w:rPr>
            </w:pPr>
            <w:r>
              <w:rPr>
                <w:i/>
              </w:rPr>
            </w:r>
          </w:p>
          <w:p>
            <w:pPr>
              <w:pStyle w:val="Normal"/>
              <w:widowControl w:val="false"/>
              <w:jc w:val="center"/>
              <w:rPr>
                <w:i/>
                <w:i/>
              </w:rPr>
            </w:pPr>
            <w:r>
              <w:rPr>
                <w:i/>
              </w:rPr>
              <w:t>I PARTEA GENERALĂ</w:t>
            </w:r>
          </w:p>
          <w:p>
            <w:pPr>
              <w:pStyle w:val="Normal"/>
              <w:widowControl w:val="false"/>
              <w:jc w:val="center"/>
              <w:rPr>
                <w:i/>
                <w:i/>
              </w:rPr>
            </w:pPr>
            <w:r>
              <w:rPr>
                <w:i/>
              </w:rPr>
              <w:t>(OBLIGATORIU)</w:t>
            </w:r>
          </w:p>
          <w:p>
            <w:pPr>
              <w:pStyle w:val="Normal"/>
              <w:widowControl w:val="false"/>
              <w:jc w:val="center"/>
              <w:rPr>
                <w:iCs/>
              </w:rPr>
            </w:pPr>
            <w:r>
              <w:rPr>
                <w:iCs/>
              </w:rPr>
            </w:r>
          </w:p>
          <w:p>
            <w:pPr>
              <w:pStyle w:val="Normal"/>
              <w:widowControl w:val="false"/>
              <w:jc w:val="both"/>
              <w:rPr>
                <w:i/>
                <w:i/>
              </w:rPr>
            </w:pPr>
            <w:r>
              <w:rPr>
                <w:i/>
              </w:rPr>
              <w:t xml:space="preserve">Obiectul achiziției </w:t>
            </w:r>
            <w:r>
              <w:rPr/>
              <w:t>Diverse produse alimentare pentru semestrul I</w:t>
            </w:r>
            <w:r>
              <w:rPr/>
              <w:t>I</w:t>
            </w:r>
            <w:r>
              <w:rPr/>
              <w:t xml:space="preserve"> 2026 </w:t>
            </w:r>
          </w:p>
          <w:p>
            <w:pPr>
              <w:pStyle w:val="Normal"/>
              <w:widowControl w:val="false"/>
              <w:jc w:val="both"/>
              <w:rPr>
                <w:i/>
                <w:i/>
              </w:rPr>
            </w:pPr>
            <w:r>
              <w:rPr>
                <w:i/>
              </w:rPr>
              <w:t>Cod CPV: 15800000-6</w:t>
            </w:r>
          </w:p>
          <w:p>
            <w:pPr>
              <w:pStyle w:val="Normal"/>
              <w:widowControl w:val="false"/>
              <w:jc w:val="both"/>
              <w:rPr>
                <w:i/>
                <w:i/>
              </w:rPr>
            </w:pPr>
            <w:r>
              <w:rPr>
                <w:i/>
              </w:rPr>
            </w:r>
          </w:p>
          <w:p>
            <w:pPr>
              <w:pStyle w:val="Normal"/>
              <w:widowControl w:val="false"/>
              <w:jc w:val="both"/>
              <w:rPr>
                <w:i/>
                <w:i/>
              </w:rPr>
            </w:pPr>
            <w:r>
              <w:rPr>
                <w:i/>
              </w:rPr>
              <w:t>“</w:t>
            </w:r>
            <w:r>
              <w:rPr>
                <w:i/>
              </w:rPr>
              <w:t>___”_________202</w:t>
            </w:r>
            <w:r>
              <w:rPr>
                <w:i/>
              </w:rPr>
              <w:t>6</w:t>
            </w:r>
            <w:r>
              <w:rPr>
                <w:i/>
              </w:rPr>
              <w:tab/>
              <w:t xml:space="preserve">                                                        or. Dondușeni </w:t>
            </w:r>
          </w:p>
          <w:p>
            <w:pPr>
              <w:pStyle w:val="Normal"/>
              <w:widowControl w:val="false"/>
              <w:jc w:val="both"/>
              <w:rPr>
                <w:i/>
                <w:i/>
              </w:rPr>
            </w:pPr>
            <w:r>
              <w:rPr>
                <w:i/>
              </w:rPr>
              <w:t xml:space="preserve">                                                                                                                           </w:t>
            </w:r>
          </w:p>
          <w:tbl>
            <w:tblPr>
              <w:tblW w:w="978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90"/>
              <w:gridCol w:w="4890"/>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______________________________________</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________________________</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___________________</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Furnizor/Prestator</w:t>
                  </w:r>
                </w:p>
                <w:p>
                  <w:pPr>
                    <w:pStyle w:val="Normal"/>
                    <w:widowControl w:val="false"/>
                    <w:rPr/>
                  </w:pPr>
                  <w:r>
                    <w:rPr>
                      <w:b/>
                    </w:rPr>
                    <w:t>______________________________________</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r>
                </w:p>
                <w:p>
                  <w:pPr>
                    <w:pStyle w:val="Normal"/>
                    <w:widowControl w:val="false"/>
                    <w:rPr/>
                  </w:pPr>
                  <w:r>
                    <w:rPr>
                      <w:b/>
                    </w:rPr>
                    <w:t xml:space="preserve">IMSP Spitalul </w:t>
                  </w:r>
                  <w:r>
                    <w:rPr>
                      <w:b/>
                    </w:rPr>
                    <w:t>R</w:t>
                  </w:r>
                  <w:r>
                    <w:rPr>
                      <w:b/>
                    </w:rPr>
                    <w:t>aional Dondușeni</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rPr/>
                  </w:pPr>
                  <w:r>
                    <w:rPr/>
                    <w:t xml:space="preserve">reprezentată prin </w:t>
                  </w:r>
                  <w:r>
                    <w:rPr>
                      <w:b/>
                    </w:rPr>
                    <w:t>director , Serdeșniuc Arcadie</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rPr/>
                  </w:pPr>
                  <w:r>
                    <w:rPr/>
                    <w:t xml:space="preserve">care acţionează în baza </w:t>
                  </w:r>
                  <w:r>
                    <w:rPr>
                      <w:b/>
                    </w:rPr>
                    <w:t>Regulamentului</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Cumpărător</w:t>
                  </w:r>
                  <w:r>
                    <w:rPr/>
                    <w:t>/</w:t>
                  </w:r>
                  <w:r>
                    <w:rPr>
                      <w:i/>
                      <w:iCs/>
                    </w:rPr>
                    <w:t>Beneficiar</w:t>
                  </w:r>
                </w:p>
                <w:p>
                  <w:pPr>
                    <w:pStyle w:val="Normal"/>
                    <w:widowControl w:val="false"/>
                    <w:rPr/>
                  </w:pPr>
                  <w:r>
                    <w:rPr>
                      <w:b/>
                    </w:rPr>
                    <w:t>1003604150574</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bCs/>
                    </w:rPr>
                    <w:t>pe de altă parte</w:t>
                  </w:r>
                  <w:r>
                    <w:rPr/>
                    <w:t>,</w:t>
                  </w:r>
                </w:p>
              </w:tc>
            </w:tr>
          </w:tbl>
          <w:p>
            <w:pPr>
              <w:pStyle w:val="Normal"/>
              <w:widowControl w:val="false"/>
              <w:jc w:val="both"/>
              <w:rPr>
                <w:i/>
                <w:i/>
              </w:rPr>
            </w:pPr>
            <w:r>
              <w:rPr>
                <w:i/>
              </w:rPr>
            </w:r>
          </w:p>
          <w:p>
            <w:pPr>
              <w:pStyle w:val="Normal"/>
              <w:widowControl w:val="false"/>
              <w:jc w:val="both"/>
              <w:rPr>
                <w:iCs/>
              </w:rPr>
            </w:pPr>
            <w:r>
              <w:rPr>
                <w:iCs/>
              </w:rPr>
              <w:t>ambii (denumiţi(te) în continuare Părţi), au încheiat prezentul Contract referitor la următoarele:</w:t>
            </w:r>
          </w:p>
          <w:p>
            <w:pPr>
              <w:pStyle w:val="Normal"/>
              <w:widowControl w:val="false"/>
              <w:jc w:val="both"/>
              <w:rPr>
                <w:iCs/>
              </w:rPr>
            </w:pPr>
            <w:r>
              <w:rPr>
                <w:iCs/>
              </w:rPr>
            </w:r>
          </w:p>
          <w:p>
            <w:pPr>
              <w:pStyle w:val="Normal"/>
              <w:widowControl w:val="false"/>
              <w:jc w:val="both"/>
              <w:rPr>
                <w:iCs/>
              </w:rPr>
            </w:pPr>
            <w:r>
              <w:rPr>
                <w:iCs/>
              </w:rPr>
              <w:t>a.</w:t>
              <w:tab/>
              <w:t xml:space="preserve">Achiziţionarea </w:t>
            </w:r>
            <w:r>
              <w:rPr/>
              <w:t>Diverse produse alimentare pentru semestrul I</w:t>
            </w:r>
            <w:r>
              <w:rPr/>
              <w:t>I</w:t>
            </w:r>
            <w:r>
              <w:rPr/>
              <w:t xml:space="preserve"> 2026 </w:t>
            </w:r>
            <w:r>
              <w:rPr>
                <w:iCs/>
              </w:rPr>
              <w:t>,denumite în continuare Bunuri/Servicii, conform procedurii de achiziții publice de tip COP nr._______ din_________________,</w:t>
            </w:r>
          </w:p>
          <w:p>
            <w:pPr>
              <w:pStyle w:val="Normal"/>
              <w:widowControl w:val="false"/>
              <w:jc w:val="both"/>
              <w:rPr>
                <w:iCs/>
              </w:rPr>
            </w:pPr>
            <w:r>
              <w:rPr>
                <w:iCs/>
              </w:rPr>
              <w:t>în baza deciziei grupului de lucru al Cumpărătorului/Beneficiaruluibdin „___” _____________20__.</w:t>
            </w:r>
          </w:p>
          <w:p>
            <w:pPr>
              <w:pStyle w:val="Normal"/>
              <w:widowControl w:val="false"/>
              <w:jc w:val="both"/>
              <w:rPr>
                <w:iCs/>
              </w:rPr>
            </w:pPr>
            <w:r>
              <w:rPr>
                <w:iCs/>
              </w:rPr>
            </w:r>
          </w:p>
          <w:p>
            <w:pPr>
              <w:pStyle w:val="Normal"/>
              <w:widowControl w:val="false"/>
              <w:jc w:val="both"/>
              <w:rPr>
                <w:iCs/>
              </w:rPr>
            </w:pPr>
            <w:r>
              <w:rPr>
                <w:iCs/>
              </w:rPr>
              <w:t>b.</w:t>
              <w:tab/>
              <w:t>Următoarele documente vor fi considerate părţi componente ale Contractului:</w:t>
            </w:r>
          </w:p>
          <w:p>
            <w:pPr>
              <w:pStyle w:val="Normal"/>
              <w:widowControl w:val="false"/>
              <w:jc w:val="both"/>
              <w:rPr>
                <w:iCs/>
              </w:rPr>
            </w:pPr>
            <w:r>
              <w:rPr>
                <w:iCs/>
              </w:rPr>
              <w:t>a)</w:t>
              <w:tab/>
              <w:t>Specificaţia tehnică;</w:t>
            </w:r>
          </w:p>
          <w:p>
            <w:pPr>
              <w:pStyle w:val="Normal"/>
              <w:widowControl w:val="false"/>
              <w:jc w:val="both"/>
              <w:rPr>
                <w:iCs/>
              </w:rPr>
            </w:pPr>
            <w:r>
              <w:rPr>
                <w:iCs/>
              </w:rPr>
              <w:t>b)</w:t>
              <w:tab/>
              <w:t>Specificația de preț;</w:t>
            </w:r>
          </w:p>
          <w:p>
            <w:pPr>
              <w:pStyle w:val="Normal"/>
              <w:widowControl w:val="false"/>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jc w:val="both"/>
              <w:rPr>
                <w:iCs/>
              </w:rPr>
            </w:pPr>
            <w:r>
              <w:rPr>
                <w:iCs/>
              </w:rPr>
            </w:r>
          </w:p>
          <w:p>
            <w:pPr>
              <w:pStyle w:val="Normal"/>
              <w:widowControl w:val="false"/>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jc w:val="both"/>
              <w:rPr>
                <w:iCs/>
              </w:rPr>
            </w:pPr>
            <w:r>
              <w:rPr>
                <w:iCs/>
              </w:rPr>
            </w:r>
          </w:p>
          <w:p>
            <w:pPr>
              <w:pStyle w:val="Normal"/>
              <w:widowControl w:val="false"/>
              <w:jc w:val="both"/>
              <w:rPr>
                <w:b/>
                <w:bCs/>
                <w:iCs/>
              </w:rPr>
            </w:pPr>
            <w:r>
              <w:rPr>
                <w:b/>
                <w:bCs/>
                <w:iCs/>
              </w:rPr>
              <w:t>1.</w:t>
              <w:tab/>
              <w:t>Obiectul Contractului</w:t>
            </w:r>
          </w:p>
          <w:p>
            <w:pPr>
              <w:pStyle w:val="Normal"/>
              <w:widowControl w:val="false"/>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jc w:val="both"/>
              <w:rPr>
                <w:iCs/>
              </w:rPr>
            </w:pPr>
            <w:r>
              <w:rPr>
                <w:iCs/>
              </w:rPr>
              <w:t>1.3.</w:t>
              <w:tab/>
              <w:t xml:space="preserve">Calitatea Bunurilor se atestă prin certificatele de calitate indicate în Specificaţie. </w:t>
            </w:r>
          </w:p>
          <w:p>
            <w:pPr>
              <w:pStyle w:val="Normal"/>
              <w:widowControl w:val="false"/>
              <w:jc w:val="both"/>
              <w:rPr>
                <w:iCs/>
              </w:rPr>
            </w:pPr>
            <w:r>
              <w:rPr>
                <w:iCs/>
              </w:rPr>
              <w:t>1.4</w:t>
              <w:tab/>
              <w:t xml:space="preserve">Serviciile prestate în baza contractului vor respecta standardele indicate în Specificaţie </w:t>
            </w:r>
          </w:p>
          <w:p>
            <w:pPr>
              <w:pStyle w:val="Normal"/>
              <w:widowControl w:val="false"/>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jc w:val="both"/>
              <w:rPr>
                <w:iCs/>
              </w:rPr>
            </w:pPr>
            <w:r>
              <w:rPr>
                <w:iCs/>
              </w:rPr>
            </w:r>
          </w:p>
          <w:p>
            <w:pPr>
              <w:pStyle w:val="Normal"/>
              <w:widowControl w:val="false"/>
              <w:jc w:val="both"/>
              <w:rPr>
                <w:b/>
                <w:bCs/>
                <w:iCs/>
              </w:rPr>
            </w:pPr>
            <w:r>
              <w:rPr>
                <w:b/>
                <w:bCs/>
                <w:iCs/>
              </w:rPr>
              <w:t>2.</w:t>
              <w:tab/>
              <w:t>Termeni şi condiţii de livrare/prestare</w:t>
            </w:r>
          </w:p>
          <w:p>
            <w:pPr>
              <w:pStyle w:val="Normal"/>
              <w:widowControl w:val="false"/>
              <w:jc w:val="both"/>
              <w:rPr>
                <w:iCs/>
              </w:rPr>
            </w:pPr>
            <w:r>
              <w:rPr>
                <w:iCs/>
              </w:rPr>
              <w:t>2.1.</w:t>
              <w:tab/>
              <w:t>Livrarea/Prestarea Bunurilor/Serviciilor se efectuează de către Furnizor/Prestator în  termenele prevăzute de graficul de livrare/prestare.</w:t>
            </w:r>
          </w:p>
          <w:p>
            <w:pPr>
              <w:pStyle w:val="Normal"/>
              <w:widowControl w:val="false"/>
              <w:jc w:val="both"/>
              <w:rPr>
                <w:iCs/>
              </w:rPr>
            </w:pPr>
            <w:r>
              <w:rPr>
                <w:iCs/>
              </w:rPr>
              <w:t>2.2.</w:t>
              <w:tab/>
              <w:t>Documentaţia de însoţire a Bunurilor/Serviciilor include:</w:t>
            </w:r>
          </w:p>
          <w:p>
            <w:pPr>
              <w:pStyle w:val="Normal"/>
              <w:widowControl w:val="false"/>
              <w:jc w:val="both"/>
              <w:rPr>
                <w:iCs/>
              </w:rPr>
            </w:pPr>
            <w:r>
              <w:rPr>
                <w:i/>
              </w:rPr>
              <w:t>Cerinţele de mai sus trebuie prevăzute de către autoritatea contractantă şi ajustate conform cerinţelor actuale.</w:t>
            </w:r>
          </w:p>
          <w:p>
            <w:pPr>
              <w:pStyle w:val="Normal"/>
              <w:widowControl w:val="false"/>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jc w:val="both"/>
              <w:rPr>
                <w:iCs/>
              </w:rPr>
            </w:pPr>
            <w:r>
              <w:rPr>
                <w:iCs/>
              </w:rPr>
            </w:r>
          </w:p>
          <w:p>
            <w:pPr>
              <w:pStyle w:val="Normal"/>
              <w:widowControl w:val="false"/>
              <w:jc w:val="both"/>
              <w:rPr>
                <w:iCs/>
              </w:rPr>
            </w:pPr>
            <w:r>
              <w:rPr>
                <w:b/>
                <w:bCs/>
                <w:iCs/>
              </w:rPr>
              <w:t>3.</w:t>
              <w:tab/>
              <w:t>Preţul şi condiţii de plată</w:t>
            </w:r>
          </w:p>
          <w:p>
            <w:pPr>
              <w:pStyle w:val="Normal"/>
              <w:widowControl w:val="false"/>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jc w:val="both"/>
              <w:rPr>
                <w:iCs/>
              </w:rPr>
            </w:pPr>
            <w:r>
              <w:rPr>
                <w:iCs/>
              </w:rPr>
              <w:t>3.2.</w:t>
              <w:tab/>
              <w:t>Suma totală a prezentului Contract, inclusiv TVA, se stabileşte în lei moldoveneşti şi constituie: __________________________________lei MD.</w:t>
            </w:r>
          </w:p>
          <w:p>
            <w:pPr>
              <w:pStyle w:val="Normal"/>
              <w:widowControl w:val="false"/>
              <w:jc w:val="both"/>
              <w:rPr>
                <w:i/>
                <w:i/>
                <w:sz w:val="20"/>
                <w:szCs w:val="20"/>
              </w:rPr>
            </w:pPr>
            <w:r>
              <w:rPr>
                <w:i/>
                <w:sz w:val="20"/>
                <w:szCs w:val="20"/>
              </w:rPr>
              <w:t xml:space="preserve">                     </w:t>
            </w:r>
            <w:r>
              <w:rPr>
                <w:i/>
                <w:sz w:val="20"/>
                <w:szCs w:val="20"/>
              </w:rPr>
              <w:t>(suma cu cifre şi litere)</w:t>
            </w:r>
          </w:p>
          <w:p>
            <w:pPr>
              <w:pStyle w:val="Normal"/>
              <w:widowControl w:val="false"/>
              <w:jc w:val="both"/>
              <w:rPr>
                <w:iCs/>
              </w:rPr>
            </w:pPr>
            <w:r>
              <w:rPr>
                <w:iCs/>
              </w:rPr>
              <w:t>3.3.</w:t>
              <w:tab/>
              <w:t xml:space="preserve">Achitarea plăţilor pentru Bunurile/Serviciile livrate/prestate va efectua în lei moldoveneşti. </w:t>
            </w:r>
          </w:p>
          <w:p>
            <w:pPr>
              <w:pStyle w:val="Normal"/>
              <w:widowControl w:val="false"/>
              <w:jc w:val="both"/>
              <w:rPr>
                <w:iCs/>
              </w:rPr>
            </w:pPr>
            <w:r>
              <w:rPr>
                <w:iCs/>
              </w:rPr>
              <w:t>3.4.</w:t>
              <w:tab/>
              <w:t xml:space="preserve">Metoda şi condiţiile de plată de către Cumpărător/Beneficiar vor fi: </w:t>
            </w:r>
          </w:p>
          <w:p>
            <w:pPr>
              <w:pStyle w:val="Normal"/>
              <w:widowControl w:val="false"/>
              <w:jc w:val="both"/>
              <w:rPr>
                <w:iCs/>
              </w:rPr>
            </w:pPr>
            <w:r>
              <w:rPr>
                <w:i/>
              </w:rPr>
              <w:t>Cerinţele de mai sus trebuie revăzute de către autoritatea contractantă şi ajustate conform cerinţelor actuale</w:t>
            </w:r>
            <w:r>
              <w:rPr>
                <w:iCs/>
              </w:rPr>
              <w:t>.</w:t>
            </w:r>
          </w:p>
          <w:p>
            <w:pPr>
              <w:pStyle w:val="Normal"/>
              <w:widowControl w:val="false"/>
              <w:jc w:val="both"/>
              <w:rPr>
                <w:iCs/>
              </w:rPr>
            </w:pPr>
            <w:r>
              <w:rPr>
                <w:iCs/>
              </w:rPr>
              <w:t>3.5.</w:t>
              <w:tab/>
              <w:t>Plăţile se vor efectua prin transfer bancar pe contul de decontare al Furnizorului/Prestatorului indicat în prezentul Contract.</w:t>
            </w:r>
          </w:p>
          <w:p>
            <w:pPr>
              <w:pStyle w:val="Normal"/>
              <w:widowControl w:val="false"/>
              <w:jc w:val="both"/>
              <w:rPr>
                <w:iCs/>
              </w:rPr>
            </w:pPr>
            <w:r>
              <w:rPr>
                <w:iCs/>
              </w:rPr>
            </w:r>
          </w:p>
          <w:p>
            <w:pPr>
              <w:pStyle w:val="Normal"/>
              <w:widowControl w:val="false"/>
              <w:jc w:val="both"/>
              <w:rPr>
                <w:b/>
                <w:bCs/>
                <w:iCs/>
              </w:rPr>
            </w:pPr>
            <w:r>
              <w:rPr>
                <w:b/>
                <w:bCs/>
                <w:iCs/>
              </w:rPr>
              <w:t>4.</w:t>
              <w:tab/>
              <w:t>Condiţii de predare-primire</w:t>
            </w:r>
          </w:p>
          <w:p>
            <w:pPr>
              <w:pStyle w:val="Normal"/>
              <w:widowControl w:val="false"/>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jc w:val="both"/>
              <w:rPr>
                <w:iCs/>
              </w:rPr>
            </w:pPr>
            <w:r>
              <w:rPr>
                <w:iCs/>
              </w:rPr>
              <w:t>b)</w:t>
              <w:tab/>
              <w:t>calitatea Bunurilor/Serviciilor corespunde informaţiei indicate în Specificaţie;</w:t>
            </w:r>
          </w:p>
          <w:p>
            <w:pPr>
              <w:pStyle w:val="Normal"/>
              <w:widowControl w:val="false"/>
              <w:jc w:val="both"/>
              <w:rPr>
                <w:iCs/>
              </w:rPr>
            </w:pPr>
            <w:r>
              <w:rPr>
                <w:i/>
              </w:rPr>
              <w:t>c</w:t>
            </w:r>
            <w:r>
              <w:rPr>
                <w:iCs/>
              </w:rPr>
              <w:t>)</w:t>
              <w:tab/>
              <w:t>ambalajul şi integritatea Bunurilor corespunde informaţiei indicate în Specificaţie.</w:t>
            </w:r>
          </w:p>
          <w:p>
            <w:pPr>
              <w:pStyle w:val="Normal"/>
              <w:widowControl w:val="false"/>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jc w:val="both"/>
              <w:rPr>
                <w:iCs/>
              </w:rPr>
            </w:pPr>
            <w:r>
              <w:rPr>
                <w:iCs/>
              </w:rPr>
            </w:r>
          </w:p>
          <w:p>
            <w:pPr>
              <w:pStyle w:val="Normal"/>
              <w:widowControl w:val="false"/>
              <w:jc w:val="both"/>
              <w:rPr>
                <w:b/>
                <w:bCs/>
                <w:iCs/>
              </w:rPr>
            </w:pPr>
            <w:r>
              <w:rPr>
                <w:b/>
                <w:bCs/>
                <w:iCs/>
              </w:rPr>
              <w:t>5.</w:t>
              <w:tab/>
              <w:t>Standarde</w:t>
            </w:r>
          </w:p>
          <w:p>
            <w:pPr>
              <w:pStyle w:val="Normal"/>
              <w:widowControl w:val="false"/>
              <w:jc w:val="both"/>
              <w:rPr>
                <w:iCs/>
              </w:rPr>
            </w:pPr>
            <w:r>
              <w:rPr>
                <w:iCs/>
              </w:rPr>
              <w:t>5.1.</w:t>
              <w:tab/>
              <w:t>Bunurile/Serviciile furnizate/prestate în baza contractului vor respecta standardele prezentate de către furnizor în propunerea sa tehnică.</w:t>
            </w:r>
          </w:p>
          <w:p>
            <w:pPr>
              <w:pStyle w:val="Normal"/>
              <w:widowControl w:val="false"/>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jc w:val="both"/>
              <w:rPr>
                <w:iCs/>
              </w:rPr>
            </w:pPr>
            <w:r>
              <w:rPr>
                <w:iCs/>
              </w:rPr>
            </w:r>
          </w:p>
          <w:p>
            <w:pPr>
              <w:pStyle w:val="Normal"/>
              <w:widowControl w:val="false"/>
              <w:jc w:val="both"/>
              <w:rPr>
                <w:b/>
                <w:bCs/>
                <w:iCs/>
              </w:rPr>
            </w:pPr>
            <w:r>
              <w:rPr>
                <w:b/>
                <w:bCs/>
                <w:iCs/>
              </w:rPr>
              <w:t>6.</w:t>
              <w:tab/>
              <w:t>Obligaţiile părţilor</w:t>
            </w:r>
          </w:p>
          <w:p>
            <w:pPr>
              <w:pStyle w:val="Normal"/>
              <w:widowControl w:val="false"/>
              <w:jc w:val="both"/>
              <w:rPr>
                <w:iCs/>
              </w:rPr>
            </w:pPr>
            <w:r>
              <w:rPr>
                <w:iCs/>
              </w:rPr>
              <w:t>6.1.</w:t>
              <w:tab/>
              <w:t>În baza prezentului Contract, Furnizorul/Prestatorul se obligă:</w:t>
            </w:r>
          </w:p>
          <w:p>
            <w:pPr>
              <w:pStyle w:val="Normal"/>
              <w:widowControl w:val="false"/>
              <w:jc w:val="both"/>
              <w:rPr>
                <w:iCs/>
              </w:rPr>
            </w:pPr>
            <w:r>
              <w:rPr>
                <w:iCs/>
              </w:rPr>
              <w:t>a)</w:t>
              <w:tab/>
              <w:t>să livreze/presteze Bunurile/Serviciile în condiţiile prevăzute de prezentul Contract;</w:t>
            </w:r>
          </w:p>
          <w:p>
            <w:pPr>
              <w:pStyle w:val="Normal"/>
              <w:widowControl w:val="false"/>
              <w:jc w:val="both"/>
              <w:rPr>
                <w:iCs/>
              </w:rPr>
            </w:pPr>
            <w:r>
              <w:rPr>
                <w:iCs/>
              </w:rPr>
              <w:t>b)</w:t>
              <w:tab/>
              <w:t>să anunţe Cumpărătorul/Beneficiarul după semnarea prezentului Contract, în decurs de 2 zile calendaristice, prin telefon/fax sau mijloace electronice, despre disponibilitatea livrării/prestării Bunurilor/Serviciilor;</w:t>
            </w:r>
          </w:p>
          <w:p>
            <w:pPr>
              <w:pStyle w:val="Normal"/>
              <w:widowControl w:val="false"/>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jc w:val="both"/>
              <w:rPr>
                <w:iCs/>
              </w:rPr>
            </w:pPr>
            <w:r>
              <w:rPr>
                <w:iCs/>
              </w:rPr>
              <w:t>6.2.</w:t>
              <w:tab/>
              <w:t>În baza prezentului Contract, Cumpărătorul/Beneficiarul se obligă:</w:t>
            </w:r>
          </w:p>
          <w:p>
            <w:pPr>
              <w:pStyle w:val="Normal"/>
              <w:widowControl w:val="false"/>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jc w:val="both"/>
              <w:rPr>
                <w:iCs/>
              </w:rPr>
            </w:pPr>
            <w:r>
              <w:rPr>
                <w:iCs/>
              </w:rPr>
              <w:t>b)</w:t>
              <w:tab/>
              <w:t>să asigure achitarea Bunurilor/Serviciilor livrate/prestate, respectînd modalităţile şi termenele indicate în prezentul Contract.</w:t>
            </w:r>
          </w:p>
          <w:p>
            <w:pPr>
              <w:pStyle w:val="Normal"/>
              <w:widowControl w:val="false"/>
              <w:jc w:val="both"/>
              <w:rPr>
                <w:iCs/>
              </w:rPr>
            </w:pPr>
            <w:r>
              <w:rPr>
                <w:iCs/>
              </w:rPr>
            </w:r>
          </w:p>
          <w:p>
            <w:pPr>
              <w:pStyle w:val="Normal"/>
              <w:widowControl w:val="false"/>
              <w:jc w:val="both"/>
              <w:rPr>
                <w:b/>
                <w:bCs/>
                <w:iCs/>
              </w:rPr>
            </w:pPr>
            <w:r>
              <w:rPr>
                <w:b/>
                <w:bCs/>
                <w:iCs/>
              </w:rPr>
              <w:t>7.</w:t>
              <w:tab/>
              <w:t>Circumstanțe care justifică neexecutarea contractului</w:t>
            </w:r>
          </w:p>
          <w:p>
            <w:pPr>
              <w:pStyle w:val="Normal"/>
              <w:widowControl w:val="false"/>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jc w:val="both"/>
              <w:rPr>
                <w:iCs/>
              </w:rPr>
            </w:pPr>
            <w:r>
              <w:rPr>
                <w:iCs/>
              </w:rPr>
            </w:r>
          </w:p>
          <w:p>
            <w:pPr>
              <w:pStyle w:val="Normal"/>
              <w:widowControl w:val="false"/>
              <w:jc w:val="both"/>
              <w:rPr>
                <w:b/>
                <w:bCs/>
                <w:iCs/>
              </w:rPr>
            </w:pPr>
            <w:r>
              <w:rPr>
                <w:b/>
                <w:bCs/>
                <w:iCs/>
              </w:rPr>
              <w:t>8.</w:t>
              <w:tab/>
              <w:t>Rezoluțiunea</w:t>
            </w:r>
          </w:p>
          <w:p>
            <w:pPr>
              <w:pStyle w:val="Normal"/>
              <w:widowControl w:val="false"/>
              <w:jc w:val="both"/>
              <w:rPr>
                <w:iCs/>
              </w:rPr>
            </w:pPr>
            <w:r>
              <w:rPr>
                <w:iCs/>
              </w:rPr>
              <w:t>8.1.</w:t>
              <w:tab/>
              <w:t>Rezoluțiunea Contractului se poate realiza cu acordul comun al Părţilor.</w:t>
            </w:r>
          </w:p>
          <w:p>
            <w:pPr>
              <w:pStyle w:val="Normal"/>
              <w:widowControl w:val="false"/>
              <w:jc w:val="both"/>
              <w:rPr>
                <w:iCs/>
              </w:rPr>
            </w:pPr>
            <w:r>
              <w:rPr>
                <w:iCs/>
              </w:rPr>
              <w:t>8.2.</w:t>
              <w:tab/>
              <w:t>Contractul poate fi rezolvit în mod unilateral de către:</w:t>
            </w:r>
          </w:p>
          <w:p>
            <w:pPr>
              <w:pStyle w:val="Normal"/>
              <w:widowControl w:val="false"/>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jc w:val="both"/>
              <w:rPr>
                <w:iCs/>
              </w:rPr>
            </w:pPr>
            <w:r>
              <w:rPr>
                <w:iCs/>
              </w:rPr>
              <w:t>b)</w:t>
              <w:tab/>
              <w:t>Cumpărător/Beneficiar în caz de nerespectare de către Furnizor/Prestator a termenelor de livrare/prestare stabilite;</w:t>
            </w:r>
          </w:p>
          <w:p>
            <w:pPr>
              <w:pStyle w:val="Normal"/>
              <w:widowControl w:val="false"/>
              <w:jc w:val="both"/>
              <w:rPr>
                <w:iCs/>
              </w:rPr>
            </w:pPr>
            <w:r>
              <w:rPr>
                <w:iCs/>
              </w:rPr>
              <w:t>c)</w:t>
              <w:tab/>
              <w:t>Furnizor/Prestator în caz de nerespectare de către Cumpărător/Beneficiar a termenelor de plată a Bunurilor/Serviciilor;</w:t>
            </w:r>
          </w:p>
          <w:p>
            <w:pPr>
              <w:pStyle w:val="Normal"/>
              <w:widowControl w:val="false"/>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jc w:val="both"/>
              <w:rPr>
                <w:iCs/>
              </w:rPr>
            </w:pPr>
            <w:r>
              <w:rPr>
                <w:iCs/>
              </w:rPr>
              <w:t>8.3      Cumpărător/Beneficiar are dreptul de a rezolvi unilateral contractul în perioada de valabilitate a acestuia în una dintre următoarele situaţii:</w:t>
            </w:r>
          </w:p>
          <w:p>
            <w:pPr>
              <w:pStyle w:val="Normal"/>
              <w:widowControl w:val="false"/>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jc w:val="both"/>
              <w:rPr>
                <w:iCs/>
              </w:rPr>
            </w:pPr>
            <w:r>
              <w:rPr>
                <w:iCs/>
              </w:rPr>
            </w:r>
          </w:p>
          <w:p>
            <w:pPr>
              <w:pStyle w:val="Normal"/>
              <w:widowControl w:val="false"/>
              <w:jc w:val="both"/>
              <w:rPr>
                <w:b/>
                <w:bCs/>
                <w:iCs/>
              </w:rPr>
            </w:pPr>
            <w:r>
              <w:rPr>
                <w:b/>
                <w:bCs/>
                <w:iCs/>
              </w:rPr>
              <w:t>9.</w:t>
              <w:tab/>
              <w:t xml:space="preserve">Reclamaţii </w:t>
            </w:r>
          </w:p>
          <w:p>
            <w:pPr>
              <w:pStyle w:val="Normal"/>
              <w:widowControl w:val="false"/>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jc w:val="both"/>
              <w:rPr>
                <w:iCs/>
              </w:rPr>
            </w:pPr>
            <w:r>
              <w:rPr>
                <w:iCs/>
              </w:rPr>
              <w:t>9.5.</w:t>
              <w:tab/>
              <w:t>Furnizorul/Prestatorul poartă răspundere pentru calitatea Bunurilor/Serviciilor în limitele stabilite, inclusiv pentru viciile ascunse.</w:t>
            </w:r>
          </w:p>
          <w:p>
            <w:pPr>
              <w:pStyle w:val="Normal"/>
              <w:widowControl w:val="false"/>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jc w:val="both"/>
              <w:rPr>
                <w:iCs/>
              </w:rPr>
            </w:pPr>
            <w:r>
              <w:rPr>
                <w:iCs/>
              </w:rPr>
            </w:r>
          </w:p>
          <w:p>
            <w:pPr>
              <w:pStyle w:val="Normal"/>
              <w:widowControl w:val="false"/>
              <w:jc w:val="both"/>
              <w:rPr>
                <w:b/>
                <w:bCs/>
                <w:iCs/>
              </w:rPr>
            </w:pPr>
            <w:r>
              <w:rPr>
                <w:b/>
                <w:bCs/>
                <w:iCs/>
              </w:rPr>
              <w:t>10.</w:t>
              <w:tab/>
              <w:t>Sancţiuni</w:t>
            </w:r>
          </w:p>
          <w:p>
            <w:pPr>
              <w:pStyle w:val="Normal"/>
              <w:widowControl w:val="false"/>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5 % [</w:t>
            </w:r>
            <w:r>
              <w:rPr>
                <w:i/>
              </w:rPr>
              <w:t>indicați procentajul</w:t>
            </w:r>
            <w:r>
              <w:rPr>
                <w:iCs/>
              </w:rPr>
              <w:t>] din suma totală a prezentului contract.</w:t>
            </w:r>
          </w:p>
          <w:p>
            <w:pPr>
              <w:pStyle w:val="Normal"/>
              <w:widowControl w:val="false"/>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jc w:val="both"/>
              <w:rPr>
                <w:iCs/>
              </w:rPr>
            </w:pPr>
            <w:r>
              <w:rPr>
                <w:iCs/>
              </w:rPr>
            </w:r>
          </w:p>
          <w:p>
            <w:pPr>
              <w:pStyle w:val="Normal"/>
              <w:widowControl w:val="false"/>
              <w:jc w:val="both"/>
              <w:rPr>
                <w:b/>
                <w:bCs/>
                <w:iCs/>
              </w:rPr>
            </w:pPr>
            <w:r>
              <w:rPr>
                <w:b/>
                <w:bCs/>
                <w:iCs/>
              </w:rPr>
              <w:t>11.</w:t>
              <w:tab/>
              <w:t>Drepturi de proprietate intelectuală</w:t>
            </w:r>
          </w:p>
          <w:p>
            <w:pPr>
              <w:pStyle w:val="Normal"/>
              <w:widowControl w:val="false"/>
              <w:jc w:val="both"/>
              <w:rPr>
                <w:iCs/>
              </w:rPr>
            </w:pPr>
            <w:r>
              <w:rPr>
                <w:iCs/>
              </w:rPr>
              <w:t>11.1.</w:t>
              <w:tab/>
              <w:t>Furnizorul/Prestatorul are obligaţia să despăgubească achizitorul împotriva oricăror:</w:t>
            </w:r>
          </w:p>
          <w:p>
            <w:pPr>
              <w:pStyle w:val="Normal"/>
              <w:widowControl w:val="false"/>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jc w:val="both"/>
              <w:rPr>
                <w:iCs/>
              </w:rPr>
            </w:pPr>
            <w:r>
              <w:rPr>
                <w:iCs/>
              </w:rPr>
            </w:r>
          </w:p>
          <w:p>
            <w:pPr>
              <w:pStyle w:val="Normal"/>
              <w:widowControl w:val="false"/>
              <w:jc w:val="both"/>
              <w:rPr>
                <w:b/>
                <w:bCs/>
                <w:iCs/>
              </w:rPr>
            </w:pPr>
            <w:r>
              <w:rPr>
                <w:b/>
                <w:bCs/>
                <w:iCs/>
              </w:rPr>
              <w:t>12.</w:t>
              <w:tab/>
              <w:t>Dispoziţii finale</w:t>
            </w:r>
          </w:p>
          <w:p>
            <w:pPr>
              <w:pStyle w:val="Normal"/>
              <w:widowControl w:val="false"/>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jc w:val="both"/>
              <w:rPr>
                <w:iCs/>
              </w:rPr>
            </w:pPr>
            <w:r>
              <w:rPr>
                <w:iCs/>
              </w:rPr>
              <w:t>12.6.</w:t>
              <w:tab/>
              <w:t>Prezentul contract este valabil până la 3</w:t>
            </w:r>
            <w:r>
              <w:rPr>
                <w:iCs/>
              </w:rPr>
              <w:t>1</w:t>
            </w:r>
            <w:r>
              <w:rPr>
                <w:iCs/>
              </w:rPr>
              <w:t>.</w:t>
            </w:r>
            <w:r>
              <w:rPr>
                <w:iCs/>
              </w:rPr>
              <w:t>12</w:t>
            </w:r>
            <w:r>
              <w:rPr>
                <w:iCs/>
              </w:rPr>
              <w:t>.2026.</w:t>
            </w:r>
          </w:p>
          <w:p>
            <w:pPr>
              <w:pStyle w:val="Normal"/>
              <w:widowControl w:val="false"/>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jc w:val="both"/>
              <w:rPr>
                <w:iCs/>
              </w:rPr>
            </w:pPr>
            <w:r>
              <w:rPr>
                <w:iCs/>
              </w:rPr>
              <w:t>12.8.</w:t>
              <w:tab/>
              <w:t>Pentru confirmarea celor menţionate mai sus, Părţile au semnat prezentul Contract în conformitate cu legislaţia Republicii Moldova.</w:t>
            </w:r>
          </w:p>
          <w:p>
            <w:pPr>
              <w:pStyle w:val="Normal"/>
              <w:widowControl w:val="false"/>
              <w:jc w:val="both"/>
              <w:rPr>
                <w:iCs/>
              </w:rPr>
            </w:pPr>
            <w:r>
              <w:rPr>
                <w:iCs/>
              </w:rPr>
            </w:r>
          </w:p>
          <w:p>
            <w:pPr>
              <w:pStyle w:val="Titlu1"/>
              <w:widowControl w:val="false"/>
              <w:numPr>
                <w:ilvl w:val="0"/>
                <w:numId w:val="23"/>
              </w:numPr>
              <w:tabs>
                <w:tab w:val="left" w:pos="1134" w:leader="none"/>
                <w:tab w:val="left" w:pos="2295" w:leader="none"/>
              </w:tabs>
              <w:rPr>
                <w:lang w:val="it-IT"/>
              </w:rPr>
            </w:pPr>
            <w:r>
              <w:rPr>
                <w:lang w:val="it-IT"/>
              </w:rPr>
              <w:t xml:space="preserve">CONDIȚIILE </w:t>
            </w:r>
          </w:p>
          <w:p>
            <w:pPr>
              <w:pStyle w:val="ListParagraph"/>
              <w:widowControl w:val="false"/>
              <w:numPr>
                <w:ilvl w:val="0"/>
                <w:numId w:val="0"/>
              </w:numPr>
              <w:tabs>
                <w:tab w:val="left" w:pos="1134" w:leader="none"/>
                <w:tab w:val="left" w:pos="2295" w:leader="none"/>
              </w:tabs>
              <w:ind w:left="3240" w:hanging="0"/>
              <w:rPr>
                <w:lang w:val="it-IT"/>
              </w:rPr>
            </w:pPr>
            <w:r>
              <w:rPr>
                <w:b/>
                <w:lang w:val="it-IT"/>
              </w:rPr>
              <w:t>SPECIALE A CONTRACTULUI</w:t>
            </w:r>
          </w:p>
          <w:p>
            <w:pPr>
              <w:pStyle w:val="Normal"/>
              <w:widowControl w:val="false"/>
              <w:jc w:val="center"/>
              <w:rPr/>
            </w:pPr>
            <w:r>
              <w:rPr/>
              <w:t xml:space="preserve">             </w:t>
            </w:r>
            <w:r>
              <w:rPr/>
              <w:t>(</w:t>
            </w:r>
            <w:r>
              <w:rPr>
                <w:sz w:val="20"/>
                <w:szCs w:val="20"/>
              </w:rPr>
              <w:t>LA NECESITATE)</w:t>
            </w:r>
          </w:p>
          <w:p>
            <w:pPr>
              <w:pStyle w:val="Normal"/>
              <w:widowControl w:val="false"/>
              <w:tabs>
                <w:tab w:val="clear" w:pos="708"/>
                <w:tab w:val="left" w:pos="0" w:leader="none"/>
                <w:tab w:val="left" w:pos="284" w:leader="none"/>
                <w:tab w:val="left" w:pos="426" w:leader="none"/>
              </w:tabs>
              <w:spacing w:before="120" w:after="0"/>
              <w:ind w:left="284" w:hanging="0"/>
              <w:rPr>
                <w:b/>
                <w:lang w:val="ro-MD"/>
              </w:rPr>
            </w:pPr>
            <w:r>
              <w:rPr>
                <w:b/>
                <w:lang w:val="ro-MD"/>
              </w:rPr>
              <w:t>Livrarea produselor alimentare la depozitul instituției, pe parcursul  semestrului I</w:t>
            </w:r>
            <w:r>
              <w:rPr>
                <w:b/>
                <w:lang w:val="ro-MD"/>
              </w:rPr>
              <w:t>I</w:t>
            </w:r>
            <w:r>
              <w:rPr>
                <w:b/>
                <w:lang w:val="ro-MD"/>
              </w:rPr>
              <w:t xml:space="preserve"> al anului 2026,conform graficului indicat în Anunț, în termen de maxim 5 zile de la comandă, în orele de lucru a instituției 8.00-17.00. </w:t>
            </w:r>
          </w:p>
          <w:p>
            <w:pPr>
              <w:pStyle w:val="Normal"/>
              <w:widowControl w:val="false"/>
              <w:jc w:val="both"/>
              <w:rPr/>
            </w:pPr>
            <w:r>
              <w:rPr/>
            </w:r>
          </w:p>
          <w:p>
            <w:pPr>
              <w:pStyle w:val="Normal"/>
              <w:widowControl w:val="false"/>
              <w:jc w:val="both"/>
              <w:rPr/>
            </w:pPr>
            <w:r>
              <w:rPr/>
            </w:r>
          </w:p>
          <w:p>
            <w:pPr>
              <w:pStyle w:val="Normal"/>
              <w:widowControl w:val="false"/>
              <w:spacing w:lineRule="auto" w:line="276" w:before="0" w:after="0"/>
              <w:contextualSpacing/>
              <w:jc w:val="center"/>
              <w:rPr/>
            </w:pPr>
            <w:r>
              <w:rPr>
                <w:b/>
              </w:rPr>
              <w:t>RECHIZITELE JURIDICE, POŞTALE ŞI DE PLĂŢI ALE PĂRŢILOR</w:t>
            </w:r>
          </w:p>
          <w:p>
            <w:pPr>
              <w:pStyle w:val="Normal"/>
              <w:widowControl w:val="false"/>
              <w:tabs>
                <w:tab w:val="clear" w:pos="708"/>
                <w:tab w:val="left" w:pos="2685" w:leader="none"/>
              </w:tabs>
              <w:jc w:val="both"/>
              <w:rPr/>
            </w:pPr>
            <w:r>
              <w:rPr/>
              <w:tab/>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c>
                <w:tcPr>
                  <w:tcW w:w="5163" w:type="dxa"/>
                  <w:tcBorders/>
                </w:tcPr>
                <w:p>
                  <w:pPr>
                    <w:pStyle w:val="Normal"/>
                    <w:widowControl w:val="false"/>
                    <w:tabs>
                      <w:tab w:val="clear" w:pos="708"/>
                      <w:tab w:val="left" w:pos="3295" w:leader="none"/>
                    </w:tabs>
                    <w:jc w:val="center"/>
                    <w:rPr>
                      <w:b/>
                    </w:rPr>
                  </w:pPr>
                  <w:r>
                    <w:rPr>
                      <w:b/>
                    </w:rPr>
                    <w:t>Furnizorul de bunuri</w:t>
                  </w:r>
                </w:p>
              </w:tc>
              <w:tc>
                <w:tcPr>
                  <w:tcW w:w="4926" w:type="dxa"/>
                  <w:tcBorders/>
                </w:tcPr>
                <w:p>
                  <w:pPr>
                    <w:pStyle w:val="Normal"/>
                    <w:widowControl w:val="false"/>
                    <w:tabs>
                      <w:tab w:val="clear" w:pos="708"/>
                      <w:tab w:val="left" w:pos="3295" w:leader="none"/>
                    </w:tabs>
                    <w:jc w:val="center"/>
                    <w:rPr/>
                  </w:pPr>
                  <w:r>
                    <w:rPr>
                      <w:b/>
                      <w:iCs/>
                    </w:rPr>
                    <w:t>IMSP SR Dondușeni</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Adresa poştală:or. Dondușeni, str. M.Eminescu 26/1</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Telefon:025123205</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 fiscal:1003604150574</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Banca:Trezoreria de stat</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Cod:TREZMD 2x</w:t>
                  </w:r>
                </w:p>
              </w:tc>
            </w:tr>
            <w:tr>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w:t>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t>IBANMD57TRPCBQ518430A00067AA</w:t>
                  </w:r>
                </w:p>
              </w:tc>
            </w:tr>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bookmarkStart w:id="139" w:name="_GoBack"/>
            <w:bookmarkStart w:id="140" w:name="_GoBack"/>
            <w:bookmarkEnd w:id="140"/>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tabs>
                <w:tab w:val="clear" w:pos="708"/>
                <w:tab w:val="left" w:pos="2295" w:leader="none"/>
              </w:tabs>
              <w:jc w:val="right"/>
              <w:rPr/>
            </w:pPr>
            <w:r>
              <w:rPr/>
              <w:t>Anexa nr. 1</w:t>
            </w:r>
          </w:p>
          <w:p>
            <w:pPr>
              <w:pStyle w:val="Normal"/>
              <w:widowControl w:val="false"/>
              <w:tabs>
                <w:tab w:val="clear" w:pos="708"/>
                <w:tab w:val="left" w:pos="2295" w:leader="none"/>
              </w:tabs>
              <w:jc w:val="right"/>
              <w:rPr/>
            </w:pPr>
            <w:r>
              <w:rPr/>
              <w:t>la contractul nr. ___________</w:t>
            </w:r>
          </w:p>
          <w:p>
            <w:pPr>
              <w:pStyle w:val="Normal"/>
              <w:widowControl w:val="false"/>
              <w:tabs>
                <w:tab w:val="clear" w:pos="708"/>
                <w:tab w:val="left" w:pos="2295" w:leader="none"/>
              </w:tabs>
              <w:jc w:val="right"/>
              <w:rPr/>
            </w:pPr>
            <w:r>
              <w:rPr/>
              <w:t>Din „____”  _____ 20_______</w:t>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both"/>
              <w:rPr/>
            </w:pPr>
            <w:r>
              <w:rPr/>
            </w:r>
          </w:p>
          <w:p>
            <w:pPr>
              <w:pStyle w:val="Normal"/>
              <w:widowControl w:val="false"/>
              <w:tabs>
                <w:tab w:val="clear" w:pos="708"/>
                <w:tab w:val="left" w:pos="2295" w:leader="none"/>
              </w:tabs>
              <w:jc w:val="center"/>
              <w:rPr/>
            </w:pPr>
            <w:r>
              <w:rPr/>
              <w:t>SPECIFICAŢII TEHNICE - conform datelor din anexa nr. 22</w:t>
            </w:r>
          </w:p>
          <w:p>
            <w:pPr>
              <w:pStyle w:val="Normal"/>
              <w:widowControl w:val="false"/>
              <w:tabs>
                <w:tab w:val="clear" w:pos="708"/>
                <w:tab w:val="left" w:pos="2295" w:leader="none"/>
              </w:tabs>
              <w:jc w:val="both"/>
              <w:rPr/>
            </w:pPr>
            <w:r>
              <w:rPr/>
            </w:r>
          </w:p>
          <w:p>
            <w:pPr>
              <w:pStyle w:val="Normal"/>
              <w:widowControl w:val="false"/>
              <w:ind w:firstLine="567"/>
              <w:jc w:val="both"/>
              <w:rPr>
                <w:lang w:val="it-IT"/>
              </w:rPr>
            </w:pPr>
            <w:r>
              <w:rPr>
                <w:lang w:val="it-IT"/>
              </w:rPr>
              <w:t> </w:t>
            </w:r>
          </w:p>
          <w:p>
            <w:pPr>
              <w:pStyle w:val="Normal"/>
              <w:widowControl w:val="false"/>
              <w:ind w:firstLine="567"/>
              <w:jc w:val="both"/>
              <w:rPr>
                <w:lang w:val="it-IT"/>
              </w:rPr>
            </w:pPr>
            <w:r>
              <w:rPr>
                <w:lang w:val="it-IT"/>
              </w:rPr>
            </w:r>
          </w:p>
          <w:p>
            <w:pPr>
              <w:pStyle w:val="Normal"/>
              <w:widowControl w:val="false"/>
              <w:ind w:firstLine="567"/>
              <w:jc w:val="both"/>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jc w:val="both"/>
              <w:rPr/>
            </w:pPr>
            <w:r>
              <w:rPr/>
            </w:r>
          </w:p>
          <w:p>
            <w:pPr>
              <w:pStyle w:val="Normal"/>
              <w:widowControl w:val="false"/>
              <w:ind w:firstLine="567"/>
              <w:jc w:val="both"/>
              <w:rPr/>
            </w:pPr>
            <w:r>
              <w:rPr/>
            </w:r>
          </w:p>
          <w:p>
            <w:pPr>
              <w:pStyle w:val="Normal"/>
              <w:widowControl w:val="false"/>
              <w:tabs>
                <w:tab w:val="clear" w:pos="708"/>
                <w:tab w:val="left" w:pos="2295" w:leader="none"/>
              </w:tabs>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ind w:firstLine="567"/>
              <w:jc w:val="both"/>
              <w:rPr/>
            </w:pPr>
            <w:r>
              <w:rPr/>
            </w:r>
          </w:p>
          <w:p>
            <w:pPr>
              <w:pStyle w:val="Normal"/>
              <w:widowControl w:val="false"/>
              <w:jc w:val="right"/>
              <w:rPr/>
            </w:pPr>
            <w:r>
              <w:rPr/>
              <w:t>Anexa nr. 2</w:t>
            </w:r>
          </w:p>
          <w:p>
            <w:pPr>
              <w:pStyle w:val="Normal"/>
              <w:widowControl w:val="false"/>
              <w:jc w:val="right"/>
              <w:rPr>
                <w:lang w:val="it-IT"/>
              </w:rPr>
            </w:pPr>
            <w:r>
              <w:rPr>
                <w:lang w:val="it-IT"/>
              </w:rPr>
              <w:t>la contractul nr.__________</w:t>
            </w:r>
          </w:p>
          <w:p>
            <w:pPr>
              <w:pStyle w:val="Normal"/>
              <w:widowControl w:val="false"/>
              <w:jc w:val="right"/>
              <w:rPr>
                <w:lang w:val="it-IT"/>
              </w:rPr>
            </w:pPr>
            <w:r>
              <w:rPr>
                <w:lang w:val="it-IT"/>
              </w:rPr>
              <w:t>din “____” ________ 20___</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widowControl w:val="false"/>
              <w:ind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spacing w:before="200" w:after="0"/>
              <w:ind w:left="0" w:firstLine="567"/>
              <w:jc w:val="both"/>
              <w:outlineLvl w:val="2"/>
              <w:rPr>
                <w:lang w:val="it-IT"/>
              </w:rPr>
            </w:pPr>
            <w:r>
              <w:rPr>
                <w:lang w:val="it-IT"/>
              </w:rPr>
            </w:r>
          </w:p>
          <w:p>
            <w:pPr>
              <w:pStyle w:val="Normal"/>
              <w:keepNext w:val="true"/>
              <w:keepLines/>
              <w:widowControl w:val="false"/>
              <w:numPr>
                <w:ilvl w:val="0"/>
                <w:numId w:val="0"/>
              </w:numPr>
              <w:spacing w:before="200" w:after="0"/>
              <w:ind w:left="0" w:firstLine="567"/>
              <w:jc w:val="both"/>
              <w:outlineLvl w:val="2"/>
              <w:rPr>
                <w:lang w:val="it-IT"/>
              </w:rPr>
            </w:pPr>
            <w:r>
              <w:rPr>
                <w:lang w:val="it-IT"/>
              </w:rPr>
            </w:r>
          </w:p>
          <w:tbl>
            <w:tblPr>
              <w:tblW w:w="1009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3"/>
              <w:gridCol w:w="4926"/>
            </w:tblGrid>
            <w:tr>
              <w:trPr>
                <w:trHeight w:val="713" w:hRule="atLeast"/>
              </w:trPr>
              <w:tc>
                <w:tcPr>
                  <w:tcW w:w="5163" w:type="dxa"/>
                  <w:tcBorders/>
                  <w:vAlign w:val="center"/>
                </w:tcPr>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p>
                  <w:pPr>
                    <w:pStyle w:val="Normal"/>
                    <w:widowControl w:val="false"/>
                    <w:tabs>
                      <w:tab w:val="clear" w:pos="708"/>
                      <w:tab w:val="left" w:pos="1134" w:leader="none"/>
                      <w:tab w:val="left" w:pos="4680" w:leader="none"/>
                      <w:tab w:val="left" w:pos="7020" w:leader="none"/>
                    </w:tabs>
                    <w:suppressAutoHyphens w:val="true"/>
                    <w:jc w:val="both"/>
                    <w:rPr/>
                  </w:pPr>
                  <w:r>
                    <w:rPr/>
                  </w:r>
                </w:p>
              </w:tc>
              <w:tc>
                <w:tcPr>
                  <w:tcW w:w="4926" w:type="dxa"/>
                  <w:tcBorders/>
                  <w:vAlign w:val="center"/>
                </w:tcPr>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p>
                  <w:pPr>
                    <w:pStyle w:val="Normal"/>
                    <w:widowControl w:val="false"/>
                    <w:tabs>
                      <w:tab w:val="clear" w:pos="708"/>
                      <w:tab w:val="left" w:pos="1134" w:leader="none"/>
                      <w:tab w:val="left" w:pos="4680" w:leader="none"/>
                      <w:tab w:val="left" w:pos="7020" w:leader="none"/>
                    </w:tabs>
                    <w:suppressAutoHyphens w:val="true"/>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r>
                </w:p>
              </w:tc>
            </w:tr>
          </w:tbl>
          <w:p>
            <w:pPr>
              <w:pStyle w:val="Normal"/>
              <w:widowControl w:val="false"/>
              <w:jc w:val="both"/>
              <w:rPr/>
            </w:pPr>
            <w:r>
              <w:rPr/>
            </w:r>
          </w:p>
          <w:p>
            <w:pPr>
              <w:pStyle w:val="Normal"/>
              <w:widowControl w:val="false"/>
              <w:tabs>
                <w:tab w:val="clear" w:pos="708"/>
                <w:tab w:val="left" w:pos="2295" w:leader="none"/>
              </w:tabs>
              <w:jc w:val="both"/>
              <w:rPr/>
            </w:pPr>
            <w:r>
              <w:rPr/>
            </w:r>
          </w:p>
          <w:p>
            <w:pPr>
              <w:pStyle w:val="Normal"/>
              <w:widowControl w:val="false"/>
              <w:ind w:right="23" w:hanging="0"/>
              <w:jc w:val="center"/>
              <w:rPr/>
            </w:pPr>
            <w:r>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lang w:val="it-IT"/>
              </w:rPr>
            </w:pPr>
            <w:r>
              <w:rPr>
                <w:lang w:val="it-IT"/>
              </w:rPr>
            </w:r>
          </w:p>
          <w:p>
            <w:pPr>
              <w:pStyle w:val="Normal"/>
              <w:widowControl w:val="false"/>
              <w:jc w:val="right"/>
              <w:rPr>
                <w:sz w:val="22"/>
                <w:szCs w:val="22"/>
                <w:lang w:val="it-IT"/>
              </w:rPr>
            </w:pPr>
            <w:r>
              <w:rPr>
                <w:lang w:val="it-IT"/>
              </w:rPr>
              <w:t>Anexa nr. 25</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ind w:right="23" w:hanging="0"/>
              <w:jc w:val="center"/>
              <w:rPr>
                <w:color w:val="000000"/>
                <w:w w:val="90"/>
              </w:rPr>
            </w:pPr>
            <w:r>
              <w:rPr>
                <w:color w:val="000000"/>
                <w:w w:val="90"/>
              </w:rPr>
            </w:r>
          </w:p>
          <w:p>
            <w:pPr>
              <w:pStyle w:val="Normal"/>
              <w:widowControl w:val="false"/>
              <w:ind w:right="23" w:hanging="0"/>
              <w:jc w:val="center"/>
              <w:rPr>
                <w:color w:val="000000"/>
                <w:w w:val="90"/>
              </w:rPr>
            </w:pPr>
            <w:r>
              <w:rPr>
                <w:color w:val="000000"/>
                <w:w w:val="90"/>
              </w:rPr>
            </w:r>
          </w:p>
          <w:tbl>
            <w:tblPr>
              <w:tblW w:w="974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78"/>
              <w:gridCol w:w="4568"/>
            </w:tblGrid>
            <w:tr>
              <w:trPr/>
              <w:tc>
                <w:tcPr>
                  <w:tcW w:w="9746" w:type="dxa"/>
                  <w:gridSpan w:val="2"/>
                  <w:tcBorders/>
                </w:tcPr>
                <w:p>
                  <w:pPr>
                    <w:pStyle w:val="Normal"/>
                    <w:widowControl w:val="false"/>
                    <w:jc w:val="center"/>
                    <w:rPr>
                      <w:b/>
                      <w:bCs/>
                    </w:rPr>
                  </w:pPr>
                  <w:bookmarkStart w:id="141" w:name="_Hlk77771456"/>
                  <w:r>
                    <w:rPr>
                      <w:b/>
                      <w:bCs/>
                      <w:caps/>
                    </w:rPr>
                    <w:t>ACORD ADIȚIONAL</w:t>
                  </w:r>
                  <w:r>
                    <w:rPr>
                      <w:b/>
                      <w:bCs/>
                    </w:rPr>
                    <w:t xml:space="preserve"> </w:t>
                  </w:r>
                  <w:bookmarkEnd w:id="141"/>
                  <w:r>
                    <w:rPr>
                      <w:b/>
                      <w:bCs/>
                    </w:rPr>
                    <w:t>Nr.______</w:t>
                  </w:r>
                </w:p>
                <w:p>
                  <w:pPr>
                    <w:pStyle w:val="Normal"/>
                    <w:widowControl w:val="false"/>
                    <w:jc w:val="center"/>
                    <w:rPr/>
                  </w:pPr>
                  <w:r>
                    <w:rPr/>
                  </w:r>
                </w:p>
                <w:p>
                  <w:pPr>
                    <w:pStyle w:val="Normal"/>
                    <w:widowControl w:val="false"/>
                    <w:jc w:val="center"/>
                    <w:rPr/>
                  </w:pPr>
                  <w:r>
                    <w:rPr/>
                    <w:t>la contractul Nr.</w:t>
                  </w:r>
                  <w:r>
                    <w:rPr>
                      <w:rFonts w:eastAsia="Calibri"/>
                    </w:rPr>
                    <w:t>________</w:t>
                  </w:r>
                  <w:r>
                    <w:rPr/>
                    <w:t>din ”__„_________ 20___</w:t>
                  </w:r>
                </w:p>
                <w:p>
                  <w:pPr>
                    <w:pStyle w:val="Normal"/>
                    <w:widowControl w:val="false"/>
                    <w:rPr/>
                  </w:pPr>
                  <w:r>
                    <w:rPr/>
                  </w:r>
                </w:p>
                <w:p>
                  <w:pPr>
                    <w:pStyle w:val="Normal"/>
                    <w:widowControl w:val="false"/>
                    <w:rPr/>
                  </w:pPr>
                  <w:r>
                    <w:rPr/>
                  </w:r>
                </w:p>
              </w:tc>
            </w:tr>
            <w:tr>
              <w:trPr/>
              <w:tc>
                <w:tcPr>
                  <w:tcW w:w="9746" w:type="dxa"/>
                  <w:gridSpan w:val="2"/>
                  <w:tcBorders/>
                </w:tcPr>
                <w:p>
                  <w:pPr>
                    <w:pStyle w:val="Indentarecorptext"/>
                    <w:widowControl w:val="false"/>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ind w:hanging="0"/>
                    <w:rPr>
                      <w:sz w:val="24"/>
                      <w:szCs w:val="24"/>
                    </w:rPr>
                  </w:pPr>
                  <w:r>
                    <w:rPr>
                      <w:sz w:val="24"/>
                      <w:szCs w:val="24"/>
                    </w:rPr>
                  </w:r>
                </w:p>
                <w:p>
                  <w:pPr>
                    <w:pStyle w:val="Indentarecorptext"/>
                    <w:widowControl w:val="false"/>
                    <w:ind w:hanging="0"/>
                    <w:rPr>
                      <w:color w:val="FF0000"/>
                      <w:sz w:val="24"/>
                      <w:szCs w:val="24"/>
                      <w:u w:val="single"/>
                    </w:rPr>
                  </w:pPr>
                  <w:r>
                    <w:rPr>
                      <w:sz w:val="24"/>
                      <w:szCs w:val="24"/>
                    </w:rPr>
                    <w:t>Prezentul acord se încheie ca urmare a deciziei grupului de lucru pentru achiziții nr._____ din ______________  20____.</w:t>
                  </w:r>
                </w:p>
                <w:p>
                  <w:pPr>
                    <w:pStyle w:val="Indentarecorptext"/>
                    <w:widowControl w:val="false"/>
                    <w:ind w:hanging="0"/>
                    <w:rPr>
                      <w:sz w:val="24"/>
                      <w:szCs w:val="24"/>
                    </w:rPr>
                  </w:pPr>
                  <w:r>
                    <w:rPr>
                      <w:sz w:val="24"/>
                      <w:szCs w:val="24"/>
                    </w:rPr>
                  </w:r>
                </w:p>
                <w:p>
                  <w:pPr>
                    <w:pStyle w:val="Indentarecorptext"/>
                    <w:widowControl w:val="false"/>
                    <w:ind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widowControl w:val="false"/>
                    <w:tabs>
                      <w:tab w:val="clear" w:pos="708"/>
                      <w:tab w:val="right" w:pos="10205" w:leader="none"/>
                    </w:tabs>
                    <w:ind w:hanging="0"/>
                    <w:jc w:val="left"/>
                    <w:rPr>
                      <w:lang w:val="ro-RO"/>
                    </w:rPr>
                  </w:pPr>
                  <w:r>
                    <w:rPr>
                      <w:lang w:val="ro-RO"/>
                    </w:rPr>
                  </w:r>
                </w:p>
                <w:p>
                  <w:pPr>
                    <w:pStyle w:val="Indentarecorptext"/>
                    <w:widowControl w:val="false"/>
                    <w:ind w:right="-1" w:hanging="0"/>
                    <w:rPr>
                      <w:sz w:val="24"/>
                      <w:szCs w:val="24"/>
                    </w:rPr>
                  </w:pPr>
                  <w:r>
                    <w:rPr>
                      <w:sz w:val="24"/>
                      <w:szCs w:val="24"/>
                    </w:rPr>
                    <w:t>Prin prezentul acord, în Contract se aplică următoarele modificări:</w:t>
                  </w:r>
                </w:p>
                <w:p>
                  <w:pPr>
                    <w:pStyle w:val="ListParagraph"/>
                    <w:widowControl w:val="false"/>
                    <w:numPr>
                      <w:ilvl w:val="0"/>
                      <w:numId w:val="2"/>
                    </w:numPr>
                    <w:ind w:left="743" w:hanging="360"/>
                    <w:rPr>
                      <w:lang w:val="ro-RO"/>
                    </w:rPr>
                  </w:pPr>
                  <w:r>
                    <w:rPr>
                      <w:lang w:val="ro-RO"/>
                    </w:rPr>
                    <w:t>_________________________________________________________________________</w:t>
                  </w:r>
                </w:p>
                <w:p>
                  <w:pPr>
                    <w:pStyle w:val="Normal"/>
                    <w:widowControl w:val="false"/>
                    <w:tabs>
                      <w:tab w:val="clear" w:pos="708"/>
                      <w:tab w:val="right" w:pos="10205" w:leader="none"/>
                    </w:tabs>
                    <w:ind w:left="1134" w:right="-1" w:hanging="0"/>
                    <w:rPr/>
                  </w:pPr>
                  <w:r>
                    <w:rPr/>
                  </w:r>
                </w:p>
                <w:p>
                  <w:pPr>
                    <w:pStyle w:val="Normal"/>
                    <w:widowControl w:val="false"/>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jc w:val="center"/>
                          <w:rPr>
                            <w:b/>
                          </w:rPr>
                        </w:pPr>
                        <w:r>
                          <w:rPr>
                            <w:b/>
                          </w:rPr>
                          <w:t>Furnizorul/Prestatorul de bunuri/servicii</w:t>
                        </w:r>
                      </w:p>
                    </w:tc>
                    <w:tc>
                      <w:tcPr>
                        <w:tcW w:w="4558" w:type="dxa"/>
                        <w:tcBorders/>
                        <w:vAlign w:val="center"/>
                      </w:tcPr>
                      <w:p>
                        <w:pPr>
                          <w:pStyle w:val="Normal"/>
                          <w:widowControl w:val="false"/>
                          <w:jc w:val="center"/>
                          <w:rPr>
                            <w:b/>
                          </w:rPr>
                        </w:pPr>
                        <w:r>
                          <w:rPr>
                            <w:b/>
                          </w:rPr>
                          <w:t>Cumpărătorul/Beneficiarul</w:t>
                        </w:r>
                      </w:p>
                    </w:tc>
                  </w:tr>
                  <w:tr>
                    <w:trPr>
                      <w:trHeight w:val="357" w:hRule="atLeast"/>
                    </w:trPr>
                    <w:tc>
                      <w:tcPr>
                        <w:tcW w:w="518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c>
                      <w:tcPr>
                        <w:tcW w:w="4558" w:type="dxa"/>
                        <w:tcBorders/>
                        <w:vAlign w:val="center"/>
                      </w:tcPr>
                      <w:p>
                        <w:pPr>
                          <w:pStyle w:val="Normal"/>
                          <w:widowControl w:val="false"/>
                          <w:jc w:val="both"/>
                          <w:rPr>
                            <w:b/>
                          </w:rPr>
                        </w:pPr>
                        <w:r>
                          <w:rPr>
                            <w:b/>
                          </w:rPr>
                        </w:r>
                      </w:p>
                      <w:p>
                        <w:pPr>
                          <w:pStyle w:val="Normal"/>
                          <w:widowControl w:val="false"/>
                          <w:jc w:val="both"/>
                          <w:rPr>
                            <w:b/>
                          </w:rPr>
                        </w:pPr>
                        <w:r>
                          <w:rPr>
                            <w:b/>
                          </w:rPr>
                        </w:r>
                      </w:p>
                      <w:p>
                        <w:pPr>
                          <w:pStyle w:val="Normal"/>
                          <w:widowControl w:val="false"/>
                          <w:jc w:val="both"/>
                          <w:rPr>
                            <w:b/>
                          </w:rPr>
                        </w:pPr>
                        <w:r>
                          <w:rPr>
                            <w:b/>
                          </w:rPr>
                          <w:t xml:space="preserve">  </w:t>
                        </w:r>
                      </w:p>
                    </w:tc>
                  </w:tr>
                </w:tbl>
                <w:p>
                  <w:pPr>
                    <w:pStyle w:val="Normal"/>
                    <w:widowControl w:val="false"/>
                    <w:rPr/>
                  </w:pPr>
                  <w:r>
                    <w:rPr/>
                  </w:r>
                </w:p>
                <w:p>
                  <w:pPr>
                    <w:pStyle w:val="Normal"/>
                    <w:widowControl w:val="false"/>
                    <w:rPr/>
                  </w:pPr>
                  <w:r>
                    <w:rPr/>
                  </w:r>
                </w:p>
              </w:tc>
            </w:tr>
            <w:tr>
              <w:trPr>
                <w:trHeight w:val="357" w:hRule="atLeast"/>
              </w:trPr>
              <w:tc>
                <w:tcPr>
                  <w:tcW w:w="5178" w:type="dxa"/>
                  <w:tcBorders/>
                </w:tcPr>
                <w:p>
                  <w:pPr>
                    <w:pStyle w:val="Normal"/>
                    <w:widowControl w:val="false"/>
                    <w:jc w:val="center"/>
                    <w:rPr/>
                  </w:pPr>
                  <w:r>
                    <w:rPr/>
                  </w:r>
                </w:p>
              </w:tc>
              <w:tc>
                <w:tcPr>
                  <w:tcW w:w="4568" w:type="dxa"/>
                  <w:tcBorders/>
                </w:tcPr>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p>
                  <w:pPr>
                    <w:pStyle w:val="Normal"/>
                    <w:widowControl w:val="false"/>
                    <w:jc w:val="center"/>
                    <w:rPr/>
                  </w:pPr>
                  <w:r>
                    <w:rPr/>
                  </w:r>
                </w:p>
              </w:tc>
            </w:tr>
            <w:tr>
              <w:trPr>
                <w:trHeight w:val="1759" w:hRule="atLeast"/>
              </w:trPr>
              <w:tc>
                <w:tcPr>
                  <w:tcW w:w="5178" w:type="dxa"/>
                  <w:tcBorders/>
                </w:tcPr>
                <w:p>
                  <w:pPr>
                    <w:pStyle w:val="Normal"/>
                    <w:widowControl w:val="false"/>
                    <w:jc w:val="center"/>
                    <w:rPr/>
                  </w:pPr>
                  <w:r>
                    <w:rPr/>
                  </w:r>
                </w:p>
              </w:tc>
              <w:tc>
                <w:tcPr>
                  <w:tcW w:w="4568" w:type="dxa"/>
                  <w:tcBorders/>
                </w:tcPr>
                <w:p>
                  <w:pPr>
                    <w:pStyle w:val="Normal"/>
                    <w:widowControl w:val="false"/>
                    <w:jc w:val="right"/>
                    <w:rPr>
                      <w:sz w:val="22"/>
                      <w:szCs w:val="22"/>
                      <w:lang w:val="it-IT"/>
                    </w:rPr>
                  </w:pPr>
                  <w:r>
                    <w:rPr>
                      <w:lang w:val="it-IT"/>
                    </w:rPr>
                    <w:t>Anexa nr. 26</w:t>
                  </w:r>
                </w:p>
                <w:p>
                  <w:pPr>
                    <w:pStyle w:val="Normal"/>
                    <w:widowControl w:val="false"/>
                    <w:jc w:val="right"/>
                    <w:rPr>
                      <w:lang w:val="it-IT"/>
                    </w:rPr>
                  </w:pPr>
                  <w:r>
                    <w:rPr>
                      <w:lang w:val="it-IT"/>
                    </w:rPr>
                    <w:t>la Documentația standard nr._____</w:t>
                  </w:r>
                </w:p>
                <w:p>
                  <w:pPr>
                    <w:pStyle w:val="Normal"/>
                    <w:widowControl w:val="false"/>
                    <w:jc w:val="right"/>
                    <w:rPr>
                      <w:lang w:val="it-IT"/>
                    </w:rPr>
                  </w:pPr>
                  <w:r>
                    <w:rPr>
                      <w:lang w:val="it-IT"/>
                    </w:rPr>
                    <w:t>din “____” ________ 20___</w:t>
                  </w:r>
                </w:p>
                <w:p>
                  <w:pPr>
                    <w:pStyle w:val="Normal"/>
                    <w:widowControl w:val="false"/>
                    <w:jc w:val="center"/>
                    <w:rPr/>
                  </w:pPr>
                  <w:r>
                    <w:rPr/>
                  </w:r>
                </w:p>
              </w:tc>
            </w:tr>
          </w:tbl>
          <w:p>
            <w:pPr>
              <w:pStyle w:val="Normal"/>
              <w:widowControl w:val="false"/>
              <w:ind w:right="23" w:hanging="0"/>
              <w:jc w:val="center"/>
              <w:rPr>
                <w:b/>
                <w:bCs/>
              </w:rPr>
            </w:pPr>
            <w:bookmarkStart w:id="142" w:name="_Hlk77771474"/>
            <w:r>
              <w:rPr>
                <w:b/>
                <w:bCs/>
              </w:rPr>
              <w:t>ACORD-CADRU</w:t>
            </w:r>
            <w:bookmarkEnd w:id="142"/>
          </w:p>
          <w:p>
            <w:pPr>
              <w:pStyle w:val="Normal"/>
              <w:widowControl w:val="false"/>
              <w:ind w:right="23" w:hanging="0"/>
              <w:jc w:val="center"/>
              <w:rPr/>
            </w:pPr>
            <w:r>
              <w:rPr/>
              <w:t>nr. ________ data ___________</w:t>
            </w:r>
          </w:p>
          <w:p>
            <w:pPr>
              <w:pStyle w:val="Normal"/>
              <w:widowControl w:val="false"/>
              <w:ind w:right="23" w:hanging="0"/>
              <w:jc w:val="center"/>
              <w:rPr/>
            </w:pPr>
            <w:r>
              <w:rPr/>
            </w:r>
          </w:p>
          <w:p>
            <w:pPr>
              <w:pStyle w:val="Normal"/>
              <w:widowControl w:val="false"/>
              <w:ind w:left="720" w:right="-540" w:hanging="0"/>
              <w:jc w:val="both"/>
              <w:rPr>
                <w:b/>
                <w:bCs/>
              </w:rPr>
            </w:pPr>
            <w:r>
              <w:rPr>
                <w:b/>
                <w:bCs/>
              </w:rPr>
              <w:t>1. Părţile acordului-cadru</w:t>
            </w:r>
          </w:p>
          <w:p>
            <w:pPr>
              <w:pStyle w:val="Normal"/>
              <w:widowControl w:val="false"/>
              <w:ind w:left="1140" w:right="-540" w:hanging="0"/>
              <w:jc w:val="both"/>
              <w:rPr/>
            </w:pPr>
            <w:r>
              <w:rPr/>
            </w:r>
          </w:p>
          <w:p>
            <w:pPr>
              <w:pStyle w:val="Normal"/>
              <w:widowControl w:val="false"/>
              <w:jc w:val="both"/>
              <w:rPr/>
            </w:pPr>
            <w:r>
              <w:rPr/>
              <w:tab/>
              <w:t>În temeiul Legii nr. 131/2015 privind achizițiile publice, cu modificările ulterioare, s-a încheiat prezentul acord-cadru,</w:t>
            </w:r>
          </w:p>
          <w:p>
            <w:pPr>
              <w:pStyle w:val="Normal"/>
              <w:widowControl w:val="false"/>
              <w:jc w:val="both"/>
              <w:rPr/>
            </w:pPr>
            <w:r>
              <w:rPr/>
            </w:r>
          </w:p>
          <w:p>
            <w:pPr>
              <w:pStyle w:val="Normal"/>
              <w:widowControl w:val="false"/>
              <w:jc w:val="both"/>
              <w:rPr/>
            </w:pPr>
            <w:r>
              <w:rPr/>
              <w:t xml:space="preserve">    </w:t>
            </w:r>
            <w:r>
              <w:rPr/>
              <w:t>între</w:t>
            </w:r>
          </w:p>
          <w:p>
            <w:pPr>
              <w:pStyle w:val="Normal"/>
              <w:widowControl w:val="false"/>
              <w:jc w:val="both"/>
              <w:rPr/>
            </w:pPr>
            <w:r>
              <w:rPr/>
            </w:r>
          </w:p>
          <w:p>
            <w:pPr>
              <w:pStyle w:val="Normal"/>
              <w:widowControl w:val="false"/>
              <w:jc w:val="both"/>
              <w:rPr>
                <w:rStyle w:val="Ln2paragraf1"/>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jc w:val="both"/>
              <w:rPr/>
            </w:pPr>
            <w:r>
              <w:rPr/>
            </w:r>
          </w:p>
          <w:p>
            <w:pPr>
              <w:pStyle w:val="Normal"/>
              <w:widowControl w:val="false"/>
              <w:ind w:left="710" w:hanging="0"/>
              <w:jc w:val="both"/>
              <w:rPr>
                <w:b/>
                <w:bCs/>
              </w:rPr>
            </w:pPr>
            <w:r>
              <w:rPr>
                <w:b/>
                <w:bCs/>
              </w:rPr>
              <w:t>2. Scopul acordului-cadru</w:t>
            </w:r>
          </w:p>
          <w:p>
            <w:pPr>
              <w:pStyle w:val="Normal"/>
              <w:widowControl w:val="false"/>
              <w:jc w:val="both"/>
              <w:rPr/>
            </w:pPr>
            <w:r>
              <w:rPr/>
            </w:r>
          </w:p>
          <w:p>
            <w:pPr>
              <w:pStyle w:val="Normal"/>
              <w:widowControl w:val="false"/>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jc w:val="both"/>
              <w:rPr/>
            </w:pPr>
            <w:r>
              <w:rPr/>
            </w:r>
          </w:p>
          <w:p>
            <w:pPr>
              <w:pStyle w:val="Normal"/>
              <w:widowControl w:val="false"/>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jc w:val="both"/>
              <w:rPr/>
            </w:pPr>
            <w:r>
              <w:rPr/>
            </w:r>
          </w:p>
          <w:p>
            <w:pPr>
              <w:pStyle w:val="Normal"/>
              <w:widowControl w:val="false"/>
              <w:ind w:left="710" w:hanging="0"/>
              <w:jc w:val="both"/>
              <w:rPr>
                <w:b/>
                <w:bCs/>
              </w:rPr>
            </w:pPr>
            <w:r>
              <w:rPr>
                <w:b/>
                <w:bCs/>
              </w:rPr>
              <w:t>3. Durata acordului-cadru</w:t>
            </w:r>
          </w:p>
          <w:p>
            <w:pPr>
              <w:pStyle w:val="Normal"/>
              <w:widowControl w:val="false"/>
              <w:jc w:val="both"/>
              <w:rPr/>
            </w:pPr>
            <w:r>
              <w:rPr/>
            </w:r>
          </w:p>
          <w:p>
            <w:pPr>
              <w:pStyle w:val="Normal"/>
              <w:widowControl w:val="false"/>
              <w:jc w:val="both"/>
              <w:rPr/>
            </w:pPr>
            <w:r>
              <w:rPr/>
              <w:t>3.1  Durata prezentului acord-cadru este de ....... ani şi ……………. de luni, începînd de la data semnării.</w:t>
            </w:r>
          </w:p>
          <w:p>
            <w:pPr>
              <w:pStyle w:val="Normal"/>
              <w:widowControl w:val="false"/>
              <w:jc w:val="both"/>
              <w:rPr/>
            </w:pPr>
            <w:r>
              <w:rPr/>
            </w:r>
          </w:p>
          <w:p>
            <w:pPr>
              <w:pStyle w:val="Normal"/>
              <w:widowControl w:val="false"/>
              <w:ind w:left="568" w:hanging="0"/>
              <w:jc w:val="both"/>
              <w:rPr>
                <w:b/>
                <w:bCs/>
              </w:rPr>
            </w:pPr>
            <w:r>
              <w:rPr>
                <w:b/>
                <w:bCs/>
              </w:rPr>
              <w:t>4.  Obligaţiile promitentului – furnizor/prestator</w:t>
            </w:r>
          </w:p>
          <w:p>
            <w:pPr>
              <w:pStyle w:val="Normal"/>
              <w:widowControl w:val="false"/>
              <w:jc w:val="both"/>
              <w:rPr>
                <w:i/>
                <w:i/>
                <w:iCs/>
              </w:rPr>
            </w:pPr>
            <w:r>
              <w:rPr>
                <w:i/>
                <w:iCs/>
              </w:rPr>
            </w:r>
          </w:p>
          <w:p>
            <w:pPr>
              <w:pStyle w:val="Normal"/>
              <w:widowControl w:val="false"/>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jc w:val="both"/>
              <w:rPr/>
            </w:pPr>
            <w:r>
              <w:rPr/>
              <w:t>4.2 Promitenții furnizori/prestatori se obligă să nu transfere, nici total și nici parţial, obligaţiile asumate prin prezentul acord-cadru.</w:t>
            </w:r>
          </w:p>
          <w:p>
            <w:pPr>
              <w:pStyle w:val="Normal"/>
              <w:widowControl w:val="false"/>
              <w:jc w:val="both"/>
              <w:rPr>
                <w:i/>
                <w:i/>
                <w:iCs/>
              </w:rPr>
            </w:pPr>
            <w:r>
              <w:rPr>
                <w:i/>
                <w:iCs/>
              </w:rPr>
            </w:r>
          </w:p>
          <w:p>
            <w:pPr>
              <w:pStyle w:val="Normal"/>
              <w:widowControl w:val="false"/>
              <w:ind w:left="568" w:hanging="0"/>
              <w:jc w:val="both"/>
              <w:rPr>
                <w:b/>
                <w:bCs/>
              </w:rPr>
            </w:pPr>
            <w:r>
              <w:rPr>
                <w:b/>
                <w:bCs/>
              </w:rPr>
              <w:t>5. Obligaţiile promitentului-achizitor</w:t>
            </w:r>
          </w:p>
          <w:p>
            <w:pPr>
              <w:pStyle w:val="Normal"/>
              <w:widowControl w:val="false"/>
              <w:jc w:val="both"/>
              <w:rPr/>
            </w:pPr>
            <w:r>
              <w:rPr/>
            </w:r>
          </w:p>
          <w:p>
            <w:pPr>
              <w:pStyle w:val="Normal"/>
              <w:widowControl w:val="false"/>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jc w:val="both"/>
              <w:rPr/>
            </w:pPr>
            <w:r>
              <w:rPr/>
            </w:r>
          </w:p>
          <w:p>
            <w:pPr>
              <w:pStyle w:val="Normal"/>
              <w:widowControl w:val="false"/>
              <w:ind w:left="426" w:hanging="0"/>
              <w:rPr>
                <w:b/>
                <w:bCs/>
              </w:rPr>
            </w:pPr>
            <w:r>
              <w:rPr>
                <w:b/>
                <w:bCs/>
              </w:rPr>
              <w:t xml:space="preserve"> </w:t>
            </w:r>
            <w:r>
              <w:rPr>
                <w:b/>
                <w:bCs/>
              </w:rPr>
              <w:t>6. Rezoluțiune unilaterală</w:t>
            </w:r>
          </w:p>
          <w:p>
            <w:pPr>
              <w:pStyle w:val="Normal"/>
              <w:widowControl w:val="false"/>
              <w:ind w:left="660" w:hanging="0"/>
              <w:jc w:val="both"/>
              <w:rPr/>
            </w:pPr>
            <w:r>
              <w:rPr/>
            </w:r>
          </w:p>
          <w:p>
            <w:pPr>
              <w:pStyle w:val="Normal"/>
              <w:widowControl w:val="false"/>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ind w:firstLine="720"/>
              <w:jc w:val="both"/>
              <w:rPr/>
            </w:pPr>
            <w:r>
              <w:rPr/>
            </w:r>
          </w:p>
          <w:p>
            <w:pPr>
              <w:pStyle w:val="ListParagraph"/>
              <w:widowControl w:val="false"/>
              <w:numPr>
                <w:ilvl w:val="0"/>
                <w:numId w:val="24"/>
              </w:numPr>
              <w:tabs>
                <w:tab w:val="clear" w:pos="1134"/>
                <w:tab w:val="left" w:pos="739" w:leader="none"/>
                <w:tab w:val="left" w:pos="1131" w:leader="none"/>
                <w:tab w:val="left" w:pos="1326" w:leader="none"/>
              </w:tabs>
              <w:ind w:firstLine="97"/>
              <w:rPr>
                <w:b/>
                <w:bCs/>
              </w:rPr>
            </w:pPr>
            <w:r>
              <w:rPr>
                <w:b/>
                <w:bCs/>
              </w:rPr>
              <w:t>Documentele acordului cadru:</w:t>
            </w:r>
          </w:p>
          <w:p>
            <w:pPr>
              <w:pStyle w:val="Normal"/>
              <w:widowControl w:val="false"/>
              <w:ind w:left="660" w:hanging="0"/>
              <w:jc w:val="both"/>
              <w:rPr/>
            </w:pPr>
            <w:r>
              <w:rPr/>
            </w:r>
          </w:p>
          <w:p>
            <w:pPr>
              <w:pStyle w:val="Normal"/>
              <w:widowControl w:val="false"/>
              <w:jc w:val="both"/>
              <w:rPr>
                <w:iCs/>
              </w:rPr>
            </w:pPr>
            <w:r>
              <w:rPr>
                <w:iCs/>
              </w:rPr>
              <w:t>a) propunerea tehnică;</w:t>
            </w:r>
          </w:p>
          <w:p>
            <w:pPr>
              <w:pStyle w:val="Normal"/>
              <w:widowControl w:val="false"/>
              <w:jc w:val="both"/>
              <w:rPr/>
            </w:pPr>
            <w:r>
              <w:rPr/>
              <w:t>b) propunerea financiară;</w:t>
            </w:r>
          </w:p>
          <w:p>
            <w:pPr>
              <w:pStyle w:val="Normal"/>
              <w:widowControl w:val="false"/>
              <w:jc w:val="both"/>
              <w:rPr/>
            </w:pPr>
            <w:r>
              <w:rPr/>
              <w:t>c) caietul de sarcini, după caz;</w:t>
            </w:r>
          </w:p>
          <w:p>
            <w:pPr>
              <w:pStyle w:val="Normal"/>
              <w:widowControl w:val="false"/>
              <w:jc w:val="both"/>
              <w:rPr/>
            </w:pPr>
            <w:r>
              <w:rPr/>
              <w:t>d) alte anexe, după caz.</w:t>
            </w:r>
          </w:p>
          <w:p>
            <w:pPr>
              <w:pStyle w:val="Normal"/>
              <w:widowControl w:val="false"/>
              <w:jc w:val="both"/>
              <w:rPr/>
            </w:pPr>
            <w:r>
              <w:rPr/>
            </w:r>
          </w:p>
          <w:p>
            <w:pPr>
              <w:pStyle w:val="Normal"/>
              <w:widowControl w:val="false"/>
              <w:ind w:left="426" w:hanging="0"/>
              <w:rPr>
                <w:b/>
                <w:bCs/>
              </w:rPr>
            </w:pPr>
            <w:r>
              <w:rPr>
                <w:b/>
                <w:bCs/>
              </w:rPr>
              <w:t>8. Încetarea acordului - cadru</w:t>
            </w:r>
          </w:p>
          <w:p>
            <w:pPr>
              <w:pStyle w:val="Normal"/>
              <w:widowControl w:val="false"/>
              <w:jc w:val="both"/>
              <w:rPr>
                <w:b/>
                <w:bCs/>
              </w:rPr>
            </w:pPr>
            <w:r>
              <w:rPr>
                <w:b/>
                <w:bCs/>
              </w:rPr>
            </w:r>
          </w:p>
          <w:p>
            <w:pPr>
              <w:pStyle w:val="Normal"/>
              <w:widowControl w:val="false"/>
              <w:jc w:val="both"/>
              <w:rPr/>
            </w:pPr>
            <w:r>
              <w:rPr/>
              <w:t>8.1 - (1) Prezentul acord - cadru încetează de drept:</w:t>
            </w:r>
          </w:p>
          <w:p>
            <w:pPr>
              <w:pStyle w:val="Normal"/>
              <w:widowControl w:val="false"/>
              <w:jc w:val="both"/>
              <w:rPr/>
            </w:pPr>
            <w:r>
              <w:rPr/>
              <w:t>- prin ajungerea la termen;</w:t>
            </w:r>
          </w:p>
          <w:p>
            <w:pPr>
              <w:pStyle w:val="Normal"/>
              <w:widowControl w:val="false"/>
              <w:jc w:val="both"/>
              <w:rPr/>
            </w:pPr>
            <w:r>
              <w:rPr/>
              <w:t xml:space="preserve">          </w:t>
            </w:r>
            <w:r>
              <w:rPr/>
              <w:t>(2)Acordul - cadru poate înceta şi în următoarele cazuri:</w:t>
            </w:r>
          </w:p>
          <w:p>
            <w:pPr>
              <w:pStyle w:val="Normal"/>
              <w:widowControl w:val="false"/>
              <w:jc w:val="both"/>
              <w:rPr/>
            </w:pPr>
            <w:r>
              <w:rPr/>
              <w:t>- prin acordul de voinţă al părţilor ;</w:t>
            </w:r>
          </w:p>
          <w:p>
            <w:pPr>
              <w:pStyle w:val="Normal"/>
              <w:widowControl w:val="false"/>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jc w:val="both"/>
              <w:rPr/>
            </w:pPr>
            <w:r>
              <w:rPr/>
            </w:r>
          </w:p>
          <w:p>
            <w:pPr>
              <w:pStyle w:val="Normal"/>
              <w:widowControl w:val="false"/>
              <w:jc w:val="both"/>
              <w:rPr/>
            </w:pPr>
            <w:r>
              <w:rPr/>
              <w:t>CLAUZE APLICABILE CONTRACTELOR SUBSECVENTE</w:t>
            </w:r>
          </w:p>
          <w:p>
            <w:pPr>
              <w:pStyle w:val="Normal"/>
              <w:widowControl w:val="false"/>
              <w:jc w:val="both"/>
              <w:rPr/>
            </w:pPr>
            <w:r>
              <w:rPr/>
            </w:r>
          </w:p>
          <w:p>
            <w:pPr>
              <w:pStyle w:val="Normal"/>
              <w:widowControl w:val="false"/>
              <w:ind w:left="710" w:hanging="0"/>
              <w:jc w:val="both"/>
              <w:rPr>
                <w:b/>
                <w:bCs/>
              </w:rPr>
            </w:pPr>
            <w:r>
              <w:rPr>
                <w:b/>
                <w:bCs/>
              </w:rPr>
              <w:t xml:space="preserve">9. Executarea contractelor subsecvente </w:t>
            </w:r>
          </w:p>
          <w:p>
            <w:pPr>
              <w:pStyle w:val="Normal"/>
              <w:widowControl w:val="false"/>
              <w:ind w:left="710" w:hanging="0"/>
              <w:jc w:val="both"/>
              <w:rPr>
                <w:b/>
                <w:bCs/>
              </w:rPr>
            </w:pPr>
            <w:r>
              <w:rPr>
                <w:b/>
                <w:bCs/>
              </w:rPr>
            </w:r>
          </w:p>
          <w:p>
            <w:pPr>
              <w:pStyle w:val="Normal"/>
              <w:widowControl w:val="false"/>
              <w:jc w:val="both"/>
              <w:rPr/>
            </w:pPr>
            <w:r>
              <w:rPr/>
              <w:t>9.1 Executarea contractelor subsecvente va începe din momentul încheierii acestora.</w:t>
            </w:r>
          </w:p>
          <w:p>
            <w:pPr>
              <w:pStyle w:val="Normal"/>
              <w:widowControl w:val="false"/>
              <w:jc w:val="both"/>
              <w:rPr/>
            </w:pPr>
            <w:r>
              <w:rPr/>
              <w:t>9.2 Furnizorul/Prestatorul are obligaţia de a începe livrarea bunurilor/prestarea serviciilor în timpul cel mai scurt rezonabil posibil de la primirea comenzii;</w:t>
            </w:r>
          </w:p>
          <w:p>
            <w:pPr>
              <w:pStyle w:val="Normal"/>
              <w:widowControl w:val="false"/>
              <w:jc w:val="both"/>
              <w:rPr/>
            </w:pPr>
            <w:r>
              <w:rPr/>
            </w:r>
          </w:p>
          <w:p>
            <w:pPr>
              <w:pStyle w:val="Normal"/>
              <w:widowControl w:val="false"/>
              <w:ind w:left="710" w:hanging="0"/>
              <w:jc w:val="both"/>
              <w:rPr>
                <w:b/>
                <w:bCs/>
              </w:rPr>
            </w:pPr>
            <w:r>
              <w:rPr>
                <w:b/>
                <w:bCs/>
              </w:rPr>
              <w:t xml:space="preserve">10. Obligaţiile principale ale furnizorului/prestatorului după încheierea contractului subsecvent </w:t>
            </w:r>
          </w:p>
          <w:p>
            <w:pPr>
              <w:pStyle w:val="Normal"/>
              <w:widowControl w:val="false"/>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jc w:val="both"/>
              <w:rPr/>
            </w:pPr>
            <w:r>
              <w:rPr/>
            </w:r>
          </w:p>
          <w:p>
            <w:pPr>
              <w:pStyle w:val="Normal"/>
              <w:widowControl w:val="false"/>
              <w:ind w:left="710" w:hanging="0"/>
              <w:jc w:val="both"/>
              <w:rPr>
                <w:b/>
                <w:bCs/>
              </w:rPr>
            </w:pPr>
            <w:r>
              <w:rPr>
                <w:b/>
                <w:bCs/>
              </w:rPr>
              <w:t>11. Litigii</w:t>
            </w:r>
          </w:p>
          <w:p>
            <w:pPr>
              <w:pStyle w:val="Normal"/>
              <w:widowControl w:val="false"/>
              <w:ind w:left="710" w:hanging="0"/>
              <w:jc w:val="both"/>
              <w:rPr>
                <w:b/>
                <w:bCs/>
              </w:rPr>
            </w:pPr>
            <w:r>
              <w:rPr>
                <w:b/>
                <w:bCs/>
              </w:rPr>
            </w:r>
          </w:p>
          <w:p>
            <w:pPr>
              <w:pStyle w:val="Normal"/>
              <w:widowControl w:val="false"/>
              <w:jc w:val="both"/>
              <w:rPr/>
            </w:pPr>
            <w:r>
              <w:rPr/>
              <w:t>11.1 Litigiile ce pot apărea ca urmare a aplicării şi interpretării prevederilor prezentului acord - cadru se vor soluţiona pe cale amiabilă.</w:t>
            </w:r>
          </w:p>
          <w:p>
            <w:pPr>
              <w:pStyle w:val="Normal"/>
              <w:widowControl w:val="false"/>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jc w:val="both"/>
              <w:rPr/>
            </w:pPr>
            <w:r>
              <w:rPr/>
              <w:t>Părţile au încheiat astăzi, ________20__, prezentul acord-cadru, în ___ exemplare toate având aceeaşi putere juridică.</w:t>
            </w:r>
          </w:p>
          <w:p>
            <w:pPr>
              <w:pStyle w:val="Normal"/>
              <w:widowControl w:val="false"/>
              <w:jc w:val="both"/>
              <w:rPr/>
            </w:pPr>
            <w:r>
              <w:rPr/>
              <w:t>Prezentul Acord – cadru  se consideră încheiat şi intră în vigoare la data semnării lui de către Părţi, fiind valabil până la „__” _______________ 20__.</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Promitent-furnizor/prestator,</w:t>
            </w:r>
          </w:p>
          <w:p>
            <w:pPr>
              <w:pStyle w:val="Normal"/>
              <w:widowControl w:val="false"/>
              <w:jc w:val="both"/>
              <w:rPr/>
            </w:pPr>
            <w:r>
              <w:rPr/>
              <w:t xml:space="preserve">              </w:t>
            </w:r>
            <w:r>
              <w:rPr/>
              <w:t>...........................                                                     ..........................</w:t>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pPr>
            <w:r>
              <w:rPr/>
            </w:r>
          </w:p>
          <w:p>
            <w:pPr>
              <w:pStyle w:val="Normal"/>
              <w:widowControl w:val="false"/>
              <w:jc w:val="both"/>
              <w:rPr/>
            </w:pPr>
            <w:r>
              <w:rPr/>
            </w:r>
          </w:p>
          <w:p>
            <w:pPr>
              <w:pStyle w:val="Normal"/>
              <w:widowControl w:val="false"/>
              <w:jc w:val="both"/>
              <w:rPr/>
            </w:pPr>
            <w:r>
              <w:rPr/>
              <w:t>Promitent-achizitor,                                              Promitent-furnizor /prestator,</w:t>
            </w:r>
          </w:p>
          <w:p>
            <w:pPr>
              <w:pStyle w:val="Normal"/>
              <w:widowControl w:val="false"/>
              <w:jc w:val="both"/>
              <w:rPr/>
            </w:pPr>
            <w:r>
              <w:rPr/>
              <w:t xml:space="preserve">              </w:t>
            </w:r>
            <w:r>
              <w:rPr/>
              <w:t>...........................                                                     ...........................</w:t>
            </w:r>
          </w:p>
          <w:p>
            <w:pPr>
              <w:pStyle w:val="Normal"/>
              <w:widowControl w:val="false"/>
              <w:jc w:val="both"/>
              <w:rPr/>
            </w:pPr>
            <w:r>
              <w:rPr/>
            </w:r>
          </w:p>
          <w:p>
            <w:pPr>
              <w:pStyle w:val="Normal"/>
              <w:widowControl w:val="false"/>
              <w:jc w:val="both"/>
              <w:rPr/>
            </w:pPr>
            <w:r>
              <w:rPr/>
              <w:t xml:space="preserve">                                                                                                                                                                 </w:t>
            </w:r>
            <w:r>
              <w:rPr/>
              <w:t>(semnatura autorizata)                                              (semnatura autorizata)</w:t>
            </w:r>
          </w:p>
          <w:p>
            <w:pPr>
              <w:pStyle w:val="Normal"/>
              <w:widowControl w:val="false"/>
              <w:jc w:val="both"/>
              <w:rPr/>
            </w:pPr>
            <w:r>
              <w:rPr/>
              <w:t xml:space="preserve">                                                                                                    </w:t>
            </w:r>
          </w:p>
          <w:p>
            <w:pPr>
              <w:pStyle w:val="Normal"/>
              <w:widowControl w:val="false"/>
              <w:jc w:val="both"/>
              <w:rPr>
                <w:sz w:val="28"/>
                <w:szCs w:val="28"/>
              </w:rPr>
            </w:pPr>
            <w:r>
              <w:rPr>
                <w:sz w:val="28"/>
                <w:szCs w:val="28"/>
              </w:rPr>
            </w:r>
          </w:p>
          <w:p>
            <w:pPr>
              <w:pStyle w:val="Normal"/>
              <w:widowControl w:val="false"/>
              <w:jc w:val="both"/>
              <w:rPr/>
            </w:pPr>
            <w:r>
              <w:rPr/>
            </w:r>
          </w:p>
          <w:p>
            <w:pPr>
              <w:pStyle w:val="Normal"/>
              <w:widowControl w:val="false"/>
              <w:jc w:val="both"/>
              <w:rPr/>
            </w:pPr>
            <w:r>
              <w:rPr/>
            </w:r>
          </w:p>
          <w:p>
            <w:pPr>
              <w:pStyle w:val="Normal"/>
              <w:widowControl w:val="false"/>
              <w:jc w:val="both"/>
              <w:rPr/>
            </w:pPr>
            <w:r>
              <w:rPr/>
            </w:r>
          </w:p>
          <w:p>
            <w:pPr>
              <w:pStyle w:val="Normal"/>
              <w:widowControl w:val="false"/>
              <w:jc w:val="both"/>
              <w:rPr/>
            </w:pPr>
            <w:r>
              <w:rPr/>
            </w:r>
          </w:p>
        </w:tc>
      </w:tr>
      <w:tr>
        <w:trPr>
          <w:trHeight w:val="697" w:hRule="atLeast"/>
        </w:trPr>
        <w:tc>
          <w:tcPr>
            <w:tcW w:w="10173" w:type="dxa"/>
            <w:tcBorders/>
            <w:vAlign w:val="center"/>
          </w:tcPr>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r>
          </w:p>
          <w:p>
            <w:pPr>
              <w:pStyle w:val="Normal"/>
              <w:widowControl w:val="false"/>
              <w:jc w:val="right"/>
              <w:rPr/>
            </w:pPr>
            <w:r>
              <w:rPr/>
              <w:t>Anexa nr. 2</w:t>
            </w:r>
          </w:p>
          <w:p>
            <w:pPr>
              <w:pStyle w:val="Normal"/>
              <w:widowControl w:val="false"/>
              <w:jc w:val="right"/>
              <w:rPr/>
            </w:pPr>
            <w:r>
              <w:rPr/>
              <w:t>la Ordinul ministrului finanţelor</w:t>
            </w:r>
          </w:p>
          <w:p>
            <w:pPr>
              <w:pStyle w:val="Normal"/>
              <w:widowControl w:val="false"/>
              <w:jc w:val="right"/>
              <w:rPr/>
            </w:pPr>
            <w:r>
              <w:rPr/>
              <w:t>nr._________din “____” ________ 2021___</w:t>
            </w:r>
          </w:p>
          <w:p>
            <w:pPr>
              <w:pStyle w:val="Normal"/>
              <w:widowControl w:val="false"/>
              <w:jc w:val="both"/>
              <w:rPr/>
            </w:pPr>
            <w:r>
              <w:rPr/>
            </w:r>
          </w:p>
        </w:tc>
      </w:tr>
    </w:tbl>
    <w:p>
      <w:pPr>
        <w:pStyle w:val="Normal"/>
        <w:tabs>
          <w:tab w:val="clear" w:pos="708"/>
          <w:tab w:val="left" w:pos="3900" w:leader="none"/>
        </w:tabs>
        <w:jc w:val="center"/>
        <w:rPr>
          <w:b/>
          <w:bCs/>
        </w:rPr>
      </w:pPr>
      <w:r>
        <w:rPr>
          <w:b/>
          <w:bCs/>
        </w:rPr>
      </w:r>
    </w:p>
    <w:p>
      <w:pPr>
        <w:pStyle w:val="Normal"/>
        <w:tabs>
          <w:tab w:val="clear" w:pos="708"/>
          <w:tab w:val="left" w:pos="3900" w:leader="none"/>
        </w:tabs>
        <w:jc w:val="center"/>
        <w:rPr>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20"/>
        </w:numPr>
        <w:tabs>
          <w:tab w:val="clear" w:pos="1134"/>
          <w:tab w:val="left" w:pos="851"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ind w:left="720" w:hanging="0"/>
        <w:rPr/>
      </w:pPr>
      <w:r>
        <w:rPr/>
      </w:r>
    </w:p>
    <w:p>
      <w:pPr>
        <w:pStyle w:val="ListParagraph"/>
        <w:numPr>
          <w:ilvl w:val="0"/>
          <w:numId w:val="20"/>
        </w:numPr>
        <w:tabs>
          <w:tab w:val="clear" w:pos="1134"/>
          <w:tab w:val="left" w:pos="851"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20"/>
        </w:numPr>
        <w:tabs>
          <w:tab w:val="clear" w:pos="1134"/>
          <w:tab w:val="left" w:pos="851"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ind w:left="720" w:hanging="0"/>
        <w:rPr/>
      </w:pPr>
      <w:r>
        <w:rPr/>
      </w:r>
    </w:p>
    <w:p>
      <w:pPr>
        <w:pStyle w:val="ListParagraph"/>
        <w:numPr>
          <w:ilvl w:val="0"/>
          <w:numId w:val="0"/>
        </w:numPr>
        <w:ind w:left="720" w:hanging="0"/>
        <w:rPr/>
      </w:pPr>
      <w:r>
        <w:rPr/>
        <w:t xml:space="preserve">   </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rPr/>
      </w:pPr>
      <w:r>
        <w:rPr/>
        <w:t xml:space="preserve"> </w:t>
      </w:r>
    </w:p>
    <w:p>
      <w:pPr>
        <w:pStyle w:val="Normal"/>
        <w:rPr/>
      </w:pPr>
      <w:r>
        <w:rPr/>
        <w:t xml:space="preserve"> </w:t>
      </w:r>
    </w:p>
    <w:p>
      <w:pPr>
        <w:pStyle w:val="Normal"/>
        <w:rPr/>
      </w:pPr>
      <w:r>
        <w:rPr/>
        <w:t xml:space="preserve"> </w:t>
      </w:r>
    </w:p>
    <w:p>
      <w:pPr>
        <w:pStyle w:val="Normal"/>
        <w:rPr/>
      </w:pPr>
      <w:r>
        <w:rPr/>
        <w:t xml:space="preserve"> </w:t>
      </w:r>
    </w:p>
    <w:sectPr>
      <w:footerReference w:type="default" r:id="rId8"/>
      <w:footerReference w:type="first" r:id="rId9"/>
      <w:type w:val="nextPage"/>
      <w:pgSz w:orient="landscape" w:w="16838" w:h="11906"/>
      <w:pgMar w:left="709" w:right="1440" w:gutter="0" w:header="0" w:top="993" w:footer="709"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Baltica RR">
    <w:charset w:val="00"/>
    <w:family w:val="roman"/>
    <w:pitch w:val="variable"/>
  </w:font>
  <w:font w:name="Cambria">
    <w:charset w:val="00"/>
    <w:family w:val="roman"/>
    <w:pitch w:val="variable"/>
  </w:font>
  <w:font w:name="Tahoma">
    <w:charset w:val="00"/>
    <w:family w:val="roman"/>
    <w:pitch w:val="variable"/>
  </w:font>
  <w:font w:name="Consolas">
    <w:charset w:val="00"/>
    <w:family w:val="roman"/>
    <w:pitch w:val="variable"/>
  </w:font>
  <w:font w:name="Liberation Sans">
    <w:altName w:val="Arial"/>
    <w:charset w:val="00"/>
    <w:family w:val="roman"/>
    <w:pitch w:val="variable"/>
  </w:font>
  <w:font w:name="Tms Rmn">
    <w:altName w:val="Times New Roman"/>
    <w:charset w:val="00"/>
    <w:family w:val="roman"/>
    <w:pitch w:val="variable"/>
  </w:font>
  <w:font w:name="EUAlbertina">
    <w:charset w:val="00"/>
    <w:family w:val="roman"/>
    <w:pitch w:val="variable"/>
  </w:font>
  <w:font w:name="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11450021"/>
    </w:sdtPr>
    <w:sdtContent>
      <w:p>
        <w:pPr>
          <w:pStyle w:val="Subsol"/>
          <w:jc w:val="right"/>
          <w:rPr/>
        </w:pPr>
        <w:r>
          <w:rPr/>
          <w:fldChar w:fldCharType="begin"/>
        </w:r>
        <w:r>
          <w:rPr/>
          <w:instrText xml:space="preserve"> PAGE </w:instrText>
        </w:r>
        <w:r>
          <w:rPr/>
          <w:fldChar w:fldCharType="separate"/>
        </w:r>
        <w:r>
          <w:rPr/>
          <w:t>46</w:t>
        </w:r>
        <w:r>
          <w:rPr/>
          <w:fldChar w:fldCharType="end"/>
        </w:r>
      </w:p>
      <w:p>
        <w:pPr>
          <w:pStyle w:val="Subsol"/>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77364997"/>
    </w:sdtPr>
    <w:sdtContent>
      <w:p>
        <w:pPr>
          <w:pStyle w:val="Subsol"/>
          <w:jc w:val="right"/>
          <w:rPr/>
        </w:pPr>
        <w:r>
          <w:rPr/>
          <w:fldChar w:fldCharType="begin"/>
        </w:r>
        <w:r>
          <w:rPr/>
          <w:instrText xml:space="preserve"> PAGE </w:instrText>
        </w:r>
        <w:r>
          <w:rPr/>
          <w:fldChar w:fldCharType="separate"/>
        </w:r>
        <w:r>
          <w:rPr/>
          <w:t>55</w:t>
        </w:r>
        <w:r>
          <w:rPr/>
          <w:fldChar w:fldCharType="end"/>
        </w:r>
      </w:p>
      <w:p>
        <w:pPr>
          <w:pStyle w:val="Subsol"/>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44681041"/>
    </w:sdtPr>
    <w:sdtContent>
      <w:p>
        <w:pPr>
          <w:pStyle w:val="Subsol"/>
          <w:jc w:val="right"/>
          <w:rPr/>
        </w:pPr>
        <w:r>
          <w:rPr/>
          <w:fldChar w:fldCharType="begin"/>
        </w:r>
        <w:r>
          <w:rPr/>
          <w:instrText xml:space="preserve"> PAGE </w:instrText>
        </w:r>
        <w:r>
          <w:rPr/>
          <w:fldChar w:fldCharType="separate"/>
        </w:r>
        <w:r>
          <w:rPr/>
          <w:t>68</w:t>
        </w:r>
        <w:r>
          <w:rPr/>
          <w:fldChar w:fldCharType="end"/>
        </w:r>
      </w:p>
      <w:p>
        <w:pPr>
          <w:pStyle w:val="Subsol"/>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lu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6">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7">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1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9">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1"/>
    <w:lvlOverride w:ilvl="0">
      <w:startOverride w:val="2"/>
    </w:lvlOverride>
  </w:num>
  <w:num w:numId="24">
    <w:abstractNumId w:val="2"/>
    <w:lvlOverride w:ilvl="0">
      <w:startOverride w:val="7"/>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64b1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Titlu1">
    <w:name w:val="Heading 1"/>
    <w:basedOn w:val="ListParagraph"/>
    <w:next w:val="Normal"/>
    <w:link w:val="1"/>
    <w:qFormat/>
    <w:rsid w:val="00364b13"/>
    <w:pPr>
      <w:numPr>
        <w:ilvl w:val="0"/>
        <w:numId w:val="1"/>
      </w:numPr>
      <w:jc w:val="center"/>
      <w:outlineLvl w:val="0"/>
    </w:pPr>
    <w:rPr>
      <w:b/>
    </w:rPr>
  </w:style>
  <w:style w:type="paragraph" w:styleId="Titlu2">
    <w:name w:val="Heading 2"/>
    <w:basedOn w:val="Normal"/>
    <w:next w:val="Normal"/>
    <w:link w:val="2"/>
    <w:unhideWhenUsed/>
    <w:qFormat/>
    <w:rsid w:val="00364b13"/>
    <w:pPr>
      <w:keepNext w:val="true"/>
      <w:keepLines/>
      <w:spacing w:before="200" w:after="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Titlu3">
    <w:name w:val="Heading 3"/>
    <w:basedOn w:val="Normal"/>
    <w:next w:val="Normal"/>
    <w:link w:val="3"/>
    <w:unhideWhenUsed/>
    <w:qFormat/>
    <w:rsid w:val="00364b13"/>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Titlu4">
    <w:name w:val="Heading 4"/>
    <w:basedOn w:val="Normal"/>
    <w:next w:val="Normal"/>
    <w:link w:val="4"/>
    <w:qFormat/>
    <w:rsid w:val="00364b13"/>
    <w:pPr>
      <w:keepNext w:val="true"/>
      <w:outlineLvl w:val="3"/>
    </w:pPr>
    <w:rPr>
      <w:rFonts w:ascii="Baltica RR" w:hAnsi="Baltica RR"/>
      <w:b/>
      <w:szCs w:val="20"/>
      <w:lang w:eastAsia="ru-RU"/>
    </w:rPr>
  </w:style>
  <w:style w:type="paragraph" w:styleId="Titlu5">
    <w:name w:val="Heading 5"/>
    <w:basedOn w:val="Normal"/>
    <w:next w:val="Normal"/>
    <w:link w:val="5"/>
    <w:qFormat/>
    <w:rsid w:val="00364b13"/>
    <w:pPr>
      <w:keepNext w:val="true"/>
      <w:ind w:firstLine="6804"/>
      <w:outlineLvl w:val="4"/>
    </w:pPr>
    <w:rPr>
      <w:sz w:val="28"/>
      <w:szCs w:val="20"/>
      <w:lang w:eastAsia="ru-RU"/>
    </w:rPr>
  </w:style>
  <w:style w:type="paragraph" w:styleId="Titlu8">
    <w:name w:val="Heading 8"/>
    <w:basedOn w:val="Normal"/>
    <w:next w:val="Normal"/>
    <w:link w:val="8"/>
    <w:semiHidden/>
    <w:unhideWhenUsed/>
    <w:qFormat/>
    <w:rsid w:val="00364b13"/>
    <w:pPr>
      <w:spacing w:before="240" w:after="60"/>
      <w:outlineLvl w:val="7"/>
    </w:pPr>
    <w:rPr>
      <w:rFonts w:ascii="Calibri" w:hAnsi="Calibri"/>
      <w:i/>
      <w:iCs/>
    </w:rPr>
  </w:style>
  <w:style w:type="paragraph" w:styleId="Titlu9">
    <w:name w:val="Heading 9"/>
    <w:basedOn w:val="Normal"/>
    <w:next w:val="Normal"/>
    <w:link w:val="9"/>
    <w:semiHidden/>
    <w:unhideWhenUsed/>
    <w:qFormat/>
    <w:rsid w:val="00364b13"/>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364b13"/>
    <w:rPr>
      <w:rFonts w:ascii="Times New Roman" w:hAnsi="Times New Roman" w:eastAsia="Times New Roman" w:cs="Times New Roman"/>
      <w:b/>
      <w:sz w:val="24"/>
      <w:szCs w:val="24"/>
      <w:lang w:val="en-US"/>
    </w:rPr>
  </w:style>
  <w:style w:type="character" w:styleId="2" w:customStyle="1">
    <w:name w:val="Заголовок 2 Знак"/>
    <w:basedOn w:val="DefaultParagraphFont"/>
    <w:qFormat/>
    <w:rsid w:val="00364b13"/>
    <w:rPr>
      <w:rFonts w:ascii="Calibri Light" w:hAnsi="Calibri Light" w:eastAsia="" w:cs="" w:asciiTheme="majorHAnsi" w:cstheme="majorBidi" w:eastAsiaTheme="majorEastAsia" w:hAnsiTheme="majorHAnsi"/>
      <w:b/>
      <w:bCs/>
      <w:color w:val="5B9BD5" w:themeColor="accent1"/>
      <w:sz w:val="26"/>
      <w:szCs w:val="26"/>
      <w:lang w:val="ro-RO"/>
    </w:rPr>
  </w:style>
  <w:style w:type="character" w:styleId="3" w:customStyle="1">
    <w:name w:val="Заголовок 3 Знак"/>
    <w:basedOn w:val="DefaultParagraphFont"/>
    <w:qFormat/>
    <w:rsid w:val="00364b13"/>
    <w:rPr>
      <w:rFonts w:ascii="Calibri Light" w:hAnsi="Calibri Light" w:eastAsia="" w:cs="" w:asciiTheme="majorHAnsi" w:cstheme="majorBidi" w:eastAsiaTheme="majorEastAsia" w:hAnsiTheme="majorHAnsi"/>
      <w:b/>
      <w:bCs/>
      <w:color w:val="5B9BD5" w:themeColor="accent1"/>
      <w:sz w:val="24"/>
      <w:szCs w:val="24"/>
      <w:lang w:val="ro-RO"/>
    </w:rPr>
  </w:style>
  <w:style w:type="character" w:styleId="4" w:customStyle="1">
    <w:name w:val="Заголовок 4 Знак"/>
    <w:basedOn w:val="DefaultParagraphFont"/>
    <w:qFormat/>
    <w:rsid w:val="00364b13"/>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qFormat/>
    <w:rsid w:val="00364b13"/>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semiHidden/>
    <w:qFormat/>
    <w:rsid w:val="00364b13"/>
    <w:rPr>
      <w:rFonts w:ascii="Calibri" w:hAnsi="Calibri" w:eastAsia="Times New Roman" w:cs="Times New Roman"/>
      <w:i/>
      <w:iCs/>
      <w:sz w:val="24"/>
      <w:szCs w:val="24"/>
      <w:lang w:val="ro-RO"/>
    </w:rPr>
  </w:style>
  <w:style w:type="character" w:styleId="9" w:customStyle="1">
    <w:name w:val="Заголовок 9 Знак"/>
    <w:basedOn w:val="DefaultParagraphFont"/>
    <w:semiHidden/>
    <w:qFormat/>
    <w:rsid w:val="00364b13"/>
    <w:rPr>
      <w:rFonts w:ascii="Cambria" w:hAnsi="Cambria" w:eastAsia="Times New Roman" w:cs="Times New Roman"/>
      <w:lang w:val="ro-RO"/>
    </w:rPr>
  </w:style>
  <w:style w:type="character" w:styleId="Style7" w:customStyle="1">
    <w:name w:val="Нижний колонтитул Знак"/>
    <w:basedOn w:val="DefaultParagraphFont"/>
    <w:uiPriority w:val="99"/>
    <w:qFormat/>
    <w:rsid w:val="00364b13"/>
    <w:rPr>
      <w:rFonts w:ascii="Times New Roman" w:hAnsi="Times New Roman" w:eastAsia="Times New Roman" w:cs="Times New Roman"/>
      <w:sz w:val="24"/>
      <w:szCs w:val="24"/>
      <w:lang w:val="ro-RO"/>
    </w:rPr>
  </w:style>
  <w:style w:type="character" w:styleId="Pagenumber">
    <w:name w:val="page number"/>
    <w:basedOn w:val="DefaultParagraphFont"/>
    <w:qFormat/>
    <w:rsid w:val="00364b13"/>
    <w:rPr/>
  </w:style>
  <w:style w:type="character" w:styleId="Style8" w:customStyle="1">
    <w:name w:val="Основной текст Знак"/>
    <w:basedOn w:val="DefaultParagraphFont"/>
    <w:qFormat/>
    <w:rsid w:val="00364b13"/>
    <w:rPr>
      <w:rFonts w:ascii="Baltica RR" w:hAnsi="Baltica RR" w:eastAsia="Times New Roman" w:cs="Times New Roman"/>
      <w:sz w:val="24"/>
      <w:szCs w:val="20"/>
      <w:lang w:val="ro-RO"/>
    </w:rPr>
  </w:style>
  <w:style w:type="character" w:styleId="Style9" w:customStyle="1">
    <w:name w:val="Верхний колонтитул Знак"/>
    <w:basedOn w:val="DefaultParagraphFont"/>
    <w:qFormat/>
    <w:rsid w:val="00364b13"/>
    <w:rPr>
      <w:rFonts w:ascii="Times New Roman" w:hAnsi="Times New Roman" w:eastAsia="Times New Roman" w:cs="Times New Roman"/>
      <w:sz w:val="20"/>
      <w:szCs w:val="20"/>
      <w:lang w:eastAsia="ru-RU"/>
    </w:rPr>
  </w:style>
  <w:style w:type="character" w:styleId="Style10" w:customStyle="1">
    <w:name w:val="Подзаголовок Знак"/>
    <w:basedOn w:val="DefaultParagraphFont"/>
    <w:qFormat/>
    <w:rsid w:val="00364b13"/>
    <w:rPr>
      <w:rFonts w:ascii="Times New Roman" w:hAnsi="Times New Roman" w:eastAsia="Times New Roman" w:cs="Times New Roman"/>
      <w:b/>
      <w:sz w:val="32"/>
      <w:szCs w:val="20"/>
      <w:lang w:val="en-US" w:eastAsia="ru-RU"/>
    </w:rPr>
  </w:style>
  <w:style w:type="character" w:styleId="Style11" w:customStyle="1">
    <w:name w:val="Основной текст с отступом Знак"/>
    <w:basedOn w:val="DefaultParagraphFont"/>
    <w:qFormat/>
    <w:rsid w:val="00364b13"/>
    <w:rPr>
      <w:rFonts w:ascii="Times New Roman" w:hAnsi="Times New Roman" w:eastAsia="Times New Roman" w:cs="Times New Roman"/>
      <w:sz w:val="20"/>
      <w:szCs w:val="20"/>
      <w:lang w:val="ro-RO" w:eastAsia="ru-RU"/>
    </w:rPr>
  </w:style>
  <w:style w:type="character" w:styleId="21" w:customStyle="1">
    <w:name w:val="Основной текст с отступом 2 Знак"/>
    <w:basedOn w:val="DefaultParagraphFont"/>
    <w:link w:val="BodyTextIndent2"/>
    <w:qFormat/>
    <w:rsid w:val="00364b13"/>
    <w:rPr>
      <w:rFonts w:ascii="Baltica RR" w:hAnsi="Baltica RR" w:eastAsia="Times New Roman" w:cs="Times New Roman"/>
      <w:sz w:val="24"/>
      <w:szCs w:val="20"/>
      <w:lang w:val="ro-RO" w:eastAsia="ru-RU"/>
    </w:rPr>
  </w:style>
  <w:style w:type="character" w:styleId="22" w:customStyle="1">
    <w:name w:val="Основной текст 2 Знак"/>
    <w:basedOn w:val="DefaultParagraphFont"/>
    <w:link w:val="BodyText2"/>
    <w:qFormat/>
    <w:rsid w:val="00364b13"/>
    <w:rPr>
      <w:rFonts w:ascii="Baltica RR" w:hAnsi="Baltica RR" w:eastAsia="Times New Roman" w:cs="Times New Roman"/>
      <w:sz w:val="24"/>
      <w:szCs w:val="20"/>
      <w:lang w:val="ro-RO" w:eastAsia="ru-RU"/>
    </w:rPr>
  </w:style>
  <w:style w:type="character" w:styleId="Style12" w:customStyle="1">
    <w:name w:val="Текст выноски Знак"/>
    <w:basedOn w:val="DefaultParagraphFont"/>
    <w:link w:val="BalloonText"/>
    <w:semiHidden/>
    <w:qFormat/>
    <w:rsid w:val="00364b13"/>
    <w:rPr>
      <w:rFonts w:ascii="Tahoma" w:hAnsi="Tahoma" w:eastAsia="Times New Roman" w:cs="Tahoma"/>
      <w:sz w:val="16"/>
      <w:szCs w:val="16"/>
      <w:lang w:eastAsia="ru-RU"/>
    </w:rPr>
  </w:style>
  <w:style w:type="character" w:styleId="31" w:customStyle="1">
    <w:name w:val="Основной текст с отступом 3 Знак"/>
    <w:basedOn w:val="DefaultParagraphFont"/>
    <w:link w:val="BodyTextIndent3"/>
    <w:qFormat/>
    <w:rsid w:val="00364b13"/>
    <w:rPr>
      <w:rFonts w:ascii="Times New Roman" w:hAnsi="Times New Roman" w:eastAsia="Times New Roman" w:cs="Times New Roman"/>
      <w:sz w:val="16"/>
      <w:szCs w:val="16"/>
      <w:lang w:val="ro-RO"/>
    </w:rPr>
  </w:style>
  <w:style w:type="character" w:styleId="Linkdeinternet">
    <w:name w:val="Hyperlink"/>
    <w:uiPriority w:val="99"/>
    <w:rsid w:val="00364b13"/>
    <w:rPr>
      <w:color w:val="0000FF"/>
      <w:u w:val="single"/>
    </w:rPr>
  </w:style>
  <w:style w:type="character" w:styleId="Style13" w:customStyle="1">
    <w:name w:val="Текст сноски Знак"/>
    <w:basedOn w:val="DefaultParagraphFont"/>
    <w:qFormat/>
    <w:rsid w:val="00364b13"/>
    <w:rPr>
      <w:rFonts w:ascii="Times New Roman" w:hAnsi="Times New Roman" w:eastAsia="Times New Roman" w:cs="Times New Roman"/>
      <w:sz w:val="20"/>
      <w:szCs w:val="20"/>
      <w:lang w:val="en-US"/>
    </w:rPr>
  </w:style>
  <w:style w:type="character" w:styleId="Caracterelenoteidesubsol">
    <w:name w:val="Caracterele notei de subsol"/>
    <w:qFormat/>
    <w:rsid w:val="00364b13"/>
    <w:rPr>
      <w:vertAlign w:val="superscript"/>
    </w:rPr>
  </w:style>
  <w:style w:type="character" w:styleId="Ancoranoteidesubsol">
    <w:name w:val="Footnote Reference"/>
    <w:rPr>
      <w:vertAlign w:val="superscript"/>
    </w:rPr>
  </w:style>
  <w:style w:type="character" w:styleId="Annotationreference">
    <w:name w:val="annotation reference"/>
    <w:uiPriority w:val="99"/>
    <w:qFormat/>
    <w:rsid w:val="00364b13"/>
    <w:rPr>
      <w:sz w:val="16"/>
      <w:szCs w:val="16"/>
    </w:rPr>
  </w:style>
  <w:style w:type="character" w:styleId="Style14" w:customStyle="1">
    <w:name w:val="Текст примечания Знак"/>
    <w:basedOn w:val="DefaultParagraphFont"/>
    <w:link w:val="Annotationtext"/>
    <w:uiPriority w:val="99"/>
    <w:qFormat/>
    <w:rsid w:val="00364b13"/>
    <w:rPr>
      <w:rFonts w:ascii="Times New Roman" w:hAnsi="Times New Roman" w:eastAsia="Times New Roman" w:cs="Times New Roman"/>
      <w:sz w:val="20"/>
      <w:szCs w:val="20"/>
      <w:lang w:eastAsia="ru-RU"/>
    </w:rPr>
  </w:style>
  <w:style w:type="character" w:styleId="Style15" w:customStyle="1">
    <w:name w:val="Тема примечания Знак"/>
    <w:basedOn w:val="Style14"/>
    <w:link w:val="Annotationsubject"/>
    <w:qFormat/>
    <w:rsid w:val="00364b13"/>
    <w:rPr>
      <w:rFonts w:ascii="Times New Roman" w:hAnsi="Times New Roman" w:eastAsia="Times New Roman" w:cs="Times New Roman"/>
      <w:b/>
      <w:bCs/>
      <w:sz w:val="20"/>
      <w:szCs w:val="20"/>
      <w:lang w:eastAsia="ru-RU"/>
    </w:rPr>
  </w:style>
  <w:style w:type="character" w:styleId="Apple-converted-space" w:customStyle="1">
    <w:name w:val="apple-converted-space"/>
    <w:qFormat/>
    <w:rsid w:val="00364b13"/>
    <w:rPr/>
  </w:style>
  <w:style w:type="character" w:styleId="Style3Char" w:customStyle="1">
    <w:name w:val="Style3 Char"/>
    <w:link w:val="Style31"/>
    <w:qFormat/>
    <w:rsid w:val="00364b13"/>
    <w:rPr>
      <w:rFonts w:ascii="Times New Roman" w:hAnsi="Times New Roman" w:eastAsia="Times New Roman" w:cs="Times New Roman"/>
      <w:b/>
      <w:sz w:val="24"/>
      <w:szCs w:val="24"/>
      <w:lang w:val="en-US" w:eastAsia="ru-RU"/>
    </w:rPr>
  </w:style>
  <w:style w:type="character" w:styleId="FontStyle195" w:customStyle="1">
    <w:name w:val="Font Style195"/>
    <w:uiPriority w:val="99"/>
    <w:qFormat/>
    <w:rsid w:val="00364b13"/>
    <w:rPr>
      <w:rFonts w:ascii="Times New Roman" w:hAnsi="Times New Roman" w:cs="Times New Roman"/>
      <w:b/>
      <w:bCs/>
      <w:i/>
      <w:iCs/>
      <w:sz w:val="22"/>
      <w:szCs w:val="22"/>
    </w:rPr>
  </w:style>
  <w:style w:type="character" w:styleId="FontStyle197" w:customStyle="1">
    <w:name w:val="Font Style197"/>
    <w:uiPriority w:val="99"/>
    <w:qFormat/>
    <w:rsid w:val="00364b13"/>
    <w:rPr>
      <w:rFonts w:ascii="Times New Roman" w:hAnsi="Times New Roman" w:cs="Times New Roman"/>
      <w:sz w:val="22"/>
      <w:szCs w:val="22"/>
    </w:rPr>
  </w:style>
  <w:style w:type="character" w:styleId="HTML" w:customStyle="1">
    <w:name w:val="Стандартный HTML Знак"/>
    <w:basedOn w:val="DefaultParagraphFont"/>
    <w:link w:val="HTMLPreformatted"/>
    <w:uiPriority w:val="99"/>
    <w:semiHidden/>
    <w:qFormat/>
    <w:rsid w:val="00364b13"/>
    <w:rPr>
      <w:rFonts w:ascii="Consolas" w:hAnsi="Consolas" w:eastAsia="Times New Roman" w:cs="Times New Roman"/>
      <w:sz w:val="20"/>
      <w:szCs w:val="20"/>
      <w:lang w:val="ro-RO"/>
    </w:rPr>
  </w:style>
  <w:style w:type="character" w:styleId="Style4Char" w:customStyle="1">
    <w:name w:val="Style4 Char"/>
    <w:basedOn w:val="Style3Char"/>
    <w:qFormat/>
    <w:locked/>
    <w:rsid w:val="00364b13"/>
    <w:rPr>
      <w:rFonts w:ascii="Times New Roman" w:hAnsi="Times New Roman" w:eastAsia="Calibri" w:cs="Times New Roman"/>
      <w:b/>
      <w:sz w:val="24"/>
      <w:szCs w:val="24"/>
      <w:lang w:val="ru-RU" w:eastAsia="ru-RU" w:bidi="ar-SA"/>
    </w:rPr>
  </w:style>
  <w:style w:type="character" w:styleId="Shorttext" w:customStyle="1">
    <w:name w:val="short_text"/>
    <w:qFormat/>
    <w:rsid w:val="00364b13"/>
    <w:rPr/>
  </w:style>
  <w:style w:type="character" w:styleId="Style16" w:customStyle="1">
    <w:name w:val="Основной текст + Курсив"/>
    <w:qFormat/>
    <w:rsid w:val="00364b13"/>
    <w:rPr>
      <w:rFonts w:ascii="Times New Roman" w:hAnsi="Times New Roman"/>
      <w:i/>
      <w:color w:val="000000"/>
      <w:spacing w:val="0"/>
      <w:w w:val="100"/>
      <w:sz w:val="22"/>
      <w:u w:val="none"/>
      <w:lang w:val="ro-RO" w:eastAsia="ro-RO"/>
    </w:rPr>
  </w:style>
  <w:style w:type="character" w:styleId="Strong">
    <w:name w:val="Strong"/>
    <w:basedOn w:val="DefaultParagraphFont"/>
    <w:uiPriority w:val="22"/>
    <w:qFormat/>
    <w:rsid w:val="00364b13"/>
    <w:rPr>
      <w:b/>
      <w:bCs/>
    </w:rPr>
  </w:style>
  <w:style w:type="character" w:styleId="PlaceholderText">
    <w:name w:val="Placeholder Text"/>
    <w:basedOn w:val="DefaultParagraphFont"/>
    <w:uiPriority w:val="99"/>
    <w:semiHidden/>
    <w:qFormat/>
    <w:rsid w:val="00364b13"/>
    <w:rPr>
      <w:color w:val="808080"/>
    </w:rPr>
  </w:style>
  <w:style w:type="character" w:styleId="Ln2paragraf1" w:customStyle="1">
    <w:name w:val="ln2paragraf1"/>
    <w:qFormat/>
    <w:rsid w:val="00364b13"/>
    <w:rPr>
      <w:b/>
      <w:bCs/>
    </w:rPr>
  </w:style>
  <w:style w:type="character" w:styleId="Ln2tparagraf" w:customStyle="1">
    <w:name w:val="ln2tparagraf"/>
    <w:qFormat/>
    <w:rsid w:val="00364b13"/>
    <w:rPr/>
  </w:style>
  <w:style w:type="character" w:styleId="Ln2tpunct" w:customStyle="1">
    <w:name w:val="ln2tpunct"/>
    <w:qFormat/>
    <w:rsid w:val="00364b13"/>
    <w:rPr/>
  </w:style>
  <w:style w:type="character" w:styleId="Style17" w:customStyle="1">
    <w:name w:val="Абзац списка Знак"/>
    <w:link w:val="ListParagraph"/>
    <w:uiPriority w:val="34"/>
    <w:qFormat/>
    <w:locked/>
    <w:rsid w:val="00364b13"/>
    <w:rPr>
      <w:rFonts w:ascii="Times New Roman" w:hAnsi="Times New Roman" w:eastAsia="Times New Roman" w:cs="Times New Roman"/>
      <w:sz w:val="24"/>
      <w:szCs w:val="24"/>
      <w:lang w:val="en-US"/>
    </w:rPr>
  </w:style>
  <w:style w:type="character" w:styleId="UnresolvedMention1" w:customStyle="1">
    <w:name w:val="Unresolved Mention1"/>
    <w:basedOn w:val="DefaultParagraphFont"/>
    <w:uiPriority w:val="99"/>
    <w:semiHidden/>
    <w:unhideWhenUsed/>
    <w:qFormat/>
    <w:rsid w:val="00364b13"/>
    <w:rPr>
      <w:color w:val="605E5C"/>
      <w:shd w:fill="E1DFDD" w:val="clear"/>
    </w:rPr>
  </w:style>
  <w:style w:type="character" w:styleId="UnresolvedMention2" w:customStyle="1">
    <w:name w:val="Unresolved Mention2"/>
    <w:basedOn w:val="DefaultParagraphFont"/>
    <w:uiPriority w:val="99"/>
    <w:semiHidden/>
    <w:unhideWhenUsed/>
    <w:qFormat/>
    <w:rsid w:val="00364b13"/>
    <w:rPr>
      <w:color w:val="605E5C"/>
      <w:shd w:fill="E1DFDD" w:val="clear"/>
    </w:rPr>
  </w:style>
  <w:style w:type="character" w:styleId="Tax1" w:customStyle="1">
    <w:name w:val="tax1"/>
    <w:qFormat/>
    <w:rsid w:val="00364b13"/>
    <w:rPr>
      <w:b/>
      <w:bCs/>
      <w:sz w:val="26"/>
      <w:szCs w:val="26"/>
    </w:rPr>
  </w:style>
  <w:style w:type="character" w:styleId="DefaultTextChar" w:customStyle="1">
    <w:name w:val="Default Text Char"/>
    <w:link w:val="DefaultText"/>
    <w:uiPriority w:val="99"/>
    <w:qFormat/>
    <w:locked/>
    <w:rsid w:val="00364b13"/>
    <w:rPr>
      <w:rFonts w:ascii="Times New Roman" w:hAnsi="Times New Roman" w:eastAsia="Times New Roman" w:cs="Times New Roman"/>
      <w:sz w:val="24"/>
      <w:szCs w:val="20"/>
      <w:lang w:val="en-US"/>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link w:val="Style8"/>
    <w:rsid w:val="00364b13"/>
    <w:pPr/>
    <w:rPr>
      <w:rFonts w:ascii="Baltica RR" w:hAnsi="Baltica RR"/>
      <w:szCs w:val="20"/>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Subsol">
    <w:name w:val="Footer"/>
    <w:basedOn w:val="Normal"/>
    <w:link w:val="Style7"/>
    <w:uiPriority w:val="99"/>
    <w:rsid w:val="00364b13"/>
    <w:pPr>
      <w:tabs>
        <w:tab w:val="clear" w:pos="708"/>
        <w:tab w:val="center" w:pos="4536" w:leader="none"/>
        <w:tab w:val="right" w:pos="9072" w:leader="none"/>
      </w:tabs>
    </w:pPr>
    <w:rPr/>
  </w:style>
  <w:style w:type="paragraph" w:styleId="ListParagraph">
    <w:name w:val="List Paragraph"/>
    <w:basedOn w:val="Normal"/>
    <w:link w:val="Style17"/>
    <w:uiPriority w:val="34"/>
    <w:qFormat/>
    <w:rsid w:val="00364b13"/>
    <w:pPr>
      <w:numPr>
        <w:ilvl w:val="0"/>
        <w:numId w:val="2"/>
      </w:numPr>
      <w:tabs>
        <w:tab w:val="clear" w:pos="708"/>
        <w:tab w:val="left" w:pos="1134" w:leader="none"/>
      </w:tabs>
      <w:jc w:val="both"/>
    </w:pPr>
    <w:rPr>
      <w:lang w:val="en-US"/>
    </w:rPr>
  </w:style>
  <w:style w:type="paragraph" w:styleId="Antet">
    <w:name w:val="Header"/>
    <w:basedOn w:val="Normal"/>
    <w:link w:val="Style9"/>
    <w:rsid w:val="00364b13"/>
    <w:pPr>
      <w:tabs>
        <w:tab w:val="clear" w:pos="708"/>
        <w:tab w:val="center" w:pos="4703" w:leader="none"/>
        <w:tab w:val="right" w:pos="9406" w:leader="none"/>
      </w:tabs>
    </w:pPr>
    <w:rPr>
      <w:sz w:val="20"/>
      <w:szCs w:val="20"/>
      <w:lang w:val="ru-RU" w:eastAsia="ru-RU"/>
    </w:rPr>
  </w:style>
  <w:style w:type="paragraph" w:styleId="Subtitlu">
    <w:name w:val="Subtitle"/>
    <w:basedOn w:val="Normal"/>
    <w:link w:val="Style10"/>
    <w:qFormat/>
    <w:rsid w:val="00364b13"/>
    <w:pPr>
      <w:jc w:val="center"/>
    </w:pPr>
    <w:rPr>
      <w:b/>
      <w:sz w:val="32"/>
      <w:szCs w:val="20"/>
      <w:lang w:val="en-US" w:eastAsia="ru-RU"/>
    </w:rPr>
  </w:style>
  <w:style w:type="paragraph" w:styleId="Indentarecorptext">
    <w:name w:val="Body Text Indent"/>
    <w:basedOn w:val="Normal"/>
    <w:link w:val="Style11"/>
    <w:rsid w:val="00364b13"/>
    <w:pPr>
      <w:ind w:firstLine="720"/>
      <w:jc w:val="both"/>
    </w:pPr>
    <w:rPr>
      <w:sz w:val="20"/>
      <w:szCs w:val="20"/>
      <w:lang w:eastAsia="ru-RU"/>
    </w:rPr>
  </w:style>
  <w:style w:type="paragraph" w:styleId="BodyTextIndent2">
    <w:name w:val="Body Text Indent 2"/>
    <w:basedOn w:val="Normal"/>
    <w:link w:val="21"/>
    <w:qFormat/>
    <w:rsid w:val="00364b13"/>
    <w:pPr>
      <w:ind w:firstLine="567"/>
    </w:pPr>
    <w:rPr>
      <w:rFonts w:ascii="Baltica RR" w:hAnsi="Baltica RR"/>
      <w:szCs w:val="20"/>
      <w:lang w:eastAsia="ru-RU"/>
    </w:rPr>
  </w:style>
  <w:style w:type="paragraph" w:styleId="BodyText2">
    <w:name w:val="Body Text 2"/>
    <w:basedOn w:val="Normal"/>
    <w:link w:val="22"/>
    <w:qFormat/>
    <w:rsid w:val="00364b13"/>
    <w:pPr>
      <w:tabs>
        <w:tab w:val="clear" w:pos="708"/>
        <w:tab w:val="left" w:pos="426" w:leader="none"/>
      </w:tabs>
      <w:jc w:val="both"/>
    </w:pPr>
    <w:rPr>
      <w:rFonts w:ascii="Baltica RR" w:hAnsi="Baltica RR"/>
      <w:szCs w:val="20"/>
      <w:lang w:eastAsia="ru-RU"/>
    </w:rPr>
  </w:style>
  <w:style w:type="paragraph" w:styleId="BalloonText">
    <w:name w:val="Balloon Text"/>
    <w:basedOn w:val="Normal"/>
    <w:link w:val="Style12"/>
    <w:semiHidden/>
    <w:qFormat/>
    <w:rsid w:val="00364b13"/>
    <w:pPr/>
    <w:rPr>
      <w:rFonts w:ascii="Tahoma" w:hAnsi="Tahoma" w:cs="Tahoma"/>
      <w:sz w:val="16"/>
      <w:szCs w:val="16"/>
      <w:lang w:val="ru-RU" w:eastAsia="ru-RU"/>
    </w:rPr>
  </w:style>
  <w:style w:type="paragraph" w:styleId="NormalWeb">
    <w:name w:val="Normal (Web)"/>
    <w:basedOn w:val="Normal"/>
    <w:unhideWhenUsed/>
    <w:qFormat/>
    <w:rsid w:val="00364b13"/>
    <w:pPr>
      <w:ind w:firstLine="567"/>
      <w:jc w:val="both"/>
    </w:pPr>
    <w:rPr>
      <w:lang w:val="ru-RU" w:eastAsia="ru-RU"/>
    </w:rPr>
  </w:style>
  <w:style w:type="paragraph" w:styleId="Cn" w:customStyle="1">
    <w:name w:val="cn"/>
    <w:basedOn w:val="Normal"/>
    <w:qFormat/>
    <w:rsid w:val="00364b13"/>
    <w:pPr>
      <w:jc w:val="center"/>
    </w:pPr>
    <w:rPr>
      <w:lang w:val="ru-RU" w:eastAsia="ru-RU"/>
    </w:rPr>
  </w:style>
  <w:style w:type="paragraph" w:styleId="Cb" w:customStyle="1">
    <w:name w:val="cb"/>
    <w:basedOn w:val="Normal"/>
    <w:qFormat/>
    <w:rsid w:val="00364b13"/>
    <w:pPr>
      <w:jc w:val="center"/>
    </w:pPr>
    <w:rPr>
      <w:b/>
      <w:bCs/>
      <w:lang w:val="ru-RU" w:eastAsia="ru-RU"/>
    </w:rPr>
  </w:style>
  <w:style w:type="paragraph" w:styleId="BodyTextIndent3">
    <w:name w:val="Body Text Indent 3"/>
    <w:basedOn w:val="Normal"/>
    <w:link w:val="31"/>
    <w:qFormat/>
    <w:rsid w:val="00364b13"/>
    <w:pPr>
      <w:spacing w:before="0" w:after="120"/>
      <w:ind w:left="283" w:hanging="0"/>
    </w:pPr>
    <w:rPr>
      <w:sz w:val="16"/>
      <w:szCs w:val="16"/>
    </w:rPr>
  </w:style>
  <w:style w:type="paragraph" w:styleId="Cp" w:customStyle="1">
    <w:name w:val="cp"/>
    <w:basedOn w:val="Normal"/>
    <w:qFormat/>
    <w:rsid w:val="00364b13"/>
    <w:pPr>
      <w:jc w:val="center"/>
    </w:pPr>
    <w:rPr>
      <w:b/>
      <w:bCs/>
      <w:lang w:eastAsia="ru-RU"/>
    </w:rPr>
  </w:style>
  <w:style w:type="paragraph" w:styleId="Rg" w:customStyle="1">
    <w:name w:val="rg"/>
    <w:basedOn w:val="Normal"/>
    <w:qFormat/>
    <w:rsid w:val="00364b13"/>
    <w:pPr>
      <w:jc w:val="right"/>
    </w:pPr>
    <w:rPr>
      <w:lang w:val="ru-RU" w:eastAsia="ru-RU"/>
    </w:rPr>
  </w:style>
  <w:style w:type="paragraph" w:styleId="Listparagraf1" w:customStyle="1">
    <w:name w:val="Listă paragraf1"/>
    <w:basedOn w:val="Normal"/>
    <w:qFormat/>
    <w:rsid w:val="00364b13"/>
    <w:pPr>
      <w:ind w:left="708" w:hanging="0"/>
    </w:pPr>
    <w:rPr>
      <w:lang w:eastAsia="ru-RU"/>
    </w:rPr>
  </w:style>
  <w:style w:type="paragraph" w:styleId="Sub-ClauseText" w:customStyle="1">
    <w:name w:val="Sub-Clause Text"/>
    <w:basedOn w:val="Normal"/>
    <w:qFormat/>
    <w:rsid w:val="00364b13"/>
    <w:pPr>
      <w:spacing w:before="120" w:after="120"/>
      <w:jc w:val="both"/>
    </w:pPr>
    <w:rPr>
      <w:spacing w:val="-4"/>
      <w:szCs w:val="20"/>
      <w:lang w:val="en-US"/>
    </w:rPr>
  </w:style>
  <w:style w:type="paragraph" w:styleId="I" w:customStyle="1">
    <w:name w:val="(i)"/>
    <w:basedOn w:val="Normal"/>
    <w:qFormat/>
    <w:rsid w:val="00364b13"/>
    <w:pPr>
      <w:suppressAutoHyphens w:val="true"/>
      <w:jc w:val="both"/>
    </w:pPr>
    <w:rPr>
      <w:rFonts w:ascii="Tms Rmn" w:hAnsi="Tms Rmn"/>
      <w:szCs w:val="20"/>
      <w:lang w:val="en-US"/>
    </w:rPr>
  </w:style>
  <w:style w:type="paragraph" w:styleId="ListParagraph1" w:customStyle="1">
    <w:name w:val="List Paragraph1"/>
    <w:basedOn w:val="Normal"/>
    <w:qFormat/>
    <w:rsid w:val="00364b13"/>
    <w:pPr>
      <w:spacing w:lineRule="auto" w:line="276" w:before="0" w:after="200"/>
      <w:ind w:left="720" w:hanging="0"/>
      <w:contextualSpacing/>
    </w:pPr>
    <w:rPr>
      <w:rFonts w:ascii="Calibri" w:hAnsi="Calibri" w:eastAsia="PMingLiU"/>
      <w:sz w:val="22"/>
      <w:szCs w:val="22"/>
      <w:lang w:val="en-US" w:eastAsia="zh-CN"/>
    </w:rPr>
  </w:style>
  <w:style w:type="paragraph" w:styleId="BankNormal" w:customStyle="1">
    <w:name w:val="BankNormal"/>
    <w:basedOn w:val="Normal"/>
    <w:qFormat/>
    <w:rsid w:val="00364b13"/>
    <w:pPr>
      <w:spacing w:before="0" w:after="240"/>
    </w:pPr>
    <w:rPr>
      <w:szCs w:val="20"/>
      <w:lang w:val="en-US"/>
    </w:rPr>
  </w:style>
  <w:style w:type="paragraph" w:styleId="Titludeindex">
    <w:name w:val="Index Heading"/>
    <w:basedOn w:val="Titlu"/>
    <w:pPr/>
    <w:rPr/>
  </w:style>
  <w:style w:type="paragraph" w:styleId="Titludecuprins">
    <w:name w:val="TOC Heading"/>
    <w:basedOn w:val="Titlu1"/>
    <w:next w:val="Normal"/>
    <w:uiPriority w:val="39"/>
    <w:unhideWhenUsed/>
    <w:qFormat/>
    <w:rsid w:val="00364b13"/>
    <w:pPr>
      <w:keepNext w:val="true"/>
      <w:keepLines/>
      <w:numPr>
        <w:ilvl w:val="0"/>
        <w:numId w:val="0"/>
      </w:numPr>
      <w:tabs>
        <w:tab w:val="clear" w:pos="1134"/>
      </w:tabs>
      <w:spacing w:lineRule="auto" w:line="259" w:before="240" w:after="120"/>
      <w:jc w:val="left"/>
      <w:outlineLvl w:val="9"/>
    </w:pPr>
    <w:rPr>
      <w:rFonts w:ascii="Calibri Light" w:hAnsi="Calibri Light" w:eastAsia="SimSun"/>
      <w:b w:val="false"/>
      <w:color w:val="2E74B5"/>
      <w:sz w:val="32"/>
      <w:szCs w:val="32"/>
    </w:rPr>
  </w:style>
  <w:style w:type="paragraph" w:styleId="Cuprins2">
    <w:name w:val="TOC 2"/>
    <w:basedOn w:val="Normal"/>
    <w:next w:val="Normal"/>
    <w:autoRedefine/>
    <w:uiPriority w:val="39"/>
    <w:unhideWhenUsed/>
    <w:rsid w:val="00364b13"/>
    <w:pPr>
      <w:tabs>
        <w:tab w:val="clear" w:pos="708"/>
        <w:tab w:val="left" w:pos="660" w:leader="none"/>
        <w:tab w:val="right" w:pos="9628" w:leader="dot"/>
      </w:tabs>
      <w:spacing w:lineRule="auto" w:line="259" w:before="0" w:after="100"/>
      <w:ind w:left="220" w:hanging="0"/>
    </w:pPr>
    <w:rPr>
      <w:rFonts w:eastAsia="SimSun"/>
      <w:b/>
      <w:lang w:val="en-US"/>
    </w:rPr>
  </w:style>
  <w:style w:type="paragraph" w:styleId="Cuprins1">
    <w:name w:val="TOC 1"/>
    <w:basedOn w:val="Normal"/>
    <w:next w:val="Normal"/>
    <w:autoRedefine/>
    <w:uiPriority w:val="39"/>
    <w:unhideWhenUsed/>
    <w:rsid w:val="00364b13"/>
    <w:pPr>
      <w:tabs>
        <w:tab w:val="clear" w:pos="708"/>
        <w:tab w:val="right" w:pos="9638" w:leader="dot"/>
      </w:tabs>
      <w:spacing w:lineRule="auto" w:line="259" w:before="0" w:after="100"/>
    </w:pPr>
    <w:rPr>
      <w:rFonts w:eastAsia="SimSun"/>
      <w:b/>
      <w:lang w:val="en-US"/>
    </w:rPr>
  </w:style>
  <w:style w:type="paragraph" w:styleId="Cuprins3">
    <w:name w:val="TOC 3"/>
    <w:basedOn w:val="Normal"/>
    <w:next w:val="Normal"/>
    <w:autoRedefine/>
    <w:uiPriority w:val="39"/>
    <w:unhideWhenUsed/>
    <w:rsid w:val="00364b13"/>
    <w:pPr>
      <w:spacing w:lineRule="auto" w:line="259" w:before="0" w:after="100"/>
      <w:ind w:left="440" w:hanging="0"/>
    </w:pPr>
    <w:rPr>
      <w:rFonts w:ascii="Calibri" w:hAnsi="Calibri" w:eastAsia="SimSun"/>
      <w:sz w:val="22"/>
      <w:szCs w:val="22"/>
      <w:lang w:val="en-US"/>
    </w:rPr>
  </w:style>
  <w:style w:type="paragraph" w:styleId="Notdesubsol">
    <w:name w:val="Footnote Text"/>
    <w:basedOn w:val="Normal"/>
    <w:link w:val="Style13"/>
    <w:rsid w:val="00364b13"/>
    <w:pPr>
      <w:jc w:val="both"/>
    </w:pPr>
    <w:rPr>
      <w:sz w:val="20"/>
      <w:szCs w:val="20"/>
      <w:lang w:val="en-US"/>
    </w:rPr>
  </w:style>
  <w:style w:type="paragraph" w:styleId="Annotationtext">
    <w:name w:val="annotation text"/>
    <w:basedOn w:val="Normal"/>
    <w:link w:val="Style14"/>
    <w:uiPriority w:val="99"/>
    <w:qFormat/>
    <w:rsid w:val="00364b13"/>
    <w:pPr/>
    <w:rPr>
      <w:sz w:val="20"/>
      <w:szCs w:val="20"/>
      <w:lang w:val="ru-RU" w:eastAsia="ru-RU"/>
    </w:rPr>
  </w:style>
  <w:style w:type="paragraph" w:styleId="Annotationsubject">
    <w:name w:val="annotation subject"/>
    <w:basedOn w:val="Annotationtext"/>
    <w:next w:val="Annotationtext"/>
    <w:link w:val="Style15"/>
    <w:qFormat/>
    <w:rsid w:val="00364b13"/>
    <w:pPr/>
    <w:rPr>
      <w:b/>
      <w:bCs/>
    </w:rPr>
  </w:style>
  <w:style w:type="paragraph" w:styleId="Default" w:customStyle="1">
    <w:name w:val="Default"/>
    <w:qFormat/>
    <w:rsid w:val="00364b13"/>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364b13"/>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2"/>
      <w:sz w:val="22"/>
      <w:szCs w:val="22"/>
      <w:lang w:val="en-US" w:eastAsia="en-US" w:bidi="ar-SA"/>
    </w:rPr>
  </w:style>
  <w:style w:type="paragraph" w:styleId="Style31" w:customStyle="1">
    <w:name w:val="Style3"/>
    <w:basedOn w:val="Titlu3"/>
    <w:link w:val="Style3Char"/>
    <w:qFormat/>
    <w:rsid w:val="00364b13"/>
    <w:pPr>
      <w:keepNext w:val="false"/>
      <w:keepLines w:val="false"/>
      <w:tabs>
        <w:tab w:val="clear" w:pos="708"/>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paragraph" w:styleId="Cuprins4">
    <w:name w:val="TOC 4"/>
    <w:basedOn w:val="Normal"/>
    <w:next w:val="Normal"/>
    <w:autoRedefine/>
    <w:uiPriority w:val="39"/>
    <w:unhideWhenUsed/>
    <w:rsid w:val="00364b13"/>
    <w:pPr>
      <w:spacing w:lineRule="auto" w:line="276" w:before="0" w:after="100"/>
      <w:ind w:left="660" w:hanging="0"/>
    </w:pPr>
    <w:rPr>
      <w:rFonts w:ascii="Calibri" w:hAnsi="Calibri"/>
      <w:sz w:val="22"/>
      <w:szCs w:val="22"/>
      <w:lang w:val="en-US"/>
    </w:rPr>
  </w:style>
  <w:style w:type="paragraph" w:styleId="Cuprins5">
    <w:name w:val="TOC 5"/>
    <w:basedOn w:val="Normal"/>
    <w:next w:val="Normal"/>
    <w:autoRedefine/>
    <w:uiPriority w:val="39"/>
    <w:unhideWhenUsed/>
    <w:rsid w:val="00364b13"/>
    <w:pPr>
      <w:spacing w:lineRule="auto" w:line="276" w:before="0" w:after="100"/>
      <w:ind w:left="880" w:hanging="0"/>
    </w:pPr>
    <w:rPr>
      <w:rFonts w:ascii="Calibri" w:hAnsi="Calibri"/>
      <w:sz w:val="22"/>
      <w:szCs w:val="22"/>
      <w:lang w:val="en-US"/>
    </w:rPr>
  </w:style>
  <w:style w:type="paragraph" w:styleId="Cuprins6">
    <w:name w:val="TOC 6"/>
    <w:basedOn w:val="Normal"/>
    <w:next w:val="Normal"/>
    <w:autoRedefine/>
    <w:uiPriority w:val="39"/>
    <w:unhideWhenUsed/>
    <w:rsid w:val="00364b13"/>
    <w:pPr>
      <w:spacing w:lineRule="auto" w:line="276" w:before="0" w:after="100"/>
      <w:ind w:left="1100" w:hanging="0"/>
    </w:pPr>
    <w:rPr>
      <w:rFonts w:ascii="Calibri" w:hAnsi="Calibri"/>
      <w:sz w:val="22"/>
      <w:szCs w:val="22"/>
      <w:lang w:val="en-US"/>
    </w:rPr>
  </w:style>
  <w:style w:type="paragraph" w:styleId="Cuprins7">
    <w:name w:val="TOC 7"/>
    <w:basedOn w:val="Normal"/>
    <w:next w:val="Normal"/>
    <w:autoRedefine/>
    <w:uiPriority w:val="39"/>
    <w:unhideWhenUsed/>
    <w:rsid w:val="00364b13"/>
    <w:pPr>
      <w:spacing w:lineRule="auto" w:line="276" w:before="0" w:after="100"/>
      <w:ind w:left="1320" w:hanging="0"/>
    </w:pPr>
    <w:rPr>
      <w:rFonts w:ascii="Calibri" w:hAnsi="Calibri"/>
      <w:sz w:val="22"/>
      <w:szCs w:val="22"/>
      <w:lang w:val="en-US"/>
    </w:rPr>
  </w:style>
  <w:style w:type="paragraph" w:styleId="Cuprins8">
    <w:name w:val="TOC 8"/>
    <w:basedOn w:val="Normal"/>
    <w:next w:val="Normal"/>
    <w:autoRedefine/>
    <w:uiPriority w:val="39"/>
    <w:unhideWhenUsed/>
    <w:rsid w:val="00364b13"/>
    <w:pPr>
      <w:spacing w:lineRule="auto" w:line="276" w:before="0" w:after="100"/>
      <w:ind w:left="1540" w:hanging="0"/>
    </w:pPr>
    <w:rPr>
      <w:rFonts w:ascii="Calibri" w:hAnsi="Calibri"/>
      <w:sz w:val="22"/>
      <w:szCs w:val="22"/>
      <w:lang w:val="en-US"/>
    </w:rPr>
  </w:style>
  <w:style w:type="paragraph" w:styleId="Cuprins9">
    <w:name w:val="TOC 9"/>
    <w:basedOn w:val="Normal"/>
    <w:next w:val="Normal"/>
    <w:autoRedefine/>
    <w:uiPriority w:val="39"/>
    <w:unhideWhenUsed/>
    <w:rsid w:val="00364b13"/>
    <w:pPr>
      <w:spacing w:lineRule="auto" w:line="276" w:before="0" w:after="100"/>
      <w:ind w:left="1760" w:hanging="0"/>
    </w:pPr>
    <w:rPr>
      <w:rFonts w:ascii="Calibri" w:hAnsi="Calibri"/>
      <w:sz w:val="22"/>
      <w:szCs w:val="22"/>
      <w:lang w:val="en-US"/>
    </w:rPr>
  </w:style>
  <w:style w:type="paragraph" w:styleId="Style153" w:customStyle="1">
    <w:name w:val="Style153"/>
    <w:basedOn w:val="Normal"/>
    <w:uiPriority w:val="99"/>
    <w:qFormat/>
    <w:rsid w:val="00364b13"/>
    <w:pPr>
      <w:widowControl w:val="false"/>
      <w:spacing w:lineRule="exact" w:line="317"/>
      <w:jc w:val="both"/>
    </w:pPr>
    <w:rPr>
      <w:lang w:eastAsia="ro-RO"/>
    </w:rPr>
  </w:style>
  <w:style w:type="paragraph" w:styleId="Style73" w:customStyle="1">
    <w:name w:val="Style73"/>
    <w:basedOn w:val="Normal"/>
    <w:uiPriority w:val="99"/>
    <w:qFormat/>
    <w:rsid w:val="00364b13"/>
    <w:pPr>
      <w:widowControl w:val="false"/>
      <w:spacing w:lineRule="exact" w:line="314"/>
      <w:jc w:val="both"/>
    </w:pPr>
    <w:rPr>
      <w:lang w:eastAsia="ro-RO"/>
    </w:rPr>
  </w:style>
  <w:style w:type="paragraph" w:styleId="HTMLPreformatted">
    <w:name w:val="HTML Preformatted"/>
    <w:basedOn w:val="Normal"/>
    <w:link w:val="HTML"/>
    <w:uiPriority w:val="99"/>
    <w:semiHidden/>
    <w:unhideWhenUsed/>
    <w:qFormat/>
    <w:rsid w:val="00364b13"/>
    <w:pPr/>
    <w:rPr>
      <w:rFonts w:ascii="Consolas" w:hAnsi="Consolas"/>
      <w:sz w:val="20"/>
      <w:szCs w:val="20"/>
    </w:rPr>
  </w:style>
  <w:style w:type="paragraph" w:styleId="Caption">
    <w:name w:val="caption"/>
    <w:basedOn w:val="Normal"/>
    <w:qFormat/>
    <w:rsid w:val="00364b13"/>
    <w:pPr>
      <w:spacing w:before="240" w:after="60"/>
      <w:jc w:val="center"/>
    </w:pPr>
    <w:rPr>
      <w:rFonts w:ascii="Arial" w:hAnsi="Arial"/>
      <w:b/>
      <w:kern w:val="2"/>
      <w:sz w:val="32"/>
      <w:szCs w:val="20"/>
      <w:lang w:val="ru-RU" w:eastAsia="ru-RU"/>
    </w:rPr>
  </w:style>
  <w:style w:type="paragraph" w:styleId="Revision">
    <w:name w:val="Revision"/>
    <w:uiPriority w:val="99"/>
    <w:semiHidden/>
    <w:qFormat/>
    <w:rsid w:val="00364b1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DefaultText" w:customStyle="1">
    <w:name w:val="Default Text"/>
    <w:basedOn w:val="Normal"/>
    <w:link w:val="DefaultTextChar"/>
    <w:uiPriority w:val="99"/>
    <w:qFormat/>
    <w:rsid w:val="00364b13"/>
    <w:pPr/>
    <w:rPr>
      <w:szCs w:val="20"/>
      <w:lang w:val="en-US"/>
    </w:rPr>
  </w:style>
  <w:style w:type="paragraph" w:styleId="Coninutcadru">
    <w:name w:val="Conținut cadru"/>
    <w:basedOn w:val="Normal"/>
    <w:qFormat/>
    <w:pPr/>
    <w:rPr/>
  </w:style>
  <w:style w:type="paragraph" w:styleId="Coninuttabel">
    <w:name w:val="Conținut tabel"/>
    <w:basedOn w:val="Normal"/>
    <w:qFormat/>
    <w:pPr>
      <w:widowControl w:val="false"/>
      <w:suppressLineNumbers/>
    </w:pPr>
    <w:rPr/>
  </w:style>
  <w:style w:type="paragraph" w:styleId="Titludetabel">
    <w:name w:val="Titlu de tabel"/>
    <w:basedOn w:val="Coninuttabel"/>
    <w:qFormat/>
    <w:pPr>
      <w:suppressLineNumbers/>
      <w:jc w:val="center"/>
    </w:pPr>
    <w:rPr>
      <w:b/>
      <w:bCs/>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2">
    <w:name w:val="Table Grid"/>
    <w:basedOn w:val="a2"/>
    <w:uiPriority w:val="39"/>
    <w:rsid w:val="00364b13"/>
    <w:pPr>
      <w:spacing w:after="0" w:line="240" w:lineRule="auto"/>
    </w:pPr>
    <w:rPr>
      <w:lang w:val="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a2"/>
    <w:uiPriority w:val="39"/>
    <w:rsid w:val="00364b13"/>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2">
    <w:name w:val="Griglia tabella2"/>
    <w:basedOn w:val="a2"/>
    <w:uiPriority w:val="39"/>
    <w:rsid w:val="00364b13"/>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3">
    <w:name w:val="Griglia tabella3"/>
    <w:basedOn w:val="a2"/>
    <w:uiPriority w:val="39"/>
    <w:rsid w:val="00364b13"/>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a2"/>
    <w:uiPriority w:val="39"/>
    <w:rsid w:val="00364b13"/>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Grigliatabella4">
    <w:name w:val="Griglia tabella4"/>
    <w:basedOn w:val="a2"/>
    <w:uiPriority w:val="39"/>
    <w:rsid w:val="00364b13"/>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Application>LibreOffice/7.5.4.2$Windows_X86_64 LibreOffice_project/36ccfdc35048b057fd9854c757a8b67ec53977b6</Application>
  <AppVersion>15.0000</AppVersion>
  <Pages>75</Pages>
  <Words>18128</Words>
  <Characters>124518</Characters>
  <CharactersWithSpaces>145615</CharactersWithSpaces>
  <Paragraphs>1610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2023-05-04T08:18:00Z</dcterms:created>
  <dc:creator>Liliana</dc:creator>
  <dc:description/>
  <dc:language>ro-MD</dc:language>
  <cp:lastModifiedBy/>
  <dcterms:modified xsi:type="dcterms:W3CDTF">2026-05-19T16:20:51Z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file>