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275A92">
        <w:tblPrEx>
          <w:tblCellMar>
            <w:top w:w="0" w:type="dxa"/>
            <w:bottom w:w="0" w:type="dxa"/>
          </w:tblCellMar>
        </w:tblPrEx>
        <w:tc>
          <w:tcPr>
            <w:tcW w:w="4786" w:type="dxa"/>
            <w:tcBorders>
              <w:top w:val="nil"/>
              <w:left w:val="nil"/>
              <w:bottom w:val="single" w:sz="6" w:space="0" w:color="auto"/>
              <w:right w:val="nil"/>
            </w:tcBorders>
          </w:tcPr>
          <w:p w:rsidR="00275A92" w:rsidRDefault="000C034E">
            <w:pPr>
              <w:jc w:val="center"/>
              <w:rPr>
                <w:b/>
                <w:bCs/>
                <w:sz w:val="32"/>
                <w:szCs w:val="32"/>
              </w:rPr>
            </w:pPr>
            <w:bookmarkStart w:id="0" w:name="_GoBack"/>
            <w:bookmarkEnd w:id="0"/>
            <w:r>
              <w:rPr>
                <w:rFonts w:eastAsiaTheme="minorEastAsia"/>
                <w:sz w:val="24"/>
                <w:szCs w:val="24"/>
                <w:lang w:val="en-US" w:eastAsia="en-US"/>
              </w:rPr>
              <w:t>____</w:t>
            </w:r>
            <w:r w:rsidR="00275A92" w:rsidRPr="0020619D">
              <w:rPr>
                <w:b/>
                <w:bCs/>
                <w:sz w:val="32"/>
                <w:szCs w:val="32"/>
                <w:lang w:val="en-US"/>
              </w:rPr>
              <w:t xml:space="preserve">Lucrari de renovare a cabinetului de fizica din cadrul Liceului Teoretic Ion Creanga, or. </w:t>
            </w:r>
            <w:r w:rsidR="00275A92">
              <w:rPr>
                <w:b/>
                <w:bCs/>
                <w:sz w:val="32"/>
                <w:szCs w:val="32"/>
              </w:rPr>
              <w:t>Chisinau</w:t>
            </w:r>
          </w:p>
        </w:tc>
        <w:tc>
          <w:tcPr>
            <w:tcW w:w="5245" w:type="dxa"/>
            <w:tcBorders>
              <w:top w:val="nil"/>
              <w:left w:val="nil"/>
              <w:bottom w:val="nil"/>
              <w:right w:val="nil"/>
            </w:tcBorders>
          </w:tcPr>
          <w:p w:rsidR="00275A92" w:rsidRDefault="00275A92">
            <w:pPr>
              <w:jc w:val="right"/>
              <w:rPr>
                <w:sz w:val="22"/>
                <w:szCs w:val="22"/>
                <w:lang w:val="en-US"/>
              </w:rPr>
            </w:pPr>
            <w:r>
              <w:rPr>
                <w:sz w:val="22"/>
                <w:szCs w:val="22"/>
                <w:lang w:val="en-US"/>
              </w:rPr>
              <w:t>Formular Nr.1</w:t>
            </w:r>
          </w:p>
          <w:p w:rsidR="00275A92" w:rsidRDefault="00275A92">
            <w:pPr>
              <w:jc w:val="right"/>
              <w:rPr>
                <w:sz w:val="16"/>
                <w:szCs w:val="16"/>
              </w:rPr>
            </w:pPr>
            <w:r>
              <w:rPr>
                <w:sz w:val="16"/>
                <w:szCs w:val="16"/>
                <w:lang w:val="en-US"/>
              </w:rPr>
              <w:t>WinCmeta</w:t>
            </w:r>
          </w:p>
        </w:tc>
      </w:tr>
      <w:tr w:rsidR="00275A92">
        <w:tblPrEx>
          <w:tblCellMar>
            <w:top w:w="0" w:type="dxa"/>
            <w:bottom w:w="0" w:type="dxa"/>
          </w:tblCellMar>
        </w:tblPrEx>
        <w:tc>
          <w:tcPr>
            <w:tcW w:w="4786" w:type="dxa"/>
            <w:tcBorders>
              <w:top w:val="nil"/>
              <w:left w:val="nil"/>
              <w:bottom w:val="nil"/>
              <w:right w:val="nil"/>
            </w:tcBorders>
          </w:tcPr>
          <w:p w:rsidR="00275A92" w:rsidRDefault="00275A92">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rsidR="00275A92" w:rsidRDefault="00275A92">
            <w:pPr>
              <w:jc w:val="center"/>
              <w:rPr>
                <w:sz w:val="22"/>
                <w:szCs w:val="22"/>
              </w:rPr>
            </w:pPr>
          </w:p>
        </w:tc>
      </w:tr>
    </w:tbl>
    <w:p w:rsidR="00275A92" w:rsidRDefault="00275A92">
      <w:pPr>
        <w:rPr>
          <w:sz w:val="22"/>
          <w:szCs w:val="22"/>
        </w:rPr>
      </w:pPr>
    </w:p>
    <w:p w:rsidR="00275A92" w:rsidRDefault="00275A92">
      <w:pPr>
        <w:rPr>
          <w:sz w:val="22"/>
          <w:szCs w:val="22"/>
        </w:rPr>
      </w:pPr>
    </w:p>
    <w:p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8632C" w:rsidRDefault="0078632C">
            <w:pPr>
              <w:ind w:right="-108"/>
              <w:jc w:val="center"/>
              <w:rPr>
                <w:sz w:val="22"/>
                <w:szCs w:val="22"/>
                <w:lang w:val="en-US"/>
              </w:rPr>
            </w:pPr>
            <w:r>
              <w:rPr>
                <w:sz w:val="22"/>
                <w:szCs w:val="22"/>
              </w:rPr>
              <w:t>№</w:t>
            </w:r>
          </w:p>
          <w:p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8632C" w:rsidRDefault="0078632C">
            <w:pPr>
              <w:jc w:val="center"/>
              <w:rPr>
                <w:sz w:val="22"/>
                <w:szCs w:val="22"/>
                <w:lang w:val="ro-RO"/>
              </w:rPr>
            </w:pPr>
          </w:p>
          <w:p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8632C" w:rsidRDefault="0078632C">
            <w:pPr>
              <w:ind w:left="-108" w:right="-108"/>
              <w:jc w:val="center"/>
              <w:rPr>
                <w:sz w:val="22"/>
                <w:szCs w:val="22"/>
                <w:lang w:val="en-US"/>
              </w:rPr>
            </w:pPr>
            <w:r>
              <w:rPr>
                <w:sz w:val="22"/>
                <w:szCs w:val="22"/>
                <w:lang w:val="ro-RO"/>
              </w:rPr>
              <w:t xml:space="preserve">Volum </w:t>
            </w:r>
          </w:p>
        </w:tc>
      </w:tr>
      <w:tr w:rsidR="0078632C">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8632C" w:rsidRDefault="0078632C">
            <w:pPr>
              <w:jc w:val="center"/>
              <w:rPr>
                <w:sz w:val="22"/>
                <w:szCs w:val="22"/>
                <w:lang w:val="en-US"/>
              </w:rPr>
            </w:pPr>
          </w:p>
        </w:tc>
      </w:tr>
    </w:tbl>
    <w:p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8632C" w:rsidRDefault="0078632C">
            <w:pPr>
              <w:ind w:left="-108" w:right="-108"/>
              <w:jc w:val="center"/>
              <w:rPr>
                <w:sz w:val="22"/>
                <w:szCs w:val="22"/>
              </w:rPr>
            </w:pPr>
            <w:r>
              <w:rPr>
                <w:sz w:val="22"/>
                <w:szCs w:val="22"/>
              </w:rPr>
              <w:t>5</w:t>
            </w: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93592B">
            <w:pPr>
              <w:jc w:val="center"/>
              <w:rPr>
                <w:sz w:val="24"/>
                <w:szCs w:val="24"/>
              </w:rPr>
            </w:pP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 Lucrari de constructie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93592B">
            <w:pPr>
              <w:jc w:val="center"/>
              <w:rPr>
                <w:sz w:val="24"/>
                <w:szCs w:val="24"/>
              </w:rPr>
            </w:pP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1.1. Lucrari de demolare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RpCK41C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20619D">
              <w:rPr>
                <w:sz w:val="24"/>
                <w:szCs w:val="24"/>
                <w:lang w:val="en-US"/>
              </w:rPr>
              <w:t>Desfacerea pardoselilor din covor din PVC pe suport sau fara suport textil, mocheta, etc</w:t>
            </w:r>
          </w:p>
          <w:p w:rsidR="001A726D" w:rsidRPr="0020619D"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88,50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RpCK41A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20619D">
              <w:rPr>
                <w:sz w:val="24"/>
                <w:szCs w:val="24"/>
                <w:lang w:val="en-US"/>
              </w:rPr>
              <w:t>Desfacerea pardoselilor din dusumele din scindura, dulapi, etc</w:t>
            </w:r>
          </w:p>
          <w:p w:rsidR="001A726D" w:rsidRPr="0020619D"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88,50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RpCK42A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20619D">
              <w:rPr>
                <w:sz w:val="24"/>
                <w:szCs w:val="24"/>
                <w:lang w:val="en-US"/>
              </w:rPr>
              <w:t>Desfacerea pardoselilor reci din beton sau mortar de ciment</w:t>
            </w:r>
          </w:p>
          <w:p w:rsidR="001A726D" w:rsidRPr="0020619D" w:rsidRDefault="001A726D">
            <w:pPr>
              <w:rPr>
                <w:sz w:val="24"/>
                <w:szCs w:val="24"/>
                <w:lang w:val="en-US"/>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88,50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RpCM33A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Demontarea placajelor din faianta, gresie, ceramica (zona lavuarului)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4,32</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RpCO56B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Demontari: lambriuri la pereti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58,60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RpCJ35A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Desfaceri de tencuieli interioare driscuite la pereti pina la zidarie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127,40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RpCJ35A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Desfaceri de tencuieli interioare driscuite la glafuri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8,60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RpCO56C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Demontari: captuseli din lemn/MDF</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17,70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RpCO56A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Demontari: timplarie din lemn (usi)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2,55</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RpCG29C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Demolarea peretilor de zidarie din caramida plina,  BCA, blocuri ceramice sau din beton  usor, caramizi GVP, exclusiv schela si curatirea caramizilor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0,91</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RpSC05A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Demontarea unui lavoar de faianta, inclusiv accesoriile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RpEF23A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Demontari de corpuri de iluminat orice tip, inclisiv tijele si globurile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16,00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RpEC16A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Demontat loc de priza ingropat cu conductori din cupru sau aluminiu, pina la 3 m inaltimea </w:t>
            </w:r>
            <w:r>
              <w:rPr>
                <w:sz w:val="24"/>
                <w:szCs w:val="24"/>
              </w:rPr>
              <w:lastRenderedPageBreak/>
              <w:t>camerei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RpED17A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Demontarea cablurilor pentru energie electrica, cu sectiunea 16-35 mmp, montat liber in santuri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150,00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RpIB11D</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Demontarea registrelor de incalzire cu conducte orizontale sau verticale din teava de otel avind 4-7 tevi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RpCU09A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Transporturi cu mijloace manuale cu roaba pe pneuri la 100 m distanta cu incarcatura 100 - 120 kg, inclusiv asezarea dulapilor de circulatie si curatarea drumului roabei cu incarcarea si descarcarea prin asezare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16,00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TsH92A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Incarcarea in auto gunoi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16,00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TsI50E</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Transportarea incarcaturilor cu autocamione la distanta 5 km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16,00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1.2. Pardosea</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IzF10A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Strat termoizolator la terase, acoperisuri si plansee, din placi termoizolatoare din B.C.A., perlit, fibroperlit, izobeton etc (cimentoplast gr.50mm)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88,50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CG01A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Strat suport pentru pardoseli executat din mortar din ciment M 100-T de 3 cm grosime cu fata driscuita fin</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88,50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CC03A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 plase sudate la inaltimi mai mici sau egale cu 35 m, la pereti si diafragme, cu greutatea plaselor pina la 3 kg/mp (VR d=4mm, 100x100)</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175,21</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CG56A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Sapa din amestec de autonivelare "Nivelir": grosime 10mm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88,50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CG49A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Executarea acoperirii din covor PVC eterogen lipit, la pardoseli (Class 34-43, Linoleum LENTEX RANGER sau produs similar)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92,80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1.3. Pereti</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Aplicarea manuala a grundului  "Betohgpuht" sau analog</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127,40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RpCJ12A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Tencuieli interioare si exterioare sclivisite, executate cu mortar de ciment M 100-T de 2 cm grosime medie, la pereti din beton sau caramida, cu suprafete plane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127,40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RpCJ27B k=4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lastRenderedPageBreak/>
              <w:t xml:space="preserve">Diverse lucrari - diferenta de grosime, +/-- 5 mm </w:t>
            </w:r>
            <w:r>
              <w:rPr>
                <w:sz w:val="24"/>
                <w:szCs w:val="24"/>
              </w:rPr>
              <w:lastRenderedPageBreak/>
              <w:t>la stratul de grund  executat cu mortar (se adauga 2 cm)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127,40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27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Aplicarea manuala a grundului "Supraton Lux Biocid" sau analog intr-un strat, la pereti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127,40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CF50B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Tencuieli interioare de 5 mm grosime, executate manual, cu amestec uscat pe baza de ipsos, la pereti si pereti despartitori, preparare manuala a mortarului.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127,40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CF17C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Diverse lucrari - strat de impaslitura din fibra de sticla aplicat pe suprafata elementelor prefabricate din b.c.a. lipit cu aracet, inclusiv stratul de amorsaj</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127,40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Grunduirea suprafetelor interioare a peretilor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127,40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CF57A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Aplicarea manuala a chitului pe baza de ipsos "Eurofin" grosime 1,0 mm pe suprafetele  peretilor,  coloanelor  si  tavanelor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127,40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Grunduirea suprafetelor interioare a peretilor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127,40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CN06A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Vopsitorii interioare cu vopsea pe baza de copolimeri vinilici in emulsie apoasa,  aplicate in 2 straturi pe glet existent, executate manual (vopsea acrilica super-lavabila (NCS S 1002-Y))</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CN06A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Vopsitorii interioare cu vopsea pe baza de copolimeri vinilici in emulsie apoasa,  aplicate in 2 straturi pe glet existent, executate manual (vopsea acrilica lavabila (culori accent pe un perete))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17,40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CI21B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Placarea peretilor cu gresie portelanata 120x60cm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4,32</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CK18B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Montarea cornierului din plastic pentru finisari la teracota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8,40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1.4. Glafuri</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CF61A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Driscuire continua a suprafetei (tencuiala de un strat) cu amestec uscat de ipsos: glafuri de ferestre si usi plane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CF17C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Diverse lucrari - strat de impaslitura din fibra de sticla aplicat pe suprafata elementelor prefabricate din b.c.a. lipit cu aracet, inclusiv stratul de amorsaj</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CK18C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Montarea baghetelor la lambriuri din aluminiu</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21,50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40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Grunduirea suprafetelor interioare a glafurilor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CF57A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Aplicarea manuala a chitului pe baza de ipsos "Eurofin" grosime 1,0 mm pe suprafetele  peretilor,  coloanelor  si  tavanelor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Grunduirea suprafetelor interioare a glafurilor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CN06A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Vopsitorii interioare cu vopsea pe baza de copolimeri vinilici in emulsie apoasa,  aplicate in 2 straturi pe glet existent, executate manual (vopsea acrilica super-lavabila)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1.5. Mascarea tevilor</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СF59F</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Placarea suprafetelor cu un strat de PGC cu executarea carcasei metalice simple plane, cu inaltimea pina la 4 m: glafuri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Grunduirea suprafetelor interioare a peretilor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CF57A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Aplicarea manuala a chitului pe baza de ipsos "Eurofin" grosime 1,0 mm pe suprafetele  peretilor,  coloanelor  si  tavanelor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Grunduirea suprafetelor interioare a peretilor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CN06A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Vopsitorii interioare cu vopsea pe baza de copolimeri vinilici in emulsie apoasa,  aplicate in 2 straturi pe glet existent, executate manual (vopsea acrilica super-lavabila (NCS S 1002-Y))</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1.6. Tavan</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CK29E</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Tavane suspendate din panouri prefabricate din profiluri din otel galvanizat sau  din aluminiu dispuse celular (Tavan casetat de aluminiu tip DECKON sau similar)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88,50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1.7. Timplarie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Usi din lemn interioare intr-un canat, pe captuseli si usi pentru balcon, inclusiv izolatia hidrofuga si termica a tocului, montate pe ghermele existente la constructii cu inaltimi pina la 35 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2,55</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CK22A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Glasvanduri din profile din aluminiu la constructii cu inaltimi pina la 35 m din panouri fixe montate pe parapet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4,70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1.8. Apeduct si canalizare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SA16A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Teava din material plastic imbinata prin sudura prin polifuziune, in coloane, la cladiri de locuit si </w:t>
            </w:r>
            <w:r>
              <w:rPr>
                <w:sz w:val="24"/>
                <w:szCs w:val="24"/>
              </w:rPr>
              <w:lastRenderedPageBreak/>
              <w:t>social culturale, avind diametrul de 20 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SB08C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Teava din material plastic pentru canalizare, imbinata cu garnitura de cauciuc, montata aparent sau ingropat sub pardoseala, avind diametrul de 50 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SD01A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Robinet de serviciu, simplu sau dublu cu racord, indiferent de modul de inchidere, avind diametrul de 3/8" - 1/2"</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SC04A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Lavoar din semiportelan, portelan sanitar etc. inclusiv pentru  handicapati, avind teava de scurgere din material plastic, montat pe console fixate pe pereti din zidarie de caramida sau b.c.a. (Lavoar montat sub blat (ec. Serel Aldo))</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SD04A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Baterie amestecatoare cu brat basculant stativa pentru lavoar sau spalator, indiferent de modul de inchidere, inclusiv pentru handicapati, avind diametrul de 1/2"</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IE03A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Efectuarea probei de etanseitate la presiune a  conductelor de alimentare a aparatelor de incalzire (aeroterme, termoconvectoare, covectoare de plinta, etc.) avind diametrul de 3/8" ... 1"</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IE04A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Efectuarea probei de dilatare-contractare si de functionare, a  conductelor de alimentare a aparatelor de incalzire (aeroterme, termoconvectoare, covectoare de plinta, etc.) avind diametrul de 3/8" ... 1"</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1.9. Lucrari electrice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RpCU06A1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Executarea santurilor de pina la 5 cm adincime, in pereti din zidarie de caramida de 5 x 50 cm2, pentru executarea mecanizata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RpCU07D</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Matarea santurilor in pereti de pina la 50 cm2, dupa instalatii sau consolidari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1.10. Sistema de incalzire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IC35C</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Teava din polietilena armata de inalta densitate sau polipropilena armata sau nearmata, montata, la legatura corpurilor sau aparatelor de incalzire, in instalatii de incalzire centrala, avind diametrul exterior de 25,0 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ID01B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 xml:space="preserve">Robinet cu ventil cu dublu reglaj (tur sau retur) pentru instalatii de incalzire central, avind diametrul nominal de 3/4" -1" /  Robinet Tur cu </w:t>
            </w:r>
            <w:r>
              <w:rPr>
                <w:sz w:val="24"/>
                <w:szCs w:val="24"/>
              </w:rPr>
              <w:lastRenderedPageBreak/>
              <w:t>Cap Termostat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ID01B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Robinet cu ventil cu dublu reglaj (tur sau retur) pentru instalatii de incalzire central, avind diametrul nominal de 3/4" -1" / Robinet Retur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Radiatoare din otel, monobloc avind lungimea de pina la  1000 mm, inclusiv / Calorifer din otel (Tip 22, 600x1000 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 Lucrari de montare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93592B">
            <w:pPr>
              <w:jc w:val="center"/>
              <w:rPr>
                <w:sz w:val="24"/>
                <w:szCs w:val="24"/>
              </w:rPr>
            </w:pP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2.1. Lucrari electrice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08-03-573-4</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Dulap (pupitru) de comanda suspendat, inaltime, latime si adincime, mm, pina la 600х600х350 (12 module)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08-03-575-1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Dispozitiv sau aparat demontat inainte de transportare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6,00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08-02-412-2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Introducerea conductorilor in tevi si furtunuri metalice pozate: primul conductor monofir sau multifir in impletire comuna, sectiune sumara pina la 6 mm2</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68</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Cablu 3x2,5 mm2 VVGng(A) - HFLTx</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280,00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69</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Cablu 3x1,5 mm2 VVGng(A) - HFLTx</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170,00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08-02-409-1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Teava din vinilplast pe contructii instalate, pe pereti si coloane, fixare cu scoabe, diametru pina la 25 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4,40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71</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Gofra dn16</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440,00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08-03-591-2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Intreruptor cu o clapa, tip ingropat, la instalatie inchisa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0,03</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73</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Intreruptor cu o clapa, pentru montare incorporata, IP20</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08-03-591-5</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Intreruptor cu doua clape, tip neingropat, la instalatie inchisa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0,01</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75</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Intreruptor cu 2 clape, pentru montare incorporata, IP20</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08-03-591-9</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Priza de fisa tip neingropat, la instalatie inchisa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0,15</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77</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Priza simpla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78</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Priza dubla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79</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Priza tripla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80</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Priza de pardoseala (2 module)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81</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Doza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27,00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08-03-594-3</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Corp de iluminat cu lampi luminescente montat separat pe pivoti, cantitate lampi, in corp de iluminat, pina la 4</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0,18</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83</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Corpuri de iluminat LED casetat "Rama" 48W, 600x600 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18,00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08-03-593-10</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Indicatori de iluminat de perete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0,01</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85</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Indicator luminos de evacuare "EXIT"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2.2. Curenti slabi</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10-08-002-02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Avertizoare "ПС" automatice: de fum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10-04-066-07</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Aparataj de perete: Priza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88</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Priza de date 2xRJ-45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08-02-412-1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Introducerea conductorilor in tevi si furtunuri metalice pozate: primul conductor monofir sau multifir in impletire comuna, sectiune sumara pina la 2,5 mm2</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0,50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90</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Cablu de cupru UTP cat. 6e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91</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Cablu de cupru UTP cat. 5e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08-02-412-2</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Introducerea conductorilor in tevi si furtunuri metalice pozate: primul conductor monofir sau multifir in impletire comuna, sectiune sumara pina la 6 mm2</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0,40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Cablu VVGng-FRLS 3*1.5</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08-02-409-1</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Teava din vinilplast pe contructii instalate, pe pereti si coloane, fixare cu scoabe, diametru pina la 25 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0,80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Teava polietilena gofrata D20</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80,00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2.3. Ventilare/conditionare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96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VC37D</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Montarea aparatelor de conditionare a aerului casnice (split-sistem) puterea motorului pina la 8,5 kw, de pe scari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VC01B</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lastRenderedPageBreak/>
              <w:t xml:space="preserve">Montarea ventilatoarelor centrifugal , cu </w:t>
            </w:r>
            <w:r>
              <w:rPr>
                <w:sz w:val="24"/>
                <w:szCs w:val="24"/>
              </w:rPr>
              <w:lastRenderedPageBreak/>
              <w:t>greutatea totala de 50-400 kg, montat pe stelaj metalic</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98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VC07A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Montarea ventilatoarelor axiale, de fereastra, tip VF 315 - VF 900, avind greutatea de 3,6 - 8,2 kg cu motor de 0,25 - 0,55 kw</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VA02E</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Confectionarea si montarea canalelor de ventilatie drepte, din tabla zincata sau aluminiu de 0,3 - 2 mm grosime, avind perimetrul sectiunii circulare de 250 - 700 mm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VA05A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Montarea pe santier  a tuburilor de ventilatie din ALP ,  gata confectionate, avind perimetrul sectiunii de 150 - 700 mm- Tubulatura flexibila Racorduri finale intre magistrala si difuzoare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VA05A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Montarea pe santier  a tuburilor de ventilatie din ALP ,  gata confectionate, avind perimetrul sectiunii de 150 - 700 mm- Tubulatura rezistenta chimic (PVC/PP)-Traseu separat pentru evacuarea vaporilor din nisa chimica spre exterior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IzH22A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Izolarea conductelor cu cochilii din vata minerala, gata confectionate, cu grosimea de 20</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45,00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CL20A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Grile de ventilatie gata confectionate din tabla neagra, cu jaluzele reglabile manual, vopsite si montate in zidarie- Difuzoare/Anemostate patrate pentru tavan casetat Pentru introducere si evacuare (600x600 mm), dotate cu plenum de racordare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12,00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CL20A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Grile de ventilatie gata confectionate din tabla neagra, cu jaluzele reglabile manual, vopsite si montate in zidarie- Grila de evacuare exterioara / Deflector cu jaluzele gravitationale.Pentru protectia prizelor de aer proaspat si a evacuarilor pe fatada cladirii.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3. Utilaj</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93592B">
            <w:pPr>
              <w:jc w:val="center"/>
              <w:rPr>
                <w:sz w:val="24"/>
                <w:szCs w:val="24"/>
              </w:rPr>
            </w:pP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3.1. Elemente electrice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105</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Tablou de distributie cu montare incorporata, cu carcasa si usa din metal, IP54, pentru 12 module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106</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Separator de sarcina modular</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107</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Intrerupator automat mono/bipolare 16A-25A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5,00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3.2. Curenti slabi</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lastRenderedPageBreak/>
              <w:t>108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Detector de fum</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3.3. Ventilare/conditionare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109</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Aer Conditionat tip Split</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110</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Ventilator canal + tubulatura</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111</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Unitate de Tratare a Aerului (AHU) cu Recuperare de Caldura (VMRC) Echipament pentru ventilarea generala. Debit: 800-1000 m3/h, eficienta = 75%, baterie anti-inghet, filtre, automatizare.</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r w:rsidR="0093592B">
        <w:tblPrEx>
          <w:tblCellMar>
            <w:top w:w="0" w:type="dxa"/>
            <w:bottom w:w="0" w:type="dxa"/>
          </w:tblCellMar>
        </w:tblPrEx>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4961" w:type="dxa"/>
            <w:tcBorders>
              <w:top w:val="nil"/>
              <w:left w:val="single" w:sz="6" w:space="0" w:color="auto"/>
              <w:bottom w:val="nil"/>
              <w:right w:val="nil"/>
            </w:tcBorders>
          </w:tcPr>
          <w:p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4. Diferite</w:t>
            </w:r>
          </w:p>
          <w:p w:rsidR="0093592B" w:rsidRDefault="0093592B">
            <w:pPr>
              <w:rPr>
                <w:b/>
                <w:bCs/>
                <w:sz w:val="22"/>
                <w:szCs w:val="22"/>
              </w:rPr>
            </w:pPr>
          </w:p>
        </w:tc>
        <w:tc>
          <w:tcPr>
            <w:tcW w:w="1560" w:type="dxa"/>
            <w:tcBorders>
              <w:top w:val="nil"/>
              <w:left w:val="single" w:sz="6" w:space="0" w:color="auto"/>
              <w:bottom w:val="nil"/>
              <w:right w:val="nil"/>
            </w:tcBorders>
          </w:tcPr>
          <w:p w:rsidR="0093592B" w:rsidRDefault="0093592B">
            <w:pPr>
              <w:rPr>
                <w:sz w:val="24"/>
                <w:szCs w:val="24"/>
              </w:rPr>
            </w:pPr>
          </w:p>
        </w:tc>
        <w:tc>
          <w:tcPr>
            <w:tcW w:w="1559" w:type="dxa"/>
            <w:tcBorders>
              <w:top w:val="nil"/>
              <w:left w:val="single" w:sz="6" w:space="0" w:color="auto"/>
              <w:bottom w:val="nil"/>
              <w:right w:val="single" w:sz="4" w:space="0" w:color="auto"/>
            </w:tcBorders>
          </w:tcPr>
          <w:p w:rsidR="0093592B" w:rsidRDefault="0093592B">
            <w:pPr>
              <w:rPr>
                <w:sz w:val="24"/>
                <w:szCs w:val="24"/>
              </w:rPr>
            </w:pP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112</w:t>
            </w:r>
          </w:p>
        </w:tc>
        <w:tc>
          <w:tcPr>
            <w:tcW w:w="1701" w:type="dxa"/>
            <w:tcBorders>
              <w:top w:val="single" w:sz="4" w:space="0" w:color="auto"/>
              <w:bottom w:val="single" w:sz="4" w:space="0" w:color="auto"/>
            </w:tcBorders>
            <w:vAlign w:val="center"/>
          </w:tcPr>
          <w:p w:rsidR="001A726D" w:rsidRDefault="001A726D">
            <w:pPr>
              <w:rPr>
                <w:sz w:val="24"/>
                <w:szCs w:val="24"/>
                <w:lang w:val="en-US"/>
              </w:rPr>
            </w:pPr>
          </w:p>
          <w:p w:rsidR="001A726D" w:rsidRDefault="001A726D" w:rsidP="005C155D">
            <w:pPr>
              <w:rPr>
                <w:sz w:val="24"/>
                <w:szCs w:val="24"/>
              </w:rPr>
            </w:pPr>
          </w:p>
        </w:tc>
        <w:tc>
          <w:tcPr>
            <w:tcW w:w="4961"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Pr>
                <w:sz w:val="24"/>
                <w:szCs w:val="24"/>
              </w:rPr>
              <w:t>Caratenia generala a incaperilor dupa terminarea reparatiei</w:t>
            </w:r>
          </w:p>
          <w:p w:rsidR="001A726D" w:rsidRDefault="001A726D">
            <w:pPr>
              <w:rPr>
                <w:sz w:val="24"/>
                <w:szCs w:val="24"/>
              </w:rPr>
            </w:pP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bl>
    <w:p w:rsidR="00275A92" w:rsidRDefault="008C0F17">
      <w:pPr>
        <w:rPr>
          <w:sz w:val="6"/>
          <w:szCs w:val="6"/>
        </w:rPr>
      </w:pPr>
      <w:r>
        <w:rPr>
          <w:sz w:val="24"/>
          <w:szCs w:val="24"/>
        </w:rPr>
        <w:t xml:space="preserve"> </w:t>
      </w:r>
    </w:p>
    <w:p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275A92" w:rsidRDefault="00275A92">
      <w:pPr>
        <w:rPr>
          <w:sz w:val="28"/>
          <w:szCs w:val="28"/>
          <w:lang w:val="en-US"/>
        </w:rPr>
      </w:pPr>
      <w:r>
        <w:rPr>
          <w:sz w:val="24"/>
          <w:szCs w:val="24"/>
          <w:lang w:val="en-US"/>
        </w:rPr>
        <w:tab/>
      </w:r>
      <w:r>
        <w:rPr>
          <w:sz w:val="28"/>
          <w:szCs w:val="28"/>
          <w:lang w:val="en-US"/>
        </w:rPr>
        <w:t xml:space="preserve">                                                                                                         </w:t>
      </w:r>
    </w:p>
    <w:p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tblPrEx>
          <w:tblCellMar>
            <w:top w:w="0" w:type="dxa"/>
            <w:bottom w:w="0" w:type="dxa"/>
          </w:tblCellMar>
        </w:tblPrEx>
        <w:tc>
          <w:tcPr>
            <w:tcW w:w="9781" w:type="dxa"/>
            <w:tcBorders>
              <w:top w:val="nil"/>
              <w:left w:val="nil"/>
              <w:bottom w:val="nil"/>
              <w:right w:val="nil"/>
            </w:tcBorders>
          </w:tcPr>
          <w:p w:rsidR="00700192" w:rsidRDefault="00700192">
            <w:pPr>
              <w:rPr>
                <w:sz w:val="24"/>
                <w:szCs w:val="24"/>
                <w:lang w:val="en-US"/>
              </w:rPr>
            </w:pPr>
          </w:p>
        </w:tc>
      </w:tr>
      <w:tr w:rsidR="00700192">
        <w:tblPrEx>
          <w:tblCellMar>
            <w:top w:w="0" w:type="dxa"/>
            <w:bottom w:w="0" w:type="dxa"/>
          </w:tblCellMar>
        </w:tblPrEx>
        <w:tc>
          <w:tcPr>
            <w:tcW w:w="9781" w:type="dxa"/>
            <w:tcBorders>
              <w:top w:val="nil"/>
              <w:left w:val="nil"/>
              <w:bottom w:val="single" w:sz="6" w:space="0" w:color="auto"/>
              <w:right w:val="nil"/>
            </w:tcBorders>
          </w:tcPr>
          <w:p w:rsidR="00700192" w:rsidRDefault="008F0CE3" w:rsidP="00597F56">
            <w:pPr>
              <w:rPr>
                <w:sz w:val="24"/>
                <w:szCs w:val="24"/>
                <w:lang w:val="en-US"/>
              </w:rPr>
            </w:pPr>
            <w:r>
              <w:rPr>
                <w:sz w:val="24"/>
                <w:szCs w:val="24"/>
                <w:lang w:val="ro-RO"/>
              </w:rPr>
              <w:t>Proiectant</w:t>
            </w:r>
            <w:r w:rsidR="00D90958">
              <w:rPr>
                <w:sz w:val="24"/>
                <w:szCs w:val="24"/>
                <w:lang w:val="ro-RO"/>
              </w:rPr>
              <w:t xml:space="preserve">   </w:t>
            </w:r>
            <w:r>
              <w:rPr>
                <w:sz w:val="24"/>
                <w:szCs w:val="24"/>
                <w:lang w:val="en-US"/>
              </w:rPr>
              <w:t xml:space="preserve"> </w:t>
            </w:r>
          </w:p>
        </w:tc>
      </w:tr>
      <w:tr w:rsidR="00275A92">
        <w:tblPrEx>
          <w:tblCellMar>
            <w:top w:w="0" w:type="dxa"/>
            <w:bottom w:w="0" w:type="dxa"/>
          </w:tblCellMar>
        </w:tblPrEx>
        <w:trPr>
          <w:trHeight w:val="355"/>
        </w:trPr>
        <w:tc>
          <w:tcPr>
            <w:tcW w:w="9781" w:type="dxa"/>
            <w:tcBorders>
              <w:top w:val="nil"/>
              <w:left w:val="nil"/>
              <w:bottom w:val="nil"/>
              <w:right w:val="nil"/>
            </w:tcBorders>
          </w:tcPr>
          <w:p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080DC1" w:rsidRDefault="00080DC1" w:rsidP="00080DC1">
      <w:pPr>
        <w:jc w:val="center"/>
        <w:rPr>
          <w:sz w:val="24"/>
          <w:szCs w:val="24"/>
          <w:lang w:val="en-US"/>
        </w:rPr>
      </w:pPr>
      <w:r>
        <w:rPr>
          <w:sz w:val="28"/>
          <w:szCs w:val="28"/>
          <w:lang w:val="en-US"/>
        </w:rPr>
        <w:t>L.S.</w:t>
      </w:r>
    </w:p>
    <w:p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 w:name="Aptos">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6AB"/>
    <w:rsid w:val="00032BC5"/>
    <w:rsid w:val="000406AE"/>
    <w:rsid w:val="00050365"/>
    <w:rsid w:val="00080DC1"/>
    <w:rsid w:val="000C034E"/>
    <w:rsid w:val="00162A0A"/>
    <w:rsid w:val="001A726D"/>
    <w:rsid w:val="0020619D"/>
    <w:rsid w:val="002426AB"/>
    <w:rsid w:val="00245331"/>
    <w:rsid w:val="00275A92"/>
    <w:rsid w:val="002D6BA5"/>
    <w:rsid w:val="002F5334"/>
    <w:rsid w:val="00302E54"/>
    <w:rsid w:val="004907A1"/>
    <w:rsid w:val="00566464"/>
    <w:rsid w:val="00597F56"/>
    <w:rsid w:val="005C155D"/>
    <w:rsid w:val="005C64C9"/>
    <w:rsid w:val="00662D12"/>
    <w:rsid w:val="006C3FDD"/>
    <w:rsid w:val="00700192"/>
    <w:rsid w:val="0078632C"/>
    <w:rsid w:val="00787305"/>
    <w:rsid w:val="007F2714"/>
    <w:rsid w:val="00821150"/>
    <w:rsid w:val="00867EC4"/>
    <w:rsid w:val="008C0F17"/>
    <w:rsid w:val="008F0CE3"/>
    <w:rsid w:val="00916973"/>
    <w:rsid w:val="0093592B"/>
    <w:rsid w:val="00951790"/>
    <w:rsid w:val="0095721D"/>
    <w:rsid w:val="009C04E9"/>
    <w:rsid w:val="00B0417E"/>
    <w:rsid w:val="00B40365"/>
    <w:rsid w:val="00C30CAE"/>
    <w:rsid w:val="00D90958"/>
    <w:rsid w:val="00D95F3C"/>
    <w:rsid w:val="00DB6637"/>
    <w:rsid w:val="00DD19F6"/>
    <w:rsid w:val="00EE02B8"/>
    <w:rsid w:val="00EE7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4EB58C-C457-4E6E-AD0F-D1599BAB6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7166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2217</Words>
  <Characters>12637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Pînzaru</dc:creator>
  <cp:keywords/>
  <dc:description/>
  <cp:lastModifiedBy>User</cp:lastModifiedBy>
  <cp:revision>2</cp:revision>
  <dcterms:created xsi:type="dcterms:W3CDTF">2026-06-15T08:32:00Z</dcterms:created>
  <dcterms:modified xsi:type="dcterms:W3CDTF">2026-06-15T08:32:00Z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9eb01578-0295-43bf-b9a3-1aa7383643c8</vt:lpwstr>
  </property>
</Properties>
</file>