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7B" w:rsidRPr="00E70D4C" w:rsidRDefault="00146CB3" w:rsidP="00E70D4C">
      <w:pPr>
        <w:pStyle w:val="a5"/>
        <w:numPr>
          <w:ilvl w:val="0"/>
          <w:numId w:val="1"/>
        </w:numPr>
        <w:jc w:val="center"/>
        <w:rPr>
          <w:rFonts w:ascii="Times New Roman" w:hAnsi="Times New Roman" w:cs="Times New Roman"/>
          <w:b/>
          <w:sz w:val="24"/>
          <w:szCs w:val="24"/>
          <w:lang w:val="ro-RO"/>
        </w:rPr>
      </w:pPr>
      <w:bookmarkStart w:id="0" w:name="_GoBack"/>
      <w:bookmarkEnd w:id="0"/>
      <w:r w:rsidRPr="00E70D4C">
        <w:rPr>
          <w:rFonts w:ascii="Times New Roman" w:hAnsi="Times New Roman" w:cs="Times New Roman"/>
          <w:b/>
          <w:sz w:val="24"/>
          <w:szCs w:val="24"/>
          <w:lang w:val="ro-RO"/>
        </w:rPr>
        <w:t xml:space="preserve">INSTRUCȚIUNI PENTRU </w:t>
      </w:r>
      <w:r w:rsidR="00B9033B" w:rsidRPr="00E70D4C">
        <w:rPr>
          <w:rFonts w:ascii="Times New Roman" w:hAnsi="Times New Roman" w:cs="Times New Roman"/>
          <w:b/>
          <w:sz w:val="24"/>
          <w:szCs w:val="24"/>
          <w:lang w:val="ro-RO"/>
        </w:rPr>
        <w:t>OFERTANȚI</w:t>
      </w:r>
    </w:p>
    <w:p w:rsidR="00B9033B" w:rsidRPr="00E70D4C" w:rsidRDefault="00B9033B" w:rsidP="00E70D4C">
      <w:pPr>
        <w:pStyle w:val="a5"/>
        <w:rPr>
          <w:rFonts w:ascii="Times New Roman" w:hAnsi="Times New Roman" w:cs="Times New Roman"/>
          <w:b/>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 xml:space="preserve">REF. PUBLICAȚIE: </w:t>
      </w:r>
      <w:r w:rsidR="00B9033B" w:rsidRPr="00E70D4C">
        <w:rPr>
          <w:rFonts w:ascii="Times New Roman" w:hAnsi="Times New Roman" w:cs="Times New Roman"/>
          <w:b/>
          <w:sz w:val="24"/>
          <w:szCs w:val="24"/>
          <w:lang w:val="ro-RO"/>
        </w:rPr>
        <w:t>2</w:t>
      </w:r>
      <w:r w:rsidR="00E37407" w:rsidRPr="00E70D4C">
        <w:rPr>
          <w:rFonts w:ascii="Times New Roman" w:hAnsi="Times New Roman" w:cs="Times New Roman"/>
          <w:b/>
          <w:sz w:val="24"/>
          <w:szCs w:val="24"/>
          <w:lang w:val="ro-RO"/>
        </w:rPr>
        <w:t xml:space="preserve"> </w:t>
      </w:r>
      <w:r w:rsidR="00B9033B" w:rsidRPr="00E70D4C">
        <w:rPr>
          <w:rFonts w:ascii="Times New Roman" w:hAnsi="Times New Roman" w:cs="Times New Roman"/>
          <w:b/>
          <w:sz w:val="24"/>
          <w:szCs w:val="24"/>
          <w:lang w:val="ro-RO"/>
        </w:rPr>
        <w:t>SOFT/1.2/105</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b/>
          <w:sz w:val="24"/>
          <w:szCs w:val="24"/>
          <w:lang w:val="ro-RO"/>
        </w:rPr>
      </w:pPr>
      <w:r w:rsidRPr="00E70D4C">
        <w:rPr>
          <w:rFonts w:ascii="Times New Roman" w:hAnsi="Times New Roman" w:cs="Times New Roman"/>
          <w:b/>
          <w:sz w:val="24"/>
          <w:szCs w:val="24"/>
          <w:lang w:val="ro-RO"/>
        </w:rPr>
        <w:t>Prin depunerea unei oferte, ofertanții acceptă integral și fără rezerve condițiile speciale și generale care guvernează contractul ca bază unică a acestei proceduri de licitație, indiferent de condițiile lor de vânzare, de care renunță prin prezenta. Ofertanții sunt așteptați să examineze cu atenție și să respecte toate instrucțiunile, formularele, dispozițiile contractuale și specificațiile conținute în acest dosar de licitație. Nerespectarea unei oferte care conține toate informațiile și documentația solicitat</w:t>
      </w:r>
      <w:r w:rsidR="00873955">
        <w:rPr>
          <w:rFonts w:ascii="Times New Roman" w:hAnsi="Times New Roman" w:cs="Times New Roman"/>
          <w:b/>
          <w:sz w:val="24"/>
          <w:szCs w:val="24"/>
          <w:lang w:val="ro-RO"/>
        </w:rPr>
        <w:t>ă</w:t>
      </w:r>
      <w:r w:rsidRPr="00E70D4C">
        <w:rPr>
          <w:rFonts w:ascii="Times New Roman" w:hAnsi="Times New Roman" w:cs="Times New Roman"/>
          <w:b/>
          <w:sz w:val="24"/>
          <w:szCs w:val="24"/>
          <w:lang w:val="ro-RO"/>
        </w:rPr>
        <w:t xml:space="preserve"> în termenul specificat va duce la respingerea ofertei. Nu se poate ține seama de observațiile din ofertă referitoare la dosarul de licitație; observațiile pot duce la respingerea imediată a ofertei fără o evaluare ulterioară.</w:t>
      </w:r>
    </w:p>
    <w:p w:rsidR="003B257B" w:rsidRPr="00E70D4C" w:rsidRDefault="003B257B" w:rsidP="00E70D4C">
      <w:pPr>
        <w:jc w:val="both"/>
        <w:rPr>
          <w:rFonts w:ascii="Times New Roman" w:hAnsi="Times New Roman" w:cs="Times New Roman"/>
          <w:b/>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b/>
          <w:sz w:val="24"/>
          <w:szCs w:val="24"/>
          <w:lang w:val="ro-RO"/>
        </w:rPr>
        <w:t xml:space="preserve">Aceste instrucțiuni stabilesc regulile pentru depunerea, selectarea și implementarea contractelor finanțate în cadrul prezentei cereri de oferte, în conformitate cu ghidul practic (disponibil pe internet la: </w:t>
      </w:r>
      <w:hyperlink r:id="rId8" w:history="1">
        <w:r w:rsidR="00B9033B" w:rsidRPr="00E70D4C">
          <w:rPr>
            <w:rStyle w:val="a6"/>
            <w:rFonts w:ascii="Times New Roman" w:hAnsi="Times New Roman" w:cs="Times New Roman"/>
            <w:b/>
            <w:sz w:val="24"/>
            <w:szCs w:val="24"/>
            <w:lang w:val="ro-RO"/>
          </w:rPr>
          <w:t>http://ec.europa.eu/europeaid/prag/document.do</w:t>
        </w:r>
      </w:hyperlink>
      <w:r w:rsidR="00B9033B" w:rsidRPr="00E70D4C">
        <w:rPr>
          <w:rFonts w:ascii="Times New Roman" w:hAnsi="Times New Roman" w:cs="Times New Roman"/>
          <w:b/>
          <w:sz w:val="24"/>
          <w:szCs w:val="24"/>
          <w:lang w:val="ro-RO"/>
        </w:rPr>
        <w:t>.</w:t>
      </w:r>
    </w:p>
    <w:p w:rsidR="003B257B" w:rsidRPr="00E70D4C" w:rsidRDefault="003B257B" w:rsidP="00E70D4C">
      <w:pPr>
        <w:rPr>
          <w:rFonts w:ascii="Times New Roman" w:hAnsi="Times New Roman" w:cs="Times New Roman"/>
          <w:sz w:val="24"/>
          <w:szCs w:val="24"/>
          <w:lang w:val="ro-RO"/>
        </w:rPr>
      </w:pPr>
    </w:p>
    <w:p w:rsidR="003B257B" w:rsidRPr="00873955" w:rsidRDefault="00B9033B" w:rsidP="00873955">
      <w:pPr>
        <w:pStyle w:val="a5"/>
        <w:numPr>
          <w:ilvl w:val="0"/>
          <w:numId w:val="5"/>
        </w:numPr>
        <w:rPr>
          <w:rFonts w:ascii="Times New Roman" w:hAnsi="Times New Roman" w:cs="Times New Roman"/>
          <w:b/>
          <w:sz w:val="24"/>
          <w:szCs w:val="24"/>
          <w:lang w:val="ro-RO"/>
        </w:rPr>
      </w:pPr>
      <w:r w:rsidRPr="00873955">
        <w:rPr>
          <w:rFonts w:ascii="Times New Roman" w:hAnsi="Times New Roman" w:cs="Times New Roman"/>
          <w:b/>
          <w:sz w:val="24"/>
          <w:szCs w:val="24"/>
          <w:lang w:val="ro-RO"/>
        </w:rPr>
        <w:t xml:space="preserve">Bunurile și serviciile </w:t>
      </w:r>
      <w:r w:rsidR="00146CB3" w:rsidRPr="00873955">
        <w:rPr>
          <w:rFonts w:ascii="Times New Roman" w:hAnsi="Times New Roman" w:cs="Times New Roman"/>
          <w:b/>
          <w:sz w:val="24"/>
          <w:szCs w:val="24"/>
          <w:lang w:val="ro-RO"/>
        </w:rPr>
        <w:t xml:space="preserve">care </w:t>
      </w:r>
      <w:r w:rsidRPr="00873955">
        <w:rPr>
          <w:rFonts w:ascii="Times New Roman" w:hAnsi="Times New Roman" w:cs="Times New Roman"/>
          <w:b/>
          <w:sz w:val="24"/>
          <w:szCs w:val="24"/>
          <w:lang w:val="ro-RO"/>
        </w:rPr>
        <w:t>urmează a fi</w:t>
      </w:r>
      <w:r w:rsidR="00146CB3" w:rsidRPr="00873955">
        <w:rPr>
          <w:rFonts w:ascii="Times New Roman" w:hAnsi="Times New Roman" w:cs="Times New Roman"/>
          <w:b/>
          <w:sz w:val="24"/>
          <w:szCs w:val="24"/>
          <w:lang w:val="ro-RO"/>
        </w:rPr>
        <w:t xml:space="preserve"> furnizate</w:t>
      </w:r>
    </w:p>
    <w:p w:rsidR="003B257B" w:rsidRPr="00BC616D" w:rsidRDefault="00146CB3" w:rsidP="00BC616D">
      <w:pPr>
        <w:pStyle w:val="a5"/>
        <w:numPr>
          <w:ilvl w:val="1"/>
          <w:numId w:val="7"/>
        </w:numPr>
        <w:ind w:left="426"/>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Obiectul contractului este</w:t>
      </w:r>
      <w:r w:rsidR="00B9033B" w:rsidRPr="00BC616D">
        <w:rPr>
          <w:rFonts w:ascii="Times New Roman" w:hAnsi="Times New Roman" w:cs="Times New Roman"/>
          <w:sz w:val="24"/>
          <w:szCs w:val="24"/>
          <w:lang w:val="ro-RO"/>
        </w:rPr>
        <w:t xml:space="preserve"> furnizarea de către operatorul economic/contractantul a următo</w:t>
      </w:r>
      <w:r w:rsidR="00E70D4C" w:rsidRPr="00BC616D">
        <w:rPr>
          <w:rFonts w:ascii="Times New Roman" w:hAnsi="Times New Roman" w:cs="Times New Roman"/>
          <w:sz w:val="24"/>
          <w:szCs w:val="24"/>
          <w:lang w:val="ro-RO"/>
        </w:rPr>
        <w:t>rului</w:t>
      </w:r>
      <w:r w:rsidR="00B9033B" w:rsidRPr="00BC616D">
        <w:rPr>
          <w:rFonts w:ascii="Times New Roman" w:hAnsi="Times New Roman" w:cs="Times New Roman"/>
          <w:sz w:val="24"/>
          <w:szCs w:val="24"/>
          <w:lang w:val="ro-RO"/>
        </w:rPr>
        <w:t xml:space="preserve"> bun</w:t>
      </w:r>
      <w:r w:rsidR="00E70D4C" w:rsidRPr="00BC616D">
        <w:rPr>
          <w:rFonts w:ascii="Times New Roman" w:hAnsi="Times New Roman" w:cs="Times New Roman"/>
          <w:sz w:val="24"/>
          <w:szCs w:val="24"/>
          <w:lang w:val="ro-RO"/>
        </w:rPr>
        <w:t>, inclusiv</w:t>
      </w:r>
      <w:r w:rsidRPr="00BC616D">
        <w:rPr>
          <w:rFonts w:ascii="Times New Roman" w:hAnsi="Times New Roman" w:cs="Times New Roman"/>
          <w:sz w:val="24"/>
          <w:szCs w:val="24"/>
          <w:lang w:val="ro-RO"/>
        </w:rPr>
        <w:t>:</w:t>
      </w:r>
      <w:r w:rsidR="00873955" w:rsidRPr="00BC616D">
        <w:rPr>
          <w:rFonts w:ascii="Times New Roman" w:hAnsi="Times New Roman" w:cs="Times New Roman"/>
          <w:sz w:val="24"/>
          <w:szCs w:val="24"/>
          <w:lang w:val="ro-RO"/>
        </w:rPr>
        <w:t xml:space="preserve"> </w:t>
      </w:r>
    </w:p>
    <w:p w:rsidR="003B257B" w:rsidRPr="00E70D4C" w:rsidRDefault="00146CB3" w:rsidP="009D3FEB">
      <w:pPr>
        <w:pStyle w:val="a5"/>
        <w:numPr>
          <w:ilvl w:val="0"/>
          <w:numId w:val="2"/>
        </w:numPr>
        <w:ind w:left="1134"/>
        <w:rPr>
          <w:rFonts w:ascii="Times New Roman" w:hAnsi="Times New Roman" w:cs="Times New Roman"/>
          <w:sz w:val="24"/>
          <w:szCs w:val="24"/>
          <w:lang w:val="ro-RO"/>
        </w:rPr>
      </w:pPr>
      <w:r w:rsidRPr="00E70D4C">
        <w:rPr>
          <w:rFonts w:ascii="Times New Roman" w:hAnsi="Times New Roman" w:cs="Times New Roman"/>
          <w:sz w:val="24"/>
          <w:szCs w:val="24"/>
          <w:lang w:val="ro-RO"/>
        </w:rPr>
        <w:t>livrarea</w:t>
      </w:r>
      <w:r w:rsidR="00B9033B" w:rsidRPr="00E70D4C">
        <w:rPr>
          <w:rFonts w:ascii="Times New Roman" w:hAnsi="Times New Roman" w:cs="Times New Roman"/>
          <w:sz w:val="24"/>
          <w:szCs w:val="24"/>
          <w:lang w:val="ro-RO"/>
        </w:rPr>
        <w:t xml:space="preserve"> </w:t>
      </w:r>
      <w:r w:rsidR="009D3FEB">
        <w:rPr>
          <w:rFonts w:ascii="Times New Roman" w:hAnsi="Times New Roman" w:cs="Times New Roman"/>
          <w:sz w:val="24"/>
          <w:szCs w:val="24"/>
          <w:lang w:val="ro-RO"/>
        </w:rPr>
        <w:t xml:space="preserve">computerelor de birou </w:t>
      </w:r>
      <w:r w:rsidR="00873955">
        <w:rPr>
          <w:rFonts w:ascii="Times New Roman" w:hAnsi="Times New Roman" w:cs="Times New Roman"/>
          <w:sz w:val="24"/>
          <w:szCs w:val="24"/>
          <w:lang w:val="ro-RO"/>
        </w:rPr>
        <w:t>l</w:t>
      </w:r>
      <w:r w:rsidR="009C4BB4" w:rsidRPr="00E70D4C">
        <w:rPr>
          <w:rFonts w:ascii="Times New Roman" w:hAnsi="Times New Roman" w:cs="Times New Roman"/>
          <w:sz w:val="24"/>
          <w:szCs w:val="24"/>
          <w:lang w:val="ro-RO"/>
        </w:rPr>
        <w:t>a oficiul beneficiarului proiectului IMSP</w:t>
      </w:r>
      <w:r w:rsidR="009D3FEB">
        <w:rPr>
          <w:rFonts w:ascii="Times New Roman" w:hAnsi="Times New Roman" w:cs="Times New Roman"/>
          <w:sz w:val="24"/>
          <w:szCs w:val="24"/>
          <w:lang w:val="ro-RO"/>
        </w:rPr>
        <w:t xml:space="preserve"> Institutul </w:t>
      </w:r>
      <w:r w:rsidR="00873955">
        <w:rPr>
          <w:rFonts w:ascii="Times New Roman" w:hAnsi="Times New Roman" w:cs="Times New Roman"/>
          <w:sz w:val="24"/>
          <w:szCs w:val="24"/>
          <w:lang w:val="ro-RO"/>
        </w:rPr>
        <w:t>Oncologic (IMSP</w:t>
      </w:r>
      <w:r w:rsidR="009C4BB4" w:rsidRPr="00E70D4C">
        <w:rPr>
          <w:rFonts w:ascii="Times New Roman" w:hAnsi="Times New Roman" w:cs="Times New Roman"/>
          <w:sz w:val="24"/>
          <w:szCs w:val="24"/>
          <w:lang w:val="ro-RO"/>
        </w:rPr>
        <w:t xml:space="preserve"> IO), în condiții D</w:t>
      </w:r>
      <w:r w:rsidR="00BC3CD5" w:rsidRPr="00E70D4C">
        <w:rPr>
          <w:rFonts w:ascii="Times New Roman" w:hAnsi="Times New Roman" w:cs="Times New Roman"/>
          <w:sz w:val="24"/>
          <w:szCs w:val="24"/>
          <w:lang w:val="ro-RO"/>
        </w:rPr>
        <w:t>D</w:t>
      </w:r>
      <w:r w:rsidR="009C4BB4" w:rsidRPr="00E70D4C">
        <w:rPr>
          <w:rFonts w:ascii="Times New Roman" w:hAnsi="Times New Roman" w:cs="Times New Roman"/>
          <w:sz w:val="24"/>
          <w:szCs w:val="24"/>
          <w:lang w:val="ro-RO"/>
        </w:rPr>
        <w:t>P</w:t>
      </w:r>
      <w:r w:rsidR="00E70D4C">
        <w:rPr>
          <w:rStyle w:val="ae"/>
          <w:rFonts w:ascii="Times New Roman" w:hAnsi="Times New Roman" w:cs="Times New Roman"/>
          <w:sz w:val="24"/>
          <w:szCs w:val="24"/>
          <w:lang w:val="ro-RO"/>
        </w:rPr>
        <w:footnoteReference w:id="1"/>
      </w:r>
      <w:r w:rsidR="009C4BB4" w:rsidRPr="00E70D4C">
        <w:rPr>
          <w:rFonts w:ascii="Times New Roman" w:hAnsi="Times New Roman" w:cs="Times New Roman"/>
          <w:sz w:val="24"/>
          <w:szCs w:val="24"/>
          <w:lang w:val="ro-RO"/>
        </w:rPr>
        <w:t xml:space="preserve">, iar perioada de implementare în conformitate cu p. 15 din anunțul de participare. </w:t>
      </w:r>
    </w:p>
    <w:p w:rsidR="003B257B" w:rsidRPr="00BC616D" w:rsidRDefault="00B9033B" w:rsidP="00BC616D">
      <w:pPr>
        <w:pStyle w:val="a5"/>
        <w:numPr>
          <w:ilvl w:val="1"/>
          <w:numId w:val="6"/>
        </w:numPr>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Bunul</w:t>
      </w:r>
      <w:r w:rsidR="00BC616D" w:rsidRPr="00BC616D">
        <w:rPr>
          <w:rFonts w:ascii="Times New Roman" w:hAnsi="Times New Roman" w:cs="Times New Roman"/>
          <w:sz w:val="24"/>
          <w:szCs w:val="24"/>
          <w:lang w:val="ro-RO"/>
        </w:rPr>
        <w:t xml:space="preserve"> </w:t>
      </w:r>
      <w:r w:rsidRPr="00BC616D">
        <w:rPr>
          <w:rFonts w:ascii="Times New Roman" w:hAnsi="Times New Roman" w:cs="Times New Roman"/>
          <w:sz w:val="24"/>
          <w:szCs w:val="24"/>
          <w:lang w:val="ro-RO"/>
        </w:rPr>
        <w:t xml:space="preserve">livrat </w:t>
      </w:r>
      <w:r w:rsidR="00146CB3" w:rsidRPr="00BC616D">
        <w:rPr>
          <w:rFonts w:ascii="Times New Roman" w:hAnsi="Times New Roman" w:cs="Times New Roman"/>
          <w:sz w:val="24"/>
          <w:szCs w:val="24"/>
          <w:lang w:val="ro-RO"/>
        </w:rPr>
        <w:t>trebuie să respecte pe deplin specificațiile tehnice stabilite în dosarul de licitație (anexa tehnică) și să fie conforme din toate punctele de vedere cu desenele, cantitățile, modelele, probele, măsurătorile și alte instrucțiuni.</w:t>
      </w:r>
    </w:p>
    <w:p w:rsidR="003B257B" w:rsidRPr="00BC616D" w:rsidRDefault="00B9033B" w:rsidP="00BC616D">
      <w:pPr>
        <w:pStyle w:val="a5"/>
        <w:numPr>
          <w:ilvl w:val="1"/>
          <w:numId w:val="6"/>
        </w:numPr>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Nu se aplică</w:t>
      </w:r>
    </w:p>
    <w:p w:rsidR="00873955" w:rsidRPr="00BC616D" w:rsidRDefault="00146CB3" w:rsidP="00BC616D">
      <w:pPr>
        <w:pStyle w:val="a5"/>
        <w:numPr>
          <w:ilvl w:val="1"/>
          <w:numId w:val="6"/>
        </w:numPr>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 xml:space="preserve">Ofertanții nu sunt autorizați să </w:t>
      </w:r>
      <w:r w:rsidR="00B9033B" w:rsidRPr="00BC616D">
        <w:rPr>
          <w:rFonts w:ascii="Times New Roman" w:hAnsi="Times New Roman" w:cs="Times New Roman"/>
          <w:sz w:val="24"/>
          <w:szCs w:val="24"/>
          <w:lang w:val="ro-RO"/>
        </w:rPr>
        <w:t>înainteze ofertă</w:t>
      </w:r>
      <w:r w:rsidRPr="00BC616D">
        <w:rPr>
          <w:rFonts w:ascii="Times New Roman" w:hAnsi="Times New Roman" w:cs="Times New Roman"/>
          <w:sz w:val="24"/>
          <w:szCs w:val="24"/>
          <w:lang w:val="ro-RO"/>
        </w:rPr>
        <w:t xml:space="preserve"> pentru o variantă de soluție în plus față de prezenta ofertă.</w:t>
      </w:r>
    </w:p>
    <w:p w:rsidR="00BC616D" w:rsidRPr="00BC616D" w:rsidRDefault="00BC616D" w:rsidP="00BC616D">
      <w:pPr>
        <w:pStyle w:val="a5"/>
        <w:ind w:left="360"/>
        <w:jc w:val="both"/>
        <w:rPr>
          <w:rFonts w:ascii="Times New Roman" w:hAnsi="Times New Roman" w:cs="Times New Roman"/>
          <w:sz w:val="24"/>
          <w:szCs w:val="24"/>
          <w:lang w:val="ro-RO"/>
        </w:rPr>
      </w:pPr>
    </w:p>
    <w:p w:rsidR="00B9033B" w:rsidRPr="00BC616D" w:rsidRDefault="00146CB3" w:rsidP="00BC616D">
      <w:pPr>
        <w:pStyle w:val="a5"/>
        <w:numPr>
          <w:ilvl w:val="0"/>
          <w:numId w:val="7"/>
        </w:numPr>
        <w:ind w:left="709"/>
        <w:jc w:val="both"/>
        <w:rPr>
          <w:rFonts w:ascii="Times New Roman" w:hAnsi="Times New Roman" w:cs="Times New Roman"/>
          <w:sz w:val="24"/>
          <w:szCs w:val="24"/>
          <w:lang w:val="ro-RO"/>
        </w:rPr>
      </w:pPr>
      <w:r w:rsidRPr="00BC616D">
        <w:rPr>
          <w:rFonts w:ascii="Times New Roman" w:hAnsi="Times New Roman" w:cs="Times New Roman"/>
          <w:b/>
          <w:sz w:val="24"/>
          <w:szCs w:val="24"/>
          <w:lang w:val="ro-RO"/>
        </w:rPr>
        <w:t>Orar</w:t>
      </w:r>
      <w:r w:rsidR="00873955" w:rsidRPr="00BC616D">
        <w:rPr>
          <w:rFonts w:ascii="Times New Roman" w:hAnsi="Times New Roman" w:cs="Times New Roman"/>
          <w:b/>
          <w:sz w:val="24"/>
          <w:szCs w:val="24"/>
          <w:lang w:val="ro-RO"/>
        </w:rPr>
        <w:t xml:space="preserve"> </w:t>
      </w:r>
    </w:p>
    <w:p w:rsidR="00BC616D" w:rsidRPr="00BC616D" w:rsidRDefault="00BC616D" w:rsidP="00BC616D">
      <w:pPr>
        <w:jc w:val="both"/>
        <w:rPr>
          <w:rFonts w:ascii="Times New Roman" w:hAnsi="Times New Roman" w:cs="Times New Roman"/>
          <w:sz w:val="24"/>
          <w:szCs w:val="24"/>
          <w:lang w:val="ro-RO"/>
        </w:rPr>
      </w:pPr>
    </w:p>
    <w:tbl>
      <w:tblPr>
        <w:tblStyle w:val="a7"/>
        <w:tblW w:w="0" w:type="auto"/>
        <w:tblInd w:w="108" w:type="dxa"/>
        <w:tblLook w:val="04A0"/>
      </w:tblPr>
      <w:tblGrid>
        <w:gridCol w:w="4253"/>
        <w:gridCol w:w="2977"/>
        <w:gridCol w:w="2693"/>
      </w:tblGrid>
      <w:tr w:rsidR="00E37407" w:rsidRPr="00873955" w:rsidTr="009C674F">
        <w:tc>
          <w:tcPr>
            <w:tcW w:w="4253" w:type="dxa"/>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p>
        </w:tc>
        <w:tc>
          <w:tcPr>
            <w:tcW w:w="2977" w:type="dxa"/>
            <w:shd w:val="clear" w:color="auto" w:fill="D9D9D9" w:themeFill="background1" w:themeFillShade="D9"/>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DATA</w:t>
            </w:r>
          </w:p>
        </w:tc>
        <w:tc>
          <w:tcPr>
            <w:tcW w:w="2693" w:type="dxa"/>
            <w:shd w:val="clear" w:color="auto" w:fill="D9D9D9" w:themeFill="background1" w:themeFillShade="D9"/>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TIMPUL</w:t>
            </w:r>
          </w:p>
        </w:tc>
      </w:tr>
      <w:tr w:rsidR="00E37407" w:rsidRPr="00873955"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Reuniune de clarificare / vizită la fața locului (dacă există)</w:t>
            </w:r>
          </w:p>
        </w:tc>
        <w:tc>
          <w:tcPr>
            <w:tcW w:w="2977"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Nu se aplică</w:t>
            </w:r>
          </w:p>
        </w:tc>
        <w:tc>
          <w:tcPr>
            <w:tcW w:w="2693"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Nu se aplică</w:t>
            </w: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Termenul limită pentru solicitarea clarificărilor de la autoritatea contractantă</w:t>
            </w:r>
          </w:p>
        </w:tc>
        <w:tc>
          <w:tcPr>
            <w:tcW w:w="2977"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Cu 3 de zile înainte de termenul limită pentru licitații</w:t>
            </w:r>
          </w:p>
        </w:tc>
        <w:tc>
          <w:tcPr>
            <w:tcW w:w="2693"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Conform SIA RSAP</w:t>
            </w: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Ultima dată la care sunt emise clarificări de către autoritatea contractantă</w:t>
            </w:r>
          </w:p>
        </w:tc>
        <w:tc>
          <w:tcPr>
            <w:tcW w:w="2977" w:type="dxa"/>
            <w:vAlign w:val="center"/>
          </w:tcPr>
          <w:p w:rsidR="00E37407" w:rsidRPr="00E70D4C" w:rsidRDefault="00E37407" w:rsidP="00E70D4C">
            <w:pPr>
              <w:widowControl w:val="0"/>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Cu 3 de zile înainte de termenul limită pentru licitații</w:t>
            </w:r>
          </w:p>
        </w:tc>
        <w:tc>
          <w:tcPr>
            <w:tcW w:w="2693"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w:t>
            </w: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Termenul limită pentru depunerea ofertelor</w:t>
            </w:r>
          </w:p>
        </w:tc>
        <w:tc>
          <w:tcPr>
            <w:tcW w:w="5670" w:type="dxa"/>
            <w:gridSpan w:val="2"/>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Conform SIA RSAP</w:t>
            </w:r>
          </w:p>
        </w:tc>
      </w:tr>
      <w:tr w:rsidR="009C4BB4" w:rsidRPr="00E70D4C" w:rsidTr="009C674F">
        <w:tc>
          <w:tcPr>
            <w:tcW w:w="9923" w:type="dxa"/>
            <w:gridSpan w:val="3"/>
            <w:tcBorders>
              <w:left w:val="single" w:sz="4" w:space="0" w:color="FFFFFF" w:themeColor="background1"/>
              <w:right w:val="single" w:sz="4" w:space="0" w:color="FFFFFF" w:themeColor="background1"/>
            </w:tcBorders>
            <w:shd w:val="clear" w:color="auto" w:fill="FFFFFF" w:themeFill="background1"/>
            <w:vAlign w:val="center"/>
          </w:tcPr>
          <w:p w:rsidR="009C4BB4" w:rsidRPr="00E70D4C" w:rsidRDefault="009C4BB4" w:rsidP="00E70D4C">
            <w:pPr>
              <w:widowControl w:val="0"/>
              <w:pBdr>
                <w:top w:val="nil"/>
                <w:left w:val="nil"/>
                <w:bottom w:val="nil"/>
                <w:right w:val="nil"/>
                <w:between w:val="nil"/>
              </w:pBdr>
              <w:rPr>
                <w:rFonts w:ascii="Times New Roman" w:hAnsi="Times New Roman" w:cs="Times New Roman"/>
                <w:sz w:val="24"/>
                <w:szCs w:val="24"/>
                <w:lang w:val="ro-RO"/>
              </w:rPr>
            </w:pP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Sesiunea de deschidere a ofertelor</w:t>
            </w:r>
          </w:p>
        </w:tc>
        <w:tc>
          <w:tcPr>
            <w:tcW w:w="5670" w:type="dxa"/>
            <w:gridSpan w:val="2"/>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Conform SIA RSAP</w:t>
            </w: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t>Notificarea ofertantului câștigător</w:t>
            </w:r>
          </w:p>
        </w:tc>
        <w:tc>
          <w:tcPr>
            <w:tcW w:w="2977"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Cel mult 60 de zile de la </w:t>
            </w:r>
            <w:r w:rsidRPr="00E70D4C">
              <w:rPr>
                <w:rFonts w:ascii="Times New Roman" w:hAnsi="Times New Roman" w:cs="Times New Roman"/>
                <w:sz w:val="24"/>
                <w:szCs w:val="24"/>
                <w:lang w:val="ro-RO"/>
              </w:rPr>
              <w:lastRenderedPageBreak/>
              <w:t>data limită pentru licitații</w:t>
            </w:r>
          </w:p>
        </w:tc>
        <w:tc>
          <w:tcPr>
            <w:tcW w:w="2693"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w:t>
            </w:r>
          </w:p>
        </w:tc>
      </w:tr>
      <w:tr w:rsidR="00E37407" w:rsidRPr="00E70D4C" w:rsidTr="009C674F">
        <w:tc>
          <w:tcPr>
            <w:tcW w:w="4253" w:type="dxa"/>
            <w:shd w:val="clear" w:color="auto" w:fill="D9D9D9" w:themeFill="background1" w:themeFillShade="D9"/>
            <w:vAlign w:val="center"/>
          </w:tcPr>
          <w:p w:rsidR="00E37407" w:rsidRPr="00E70D4C" w:rsidRDefault="00E37407" w:rsidP="00E70D4C">
            <w:pPr>
              <w:widowControl w:val="0"/>
              <w:pBdr>
                <w:top w:val="nil"/>
                <w:left w:val="nil"/>
                <w:bottom w:val="nil"/>
                <w:right w:val="nil"/>
                <w:between w:val="nil"/>
              </w:pBdr>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Semnarea contractului</w:t>
            </w:r>
          </w:p>
        </w:tc>
        <w:tc>
          <w:tcPr>
            <w:tcW w:w="2977"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La cel mult 60 de zile de la data limită pentru licitații</w:t>
            </w:r>
          </w:p>
        </w:tc>
        <w:tc>
          <w:tcPr>
            <w:tcW w:w="2693" w:type="dxa"/>
            <w:vAlign w:val="center"/>
          </w:tcPr>
          <w:p w:rsidR="00E37407" w:rsidRPr="00E70D4C" w:rsidRDefault="00E37407" w:rsidP="00E70D4C">
            <w:pPr>
              <w:widowControl w:val="0"/>
              <w:pBdr>
                <w:top w:val="nil"/>
                <w:left w:val="nil"/>
                <w:bottom w:val="nil"/>
                <w:right w:val="nil"/>
                <w:between w:val="nil"/>
              </w:pBdr>
              <w:jc w:val="center"/>
              <w:rPr>
                <w:rFonts w:ascii="Times New Roman" w:hAnsi="Times New Roman" w:cs="Times New Roman"/>
                <w:sz w:val="24"/>
                <w:szCs w:val="24"/>
                <w:lang w:val="ro-RO"/>
              </w:rPr>
            </w:pPr>
            <w:r w:rsidRPr="00E70D4C">
              <w:rPr>
                <w:rFonts w:ascii="Times New Roman" w:hAnsi="Times New Roman" w:cs="Times New Roman"/>
                <w:sz w:val="24"/>
                <w:szCs w:val="24"/>
                <w:lang w:val="ro-RO"/>
              </w:rPr>
              <w:t>-</w:t>
            </w:r>
          </w:p>
        </w:tc>
      </w:tr>
    </w:tbl>
    <w:p w:rsidR="00B9033B" w:rsidRPr="00E70D4C" w:rsidRDefault="00B9033B" w:rsidP="00E70D4C">
      <w:pPr>
        <w:rPr>
          <w:rFonts w:ascii="Times New Roman" w:hAnsi="Times New Roman" w:cs="Times New Roman"/>
          <w:b/>
          <w:sz w:val="24"/>
          <w:szCs w:val="24"/>
          <w:lang w:val="ro-RO"/>
        </w:rPr>
      </w:pPr>
    </w:p>
    <w:p w:rsidR="003B257B" w:rsidRPr="00BC616D" w:rsidRDefault="00146CB3" w:rsidP="00BC616D">
      <w:pPr>
        <w:pStyle w:val="a5"/>
        <w:numPr>
          <w:ilvl w:val="0"/>
          <w:numId w:val="7"/>
        </w:numPr>
        <w:ind w:left="709"/>
        <w:rPr>
          <w:rFonts w:ascii="Times New Roman" w:hAnsi="Times New Roman" w:cs="Times New Roman"/>
          <w:b/>
          <w:sz w:val="24"/>
          <w:szCs w:val="24"/>
          <w:lang w:val="ro-RO"/>
        </w:rPr>
      </w:pPr>
      <w:r w:rsidRPr="00BC616D">
        <w:rPr>
          <w:rFonts w:ascii="Times New Roman" w:hAnsi="Times New Roman" w:cs="Times New Roman"/>
          <w:b/>
          <w:sz w:val="24"/>
          <w:szCs w:val="24"/>
          <w:lang w:val="ro-RO"/>
        </w:rPr>
        <w:t>Participare</w:t>
      </w:r>
    </w:p>
    <w:p w:rsidR="003B257B" w:rsidRPr="00E70D4C" w:rsidRDefault="003B257B" w:rsidP="00E70D4C">
      <w:pPr>
        <w:spacing w:line="240" w:lineRule="auto"/>
        <w:rPr>
          <w:rFonts w:ascii="Times New Roman" w:hAnsi="Times New Roman" w:cs="Times New Roman"/>
          <w:sz w:val="24"/>
          <w:szCs w:val="24"/>
          <w:lang w:val="ro-RO"/>
        </w:rPr>
      </w:pPr>
    </w:p>
    <w:p w:rsidR="003B257B" w:rsidRPr="00BC616D" w:rsidRDefault="00E900FF" w:rsidP="00BC616D">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P</w:t>
      </w:r>
      <w:r w:rsidR="00146CB3" w:rsidRPr="00BC616D">
        <w:rPr>
          <w:rFonts w:ascii="Times New Roman" w:hAnsi="Times New Roman" w:cs="Times New Roman"/>
          <w:sz w:val="24"/>
          <w:szCs w:val="24"/>
          <w:lang w:val="ro-RO"/>
        </w:rPr>
        <w:t>articiparea</w:t>
      </w:r>
      <w:r w:rsidR="00BC616D" w:rsidRPr="00BC616D">
        <w:rPr>
          <w:rFonts w:ascii="Times New Roman" w:hAnsi="Times New Roman" w:cs="Times New Roman"/>
          <w:sz w:val="24"/>
          <w:szCs w:val="24"/>
          <w:lang w:val="ro-RO"/>
        </w:rPr>
        <w:t xml:space="preserve"> </w:t>
      </w:r>
      <w:r w:rsidR="00146CB3" w:rsidRPr="00BC616D">
        <w:rPr>
          <w:rFonts w:ascii="Times New Roman" w:hAnsi="Times New Roman" w:cs="Times New Roman"/>
          <w:sz w:val="24"/>
          <w:szCs w:val="24"/>
          <w:lang w:val="ro-RO"/>
        </w:rPr>
        <w:t xml:space="preserve">este deschisă tuturor persoanelor fizice care sunt resortisanți și persoane juridice (care participă individual sau într-un grup - consorțiu - de ofertanți) care sunt stabilite efectiv într-un stat membru al Uniunii Europene sau într-o țară sau teritoriu eligibil, astfel cum este definit în Regulamentul (UE) nr. 236/2014 de stabilire a normelor și procedurilor comune pentru punerea în aplicare a instrumentelor Uniunii pentru acțiune externă (CIR) pentru instrumentul aplicabil în temeiul căruia este contractul finanțat (a se vedea, de asemenea, informațiile suplimentare despre anunțul de participare). Participarea este deschisă și organizațiilor internaționale. Toate livrările care fac obiectul acestui contract trebuie să provină dintr-una sau mai multe dintre aceste țări. Cu toate acestea, </w:t>
      </w:r>
      <w:r w:rsidRPr="00BC616D">
        <w:rPr>
          <w:rFonts w:ascii="Times New Roman" w:hAnsi="Times New Roman" w:cs="Times New Roman"/>
          <w:sz w:val="24"/>
          <w:szCs w:val="24"/>
          <w:lang w:val="ro-RO"/>
        </w:rPr>
        <w:t>bunurile</w:t>
      </w:r>
      <w:r w:rsidR="00146CB3" w:rsidRPr="00BC616D">
        <w:rPr>
          <w:rFonts w:ascii="Times New Roman" w:hAnsi="Times New Roman" w:cs="Times New Roman"/>
          <w:sz w:val="24"/>
          <w:szCs w:val="24"/>
          <w:lang w:val="ro-RO"/>
        </w:rPr>
        <w:t xml:space="preserve"> pot proveni din orice țară atunci când cantitatea de bunuri care urmează să fie achiziționate (în ansamblu sau, dacă este împărțită în loturi, </w:t>
      </w:r>
      <w:r w:rsidRPr="00BC616D">
        <w:rPr>
          <w:rFonts w:ascii="Times New Roman" w:hAnsi="Times New Roman" w:cs="Times New Roman"/>
          <w:sz w:val="24"/>
          <w:szCs w:val="24"/>
          <w:lang w:val="ro-RO"/>
        </w:rPr>
        <w:t>fiecare lot</w:t>
      </w:r>
      <w:r w:rsidR="00146CB3" w:rsidRPr="00BC616D">
        <w:rPr>
          <w:rFonts w:ascii="Times New Roman" w:hAnsi="Times New Roman" w:cs="Times New Roman"/>
          <w:sz w:val="24"/>
          <w:szCs w:val="24"/>
          <w:lang w:val="ro-RO"/>
        </w:rPr>
        <w:t xml:space="preserve">) </w:t>
      </w:r>
      <w:r w:rsidRPr="00BC616D">
        <w:rPr>
          <w:rFonts w:ascii="Times New Roman" w:hAnsi="Times New Roman" w:cs="Times New Roman"/>
          <w:sz w:val="24"/>
          <w:szCs w:val="24"/>
          <w:lang w:val="ro-RO"/>
        </w:rPr>
        <w:t>nu depășește</w:t>
      </w:r>
      <w:r w:rsidR="00146CB3" w:rsidRPr="00BC616D">
        <w:rPr>
          <w:rFonts w:ascii="Times New Roman" w:hAnsi="Times New Roman" w:cs="Times New Roman"/>
          <w:sz w:val="24"/>
          <w:szCs w:val="24"/>
          <w:lang w:val="ro-RO"/>
        </w:rPr>
        <w:t xml:space="preserve"> 100 000 EUR.</w:t>
      </w:r>
    </w:p>
    <w:p w:rsidR="003B257B" w:rsidRPr="00E70D4C" w:rsidRDefault="003B257B" w:rsidP="00E70D4C">
      <w:pPr>
        <w:spacing w:line="240" w:lineRule="auto"/>
        <w:jc w:val="both"/>
        <w:rPr>
          <w:rFonts w:ascii="Times New Roman" w:hAnsi="Times New Roman" w:cs="Times New Roman"/>
          <w:sz w:val="24"/>
          <w:szCs w:val="24"/>
          <w:lang w:val="ro-RO"/>
        </w:rPr>
      </w:pPr>
    </w:p>
    <w:p w:rsidR="003B257B" w:rsidRPr="00E70D4C" w:rsidRDefault="00146CB3" w:rsidP="00BC616D">
      <w:pPr>
        <w:spacing w:line="240" w:lineRule="auto"/>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Bugetul general al Uniunii pentru apelurile în care CIR nu se aplică (de exemplu, pentru IPA I): participarea este deschisă tuturor persoanelor juridice (care participă fie individual, fie într-un grup - consorțiu - de ofertanți) care sunt stabilite efectiv într-un stat membru a Uniunii Europene sau într-o țară sau teritoriu din regiunile acoperite și / sau autorizate de instrumentele specifice aplicabile programului în cadrul căruia este finanțat contractul (a se vedea informațiile suplimentare despre anunțul de participare). Toate bunurile furnizate în temeiul prezentului contract trebuie să provină dintr-una sau mai multe dintre aceste țări. Participarea este deschisă și organizațiilor internaționale. Participarea persoanelor fizice este direct reglementată de instrumentele specifice aplicabile programului în cadrul căruia este finanțat contractul].</w:t>
      </w:r>
    </w:p>
    <w:p w:rsidR="003B257B" w:rsidRPr="00E70D4C" w:rsidRDefault="003B257B" w:rsidP="00E70D4C">
      <w:pPr>
        <w:spacing w:line="240" w:lineRule="auto"/>
        <w:jc w:val="both"/>
        <w:rPr>
          <w:rFonts w:ascii="Times New Roman" w:hAnsi="Times New Roman" w:cs="Times New Roman"/>
          <w:sz w:val="24"/>
          <w:szCs w:val="24"/>
          <w:lang w:val="ro-RO"/>
        </w:rPr>
      </w:pPr>
    </w:p>
    <w:p w:rsidR="00BC616D" w:rsidRDefault="00146CB3" w:rsidP="00E70D4C">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Acești</w:t>
      </w:r>
      <w:r w:rsidR="00BC616D" w:rsidRPr="00BC616D">
        <w:rPr>
          <w:rFonts w:ascii="Times New Roman" w:hAnsi="Times New Roman" w:cs="Times New Roman"/>
          <w:sz w:val="24"/>
          <w:szCs w:val="24"/>
          <w:lang w:val="ro-RO"/>
        </w:rPr>
        <w:t xml:space="preserve"> </w:t>
      </w:r>
      <w:r w:rsidRPr="00BC616D">
        <w:rPr>
          <w:rFonts w:ascii="Times New Roman" w:hAnsi="Times New Roman" w:cs="Times New Roman"/>
          <w:sz w:val="24"/>
          <w:szCs w:val="24"/>
          <w:lang w:val="ro-RO"/>
        </w:rPr>
        <w:t>termeni se referă la toți cetățenii statelor de mai sus și la toate persoanele juridice, companiile sau parteneriatele stabilite efectiv în statele de mai sus. În scopul dovedirii conformității cu această regulă, ofertanții fiind persoane juridice, trebuie să prezinte documentele cerute de legislația țării respective.</w:t>
      </w:r>
      <w:r w:rsidR="00BC616D" w:rsidRPr="00BC616D">
        <w:rPr>
          <w:rFonts w:ascii="Times New Roman" w:hAnsi="Times New Roman" w:cs="Times New Roman"/>
          <w:sz w:val="24"/>
          <w:szCs w:val="24"/>
          <w:lang w:val="ro-RO"/>
        </w:rPr>
        <w:t xml:space="preserve"> </w:t>
      </w:r>
    </w:p>
    <w:p w:rsidR="00BC616D" w:rsidRDefault="00BC616D" w:rsidP="00BC616D">
      <w:pPr>
        <w:pStyle w:val="a5"/>
        <w:spacing w:line="240" w:lineRule="auto"/>
        <w:ind w:left="360"/>
        <w:jc w:val="both"/>
        <w:rPr>
          <w:rFonts w:ascii="Times New Roman" w:hAnsi="Times New Roman" w:cs="Times New Roman"/>
          <w:sz w:val="24"/>
          <w:szCs w:val="24"/>
          <w:lang w:val="ro-RO"/>
        </w:rPr>
      </w:pPr>
    </w:p>
    <w:p w:rsidR="00BC616D" w:rsidRDefault="00146CB3" w:rsidP="00E70D4C">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Cerința de eligibilitate detaliată în sub</w:t>
      </w:r>
      <w:r w:rsidR="00E900FF" w:rsidRPr="00BC616D">
        <w:rPr>
          <w:rFonts w:ascii="Times New Roman" w:hAnsi="Times New Roman" w:cs="Times New Roman"/>
          <w:sz w:val="24"/>
          <w:szCs w:val="24"/>
          <w:lang w:val="ro-RO"/>
        </w:rPr>
        <w:t>puncte</w:t>
      </w:r>
      <w:r w:rsidRPr="00BC616D">
        <w:rPr>
          <w:rFonts w:ascii="Times New Roman" w:hAnsi="Times New Roman" w:cs="Times New Roman"/>
          <w:sz w:val="24"/>
          <w:szCs w:val="24"/>
          <w:lang w:val="ro-RO"/>
        </w:rPr>
        <w:t>le 3.1 și 3.2 se aplică tuturor mem</w:t>
      </w:r>
      <w:r w:rsidR="00E900FF" w:rsidRPr="00BC616D">
        <w:rPr>
          <w:rFonts w:ascii="Times New Roman" w:hAnsi="Times New Roman" w:cs="Times New Roman"/>
          <w:sz w:val="24"/>
          <w:szCs w:val="24"/>
          <w:lang w:val="ro-RO"/>
        </w:rPr>
        <w:t>brilor unei întreprinderi mixte</w:t>
      </w:r>
      <w:r w:rsidRPr="00BC616D">
        <w:rPr>
          <w:rFonts w:ascii="Times New Roman" w:hAnsi="Times New Roman" w:cs="Times New Roman"/>
          <w:sz w:val="24"/>
          <w:szCs w:val="24"/>
          <w:lang w:val="ro-RO"/>
        </w:rPr>
        <w:t>/consorțiului și tuturor subcontractanților, precum și tuturor entităților pe a căror capacitate se bazează ofertantul pentru criteriile de selecție. Fiecare ofertant, membru al unei întreprinderi mixte/consorții, fiecare entitate care furnizează capacitate, fiecare subcontractant trebuie să certifice că îndeplinesc aceste condiții. Aceștia trebuie să își dovedească eligibilitatea printr-un document datat cu mai puțin de un an de la data limită de depunere a ofertelor, întocmit în conformitate cu legislația sau practica lor națională sau prin copii ale documentelor originale care menționează constituția și/sau statutul juridic și locul înregistrarea și/sau sediul legal și, dacă este diferit, locul administrației centrale. Autoritatea contractantă poate accepta alte dovezi satisfăcătoare că aceste condiții sunt îndeplinite.</w:t>
      </w:r>
    </w:p>
    <w:p w:rsidR="00BC616D" w:rsidRPr="00BC616D" w:rsidRDefault="00BC616D" w:rsidP="00BC616D">
      <w:pPr>
        <w:pStyle w:val="a5"/>
        <w:rPr>
          <w:rFonts w:ascii="Times New Roman" w:hAnsi="Times New Roman" w:cs="Times New Roman"/>
          <w:sz w:val="24"/>
          <w:szCs w:val="24"/>
          <w:lang w:val="ro-RO"/>
        </w:rPr>
      </w:pPr>
    </w:p>
    <w:p w:rsidR="003B257B" w:rsidRPr="00BC616D" w:rsidRDefault="00146CB3" w:rsidP="00E70D4C">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 xml:space="preserve">Persoanele fizice sau juridice nu au dreptul să participe la această procedură de licitație sau să li se atribuie un contract dacă se află în oricare dintre situațiile menționate în secțiunile 2.4. (Măsuri restrictive ale UE), 2.6.10.1. (criterii de excludere) sau 2.6.10.1.2. (respingerea dintr-o procedură) a </w:t>
      </w:r>
      <w:r w:rsidR="00BC616D">
        <w:rPr>
          <w:rFonts w:ascii="Times New Roman" w:hAnsi="Times New Roman" w:cs="Times New Roman"/>
          <w:sz w:val="24"/>
          <w:szCs w:val="24"/>
          <w:lang w:val="ro-RO"/>
        </w:rPr>
        <w:t>G</w:t>
      </w:r>
      <w:r w:rsidRPr="00BC616D">
        <w:rPr>
          <w:rFonts w:ascii="Times New Roman" w:hAnsi="Times New Roman" w:cs="Times New Roman"/>
          <w:sz w:val="24"/>
          <w:szCs w:val="24"/>
          <w:lang w:val="ro-RO"/>
        </w:rPr>
        <w:t xml:space="preserve">hidului practic. În caz contrar, oferta lor va fi considerată necorespunzătoare sau, respectiv, neregulată. În cazurile enumerate în secțiunea </w:t>
      </w:r>
      <w:r w:rsidR="00BC616D" w:rsidRPr="00233CF9">
        <w:rPr>
          <w:rFonts w:ascii="Times New Roman" w:hAnsi="Times New Roman" w:cs="Times New Roman"/>
          <w:sz w:val="24"/>
          <w:szCs w:val="24"/>
          <w:lang w:val="ro-RO"/>
        </w:rPr>
        <w:t>2.6.10.1. din G</w:t>
      </w:r>
      <w:r w:rsidRPr="00233CF9">
        <w:rPr>
          <w:rFonts w:ascii="Times New Roman" w:hAnsi="Times New Roman" w:cs="Times New Roman"/>
          <w:sz w:val="24"/>
          <w:szCs w:val="24"/>
          <w:lang w:val="ro-RO"/>
        </w:rPr>
        <w:t>hidul practic</w:t>
      </w:r>
      <w:r w:rsidRPr="00BC616D">
        <w:rPr>
          <w:rFonts w:ascii="Times New Roman" w:hAnsi="Times New Roman" w:cs="Times New Roman"/>
          <w:sz w:val="24"/>
          <w:szCs w:val="24"/>
          <w:lang w:val="ro-RO"/>
        </w:rPr>
        <w:t xml:space="preserve">, ofertanții pot fi, de asemenea, excluși din procedurile finanțate de UE și pot fi supuși unor penalități financiare de până la 10% din valoarea totală a contractului, în conformitate cu Regulamentul financiar în vigoare. Aceste informații pot fi publicate pe site-ul web al Comisiei în conformitate cu Regulamentul financiar în vigoare. Ofertanții trebuie să furnizeze declarații că nu se află în niciuna dintre aceste situații de excludere. Astfel de declarații trebuie depuse și de către toți membrii unei întreprinderi </w:t>
      </w:r>
      <w:r w:rsidRPr="00BC616D">
        <w:rPr>
          <w:rFonts w:ascii="Times New Roman" w:hAnsi="Times New Roman" w:cs="Times New Roman"/>
          <w:sz w:val="24"/>
          <w:szCs w:val="24"/>
          <w:lang w:val="ro-RO"/>
        </w:rPr>
        <w:lastRenderedPageBreak/>
        <w:t>mixte/ consorții, de către orice subcontractant și de către orice entitate care furnizează capacitate. Ofertanții care fac declarații false pot suporta, de asemenea, sancțiuni financiare și excludere în conformitate cu Regulamentul financiar în vigoare. Oferta lor va fi considerată neregulată.</w:t>
      </w:r>
    </w:p>
    <w:p w:rsidR="003B257B" w:rsidRPr="00E70D4C" w:rsidRDefault="003B257B" w:rsidP="00E70D4C">
      <w:pPr>
        <w:spacing w:line="240" w:lineRule="auto"/>
        <w:rPr>
          <w:rFonts w:ascii="Times New Roman" w:hAnsi="Times New Roman" w:cs="Times New Roman"/>
          <w:sz w:val="24"/>
          <w:szCs w:val="24"/>
          <w:lang w:val="ro-RO"/>
        </w:rPr>
      </w:pPr>
    </w:p>
    <w:p w:rsidR="003B257B" w:rsidRPr="00E70D4C" w:rsidRDefault="00146CB3" w:rsidP="00BC616D">
      <w:pPr>
        <w:spacing w:line="240" w:lineRule="auto"/>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Situațiile de excludere menționate mai sus se aplică, de asemenea, tuturor membrilor unei societăți mixte/consorțiului, tuturor subcontractanților și tuturor furnizorilor ofertanților, precum și tuturor entităților pe baza cărora se bazează ofertantul pentru criteriile de selecție. În caz de </w:t>
      </w:r>
      <w:r w:rsidR="00707330" w:rsidRPr="00E70D4C">
        <w:rPr>
          <w:rFonts w:ascii="Times New Roman" w:hAnsi="Times New Roman" w:cs="Times New Roman"/>
          <w:sz w:val="24"/>
          <w:szCs w:val="24"/>
          <w:lang w:val="ro-RO"/>
        </w:rPr>
        <w:t>suspecții</w:t>
      </w:r>
      <w:r w:rsidRPr="00E70D4C">
        <w:rPr>
          <w:rFonts w:ascii="Times New Roman" w:hAnsi="Times New Roman" w:cs="Times New Roman"/>
          <w:sz w:val="24"/>
          <w:szCs w:val="24"/>
          <w:lang w:val="ro-RO"/>
        </w:rPr>
        <w:t xml:space="preserve"> asupra declarațiilor, autoritatea contractantă va solicita dovezi documentare că subcontractanții și/sau entitățile care furnizează capacitate nu se află într-o situație care să le excludă.</w:t>
      </w:r>
    </w:p>
    <w:p w:rsidR="003B257B" w:rsidRPr="00E70D4C" w:rsidRDefault="003B257B" w:rsidP="00E70D4C">
      <w:pPr>
        <w:spacing w:line="240" w:lineRule="auto"/>
        <w:rPr>
          <w:rFonts w:ascii="Times New Roman" w:hAnsi="Times New Roman" w:cs="Times New Roman"/>
          <w:sz w:val="24"/>
          <w:szCs w:val="24"/>
          <w:lang w:val="ro-RO"/>
        </w:rPr>
      </w:pPr>
    </w:p>
    <w:p w:rsidR="00BC616D" w:rsidRDefault="00146CB3" w:rsidP="00E70D4C">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Pentru a fi eligibili să participe la această procedură de licitație, ofertanții trebuie să dovedească, spre satisfacția autorității contractante, că respectă cerințele legale, tehnice și financiare necesare și că dispun de mijloacele necesare pentru a derula contractul în mod eficient.</w:t>
      </w:r>
    </w:p>
    <w:p w:rsidR="00BC616D" w:rsidRDefault="00BC616D" w:rsidP="00BC616D">
      <w:pPr>
        <w:pStyle w:val="a5"/>
        <w:spacing w:line="240" w:lineRule="auto"/>
        <w:ind w:left="360"/>
        <w:jc w:val="both"/>
        <w:rPr>
          <w:rFonts w:ascii="Times New Roman" w:hAnsi="Times New Roman" w:cs="Times New Roman"/>
          <w:sz w:val="24"/>
          <w:szCs w:val="24"/>
          <w:lang w:val="ro-RO"/>
        </w:rPr>
      </w:pPr>
    </w:p>
    <w:p w:rsidR="003B257B" w:rsidRPr="00BC616D" w:rsidRDefault="00146CB3" w:rsidP="00E70D4C">
      <w:pPr>
        <w:pStyle w:val="a5"/>
        <w:numPr>
          <w:ilvl w:val="1"/>
          <w:numId w:val="11"/>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 xml:space="preserve">Subcontractarea este permisă, dar contractantul își va păstra întreaga răspundere față de autoritatea contractantă pentru executarea contractului în ansamblu. </w:t>
      </w:r>
    </w:p>
    <w:p w:rsidR="003B257B" w:rsidRPr="00E70D4C" w:rsidRDefault="003B257B" w:rsidP="00E70D4C">
      <w:pPr>
        <w:rPr>
          <w:rFonts w:ascii="Times New Roman" w:hAnsi="Times New Roman" w:cs="Times New Roman"/>
          <w:sz w:val="24"/>
          <w:szCs w:val="24"/>
          <w:lang w:val="ro-RO"/>
        </w:rPr>
      </w:pPr>
    </w:p>
    <w:p w:rsidR="003B257B" w:rsidRPr="00BC616D" w:rsidRDefault="00146CB3" w:rsidP="00BC616D">
      <w:pPr>
        <w:pStyle w:val="a5"/>
        <w:numPr>
          <w:ilvl w:val="0"/>
          <w:numId w:val="7"/>
        </w:numPr>
        <w:ind w:left="709"/>
        <w:rPr>
          <w:rFonts w:ascii="Times New Roman" w:hAnsi="Times New Roman" w:cs="Times New Roman"/>
          <w:b/>
          <w:sz w:val="24"/>
          <w:szCs w:val="24"/>
          <w:lang w:val="ro-RO"/>
        </w:rPr>
      </w:pPr>
      <w:r w:rsidRPr="00BC616D">
        <w:rPr>
          <w:rFonts w:ascii="Times New Roman" w:hAnsi="Times New Roman" w:cs="Times New Roman"/>
          <w:b/>
          <w:sz w:val="24"/>
          <w:szCs w:val="24"/>
          <w:lang w:val="ro-RO"/>
        </w:rPr>
        <w:t>Originea</w:t>
      </w:r>
    </w:p>
    <w:p w:rsidR="003B257B" w:rsidRPr="00E70D4C" w:rsidRDefault="003B257B" w:rsidP="00E70D4C">
      <w:pPr>
        <w:rPr>
          <w:rFonts w:ascii="Times New Roman" w:hAnsi="Times New Roman" w:cs="Times New Roman"/>
          <w:sz w:val="24"/>
          <w:szCs w:val="24"/>
          <w:lang w:val="ro-RO"/>
        </w:rPr>
      </w:pPr>
    </w:p>
    <w:p w:rsidR="00BC2A0E" w:rsidRPr="00BC616D" w:rsidRDefault="00146CB3" w:rsidP="00BC616D">
      <w:pPr>
        <w:pStyle w:val="a5"/>
        <w:numPr>
          <w:ilvl w:val="1"/>
          <w:numId w:val="14"/>
        </w:numPr>
        <w:spacing w:line="240" w:lineRule="auto"/>
        <w:jc w:val="both"/>
        <w:rPr>
          <w:rFonts w:ascii="Times New Roman" w:hAnsi="Times New Roman" w:cs="Times New Roman"/>
          <w:sz w:val="24"/>
          <w:szCs w:val="24"/>
          <w:lang w:val="ro-RO"/>
        </w:rPr>
      </w:pPr>
      <w:r w:rsidRPr="00BC616D">
        <w:rPr>
          <w:rFonts w:ascii="Times New Roman" w:hAnsi="Times New Roman" w:cs="Times New Roman"/>
          <w:sz w:val="24"/>
          <w:szCs w:val="24"/>
          <w:lang w:val="ro-RO"/>
        </w:rPr>
        <w:t xml:space="preserve">Cu excepția cazului în care se prevede altfel în contract sau mai jos, toate bunurile achiziționate în temeiul contractului trebuie să provină dintr-un stat membru al Uniunii Europene sau dintr-o țară sau teritoriu din regiunile acoperite și/sau autorizate de instrumentele specifice aplicabile programului specificat în clauza 3.1 de mai sus. În aceste scopuri, </w:t>
      </w:r>
      <w:r w:rsidRPr="00BC616D">
        <w:rPr>
          <w:rFonts w:ascii="Times New Roman" w:hAnsi="Times New Roman" w:cs="Times New Roman"/>
          <w:b/>
          <w:sz w:val="24"/>
          <w:szCs w:val="24"/>
          <w:lang w:val="ro-RO"/>
        </w:rPr>
        <w:t>„origine”</w:t>
      </w:r>
      <w:r w:rsidRPr="00BC616D">
        <w:rPr>
          <w:rFonts w:ascii="Times New Roman" w:hAnsi="Times New Roman" w:cs="Times New Roman"/>
          <w:sz w:val="24"/>
          <w:szCs w:val="24"/>
          <w:lang w:val="ro-RO"/>
        </w:rPr>
        <w:t xml:space="preserve"> înseamnă locul în care mărfurile sunt exploatate, cult</w:t>
      </w:r>
      <w:r w:rsidR="00BC2A0E" w:rsidRPr="00BC616D">
        <w:rPr>
          <w:rFonts w:ascii="Times New Roman" w:hAnsi="Times New Roman" w:cs="Times New Roman"/>
          <w:sz w:val="24"/>
          <w:szCs w:val="24"/>
          <w:lang w:val="ro-RO"/>
        </w:rPr>
        <w:t>ivate, produse sau fabricate și/</w:t>
      </w:r>
      <w:r w:rsidRPr="00BC616D">
        <w:rPr>
          <w:rFonts w:ascii="Times New Roman" w:hAnsi="Times New Roman" w:cs="Times New Roman"/>
          <w:sz w:val="24"/>
          <w:szCs w:val="24"/>
          <w:lang w:val="ro-RO"/>
        </w:rPr>
        <w:t xml:space="preserve">sau din care sunt furnizate servicii. Originea mărfurilor trebuie determinată în conformitate cu acordurile internaționale relevante (în special acordurile OMC), care sunt reflectate în legislația UE privind normele de origine în scopuri vamale: Codul vamal (Regulamentul (CEE) nr. 2913/92 al Consiliului), în special articolele 22-246 ale acestuia și dispozițiile de punere în aplicare ale Codului (Regulamentul (CEE) nr. 2454/93 al Comisiei. </w:t>
      </w:r>
    </w:p>
    <w:p w:rsidR="00BC2A0E" w:rsidRPr="00E70D4C" w:rsidRDefault="00BC2A0E" w:rsidP="00E70D4C">
      <w:pPr>
        <w:spacing w:line="240" w:lineRule="auto"/>
        <w:jc w:val="both"/>
        <w:rPr>
          <w:rFonts w:ascii="Times New Roman" w:hAnsi="Times New Roman" w:cs="Times New Roman"/>
          <w:sz w:val="24"/>
          <w:szCs w:val="24"/>
          <w:lang w:val="ro-RO"/>
        </w:rPr>
      </w:pPr>
    </w:p>
    <w:p w:rsidR="00BC2A0E" w:rsidRPr="00E70D4C" w:rsidRDefault="00BC2A0E" w:rsidP="00E70D4C">
      <w:pPr>
        <w:pStyle w:val="a5"/>
        <w:numPr>
          <w:ilvl w:val="3"/>
          <w:numId w:val="2"/>
        </w:numPr>
        <w:tabs>
          <w:tab w:val="left" w:pos="851"/>
        </w:tabs>
        <w:spacing w:line="240" w:lineRule="auto"/>
        <w:ind w:hanging="115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Toate bunurile din acest contract pot proveni din orice țară</w:t>
      </w:r>
    </w:p>
    <w:p w:rsidR="00BC2A0E" w:rsidRPr="00E70D4C" w:rsidRDefault="00BC2A0E" w:rsidP="00E70D4C">
      <w:pPr>
        <w:pStyle w:val="a5"/>
        <w:spacing w:line="240" w:lineRule="auto"/>
        <w:ind w:left="1440"/>
        <w:jc w:val="both"/>
        <w:rPr>
          <w:rFonts w:ascii="Times New Roman" w:hAnsi="Times New Roman" w:cs="Times New Roman"/>
          <w:sz w:val="24"/>
          <w:szCs w:val="24"/>
          <w:lang w:val="ro-RO"/>
        </w:rPr>
      </w:pPr>
    </w:p>
    <w:p w:rsidR="003B257B" w:rsidRPr="00E70D4C" w:rsidRDefault="00146CB3" w:rsidP="00BC616D">
      <w:pPr>
        <w:spacing w:line="240" w:lineRule="auto"/>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Ofertanții trebuie să furnizeze un angajament semnat de reprezentantul lor care să certifice conformitatea cu această cerință. Ofertantul este obligat să verifice dacă informațiile furnizate sunt corecte. În caz contrar, ofertantul riscă să fie exclus din cauza denaturării neglijente a informațiilor. Pentru mai multe detalii, consultați secțiunea </w:t>
      </w:r>
      <w:r w:rsidRPr="00233CF9">
        <w:rPr>
          <w:rFonts w:ascii="Times New Roman" w:hAnsi="Times New Roman" w:cs="Times New Roman"/>
          <w:sz w:val="24"/>
          <w:szCs w:val="24"/>
          <w:lang w:val="ro-RO"/>
        </w:rPr>
        <w:t xml:space="preserve">2.3.5. a </w:t>
      </w:r>
      <w:r w:rsidR="00E84733" w:rsidRPr="00233CF9">
        <w:rPr>
          <w:rFonts w:ascii="Times New Roman" w:hAnsi="Times New Roman" w:cs="Times New Roman"/>
          <w:sz w:val="24"/>
          <w:szCs w:val="24"/>
          <w:lang w:val="ro-RO"/>
        </w:rPr>
        <w:t>G</w:t>
      </w:r>
      <w:r w:rsidRPr="00233CF9">
        <w:rPr>
          <w:rFonts w:ascii="Times New Roman" w:hAnsi="Times New Roman" w:cs="Times New Roman"/>
          <w:sz w:val="24"/>
          <w:szCs w:val="24"/>
          <w:lang w:val="ro-RO"/>
        </w:rPr>
        <w:t>hidului practic</w:t>
      </w:r>
      <w:r w:rsidRPr="00E70D4C">
        <w:rPr>
          <w:rFonts w:ascii="Times New Roman" w:hAnsi="Times New Roman" w:cs="Times New Roman"/>
          <w:sz w:val="24"/>
          <w:szCs w:val="24"/>
          <w:lang w:val="ro-RO"/>
        </w:rPr>
        <w:t>.</w:t>
      </w:r>
    </w:p>
    <w:p w:rsidR="003B257B" w:rsidRPr="00E70D4C" w:rsidRDefault="003B257B" w:rsidP="00E70D4C">
      <w:pPr>
        <w:spacing w:line="240" w:lineRule="auto"/>
        <w:jc w:val="both"/>
        <w:rPr>
          <w:rFonts w:ascii="Times New Roman" w:hAnsi="Times New Roman" w:cs="Times New Roman"/>
          <w:sz w:val="24"/>
          <w:szCs w:val="24"/>
          <w:lang w:val="ro-RO"/>
        </w:rPr>
      </w:pPr>
    </w:p>
    <w:p w:rsidR="003B257B" w:rsidRPr="00E84733" w:rsidRDefault="00146CB3" w:rsidP="00E84733">
      <w:pPr>
        <w:pStyle w:val="a5"/>
        <w:numPr>
          <w:ilvl w:val="1"/>
          <w:numId w:val="14"/>
        </w:numPr>
        <w:spacing w:line="240" w:lineRule="auto"/>
        <w:jc w:val="both"/>
        <w:rPr>
          <w:rFonts w:ascii="Times New Roman" w:hAnsi="Times New Roman" w:cs="Times New Roman"/>
          <w:sz w:val="24"/>
          <w:szCs w:val="24"/>
          <w:lang w:val="ro-RO"/>
        </w:rPr>
      </w:pPr>
      <w:r w:rsidRPr="00E84733">
        <w:rPr>
          <w:rFonts w:ascii="Times New Roman" w:hAnsi="Times New Roman" w:cs="Times New Roman"/>
          <w:sz w:val="24"/>
          <w:szCs w:val="24"/>
          <w:lang w:val="ro-RO"/>
        </w:rPr>
        <w:t>La depunerea ofertelor, ofertanții trebuie să precizeze în mod expres că toate bunurile îndeplinesc cerințele privind originea și trebuie să menționeze țările de origine. Este posibil să li se ceară să furnizeze informații suplimentare în acest sens.</w:t>
      </w:r>
    </w:p>
    <w:p w:rsidR="003B257B" w:rsidRPr="00E70D4C" w:rsidRDefault="003B257B" w:rsidP="00E70D4C">
      <w:pPr>
        <w:rPr>
          <w:rFonts w:ascii="Times New Roman" w:hAnsi="Times New Roman" w:cs="Times New Roman"/>
          <w:sz w:val="24"/>
          <w:szCs w:val="24"/>
          <w:lang w:val="ro-RO"/>
        </w:rPr>
      </w:pPr>
    </w:p>
    <w:p w:rsidR="00E84733" w:rsidRDefault="00146CB3" w:rsidP="00E70D4C">
      <w:pPr>
        <w:pStyle w:val="a5"/>
        <w:numPr>
          <w:ilvl w:val="0"/>
          <w:numId w:val="7"/>
        </w:numPr>
        <w:ind w:left="709"/>
        <w:rPr>
          <w:rFonts w:ascii="Times New Roman" w:hAnsi="Times New Roman" w:cs="Times New Roman"/>
          <w:b/>
          <w:sz w:val="24"/>
          <w:szCs w:val="24"/>
          <w:lang w:val="ro-RO"/>
        </w:rPr>
      </w:pPr>
      <w:r w:rsidRPr="00E84733">
        <w:rPr>
          <w:rFonts w:ascii="Times New Roman" w:hAnsi="Times New Roman" w:cs="Times New Roman"/>
          <w:b/>
          <w:sz w:val="24"/>
          <w:szCs w:val="24"/>
          <w:lang w:val="ro-RO"/>
        </w:rPr>
        <w:t>Tipul contractului</w:t>
      </w:r>
    </w:p>
    <w:p w:rsidR="003B257B" w:rsidRPr="00E84733" w:rsidRDefault="000C466F" w:rsidP="00E84733">
      <w:pPr>
        <w:pStyle w:val="a5"/>
        <w:ind w:left="709"/>
        <w:rPr>
          <w:rFonts w:ascii="Times New Roman" w:hAnsi="Times New Roman" w:cs="Times New Roman"/>
          <w:b/>
          <w:sz w:val="24"/>
          <w:szCs w:val="24"/>
          <w:lang w:val="ro-RO"/>
        </w:rPr>
      </w:pPr>
      <w:r w:rsidRPr="00E84733">
        <w:rPr>
          <w:rFonts w:ascii="Times New Roman" w:hAnsi="Times New Roman" w:cs="Times New Roman"/>
          <w:sz w:val="24"/>
          <w:szCs w:val="24"/>
          <w:lang w:val="ro-RO"/>
        </w:rPr>
        <w:t>Preț per set bun și serviciu</w:t>
      </w:r>
    </w:p>
    <w:p w:rsidR="003B257B" w:rsidRPr="00E70D4C" w:rsidRDefault="003B257B" w:rsidP="00E70D4C">
      <w:pPr>
        <w:rPr>
          <w:rFonts w:ascii="Times New Roman" w:hAnsi="Times New Roman" w:cs="Times New Roman"/>
          <w:sz w:val="24"/>
          <w:szCs w:val="24"/>
          <w:lang w:val="ro-RO"/>
        </w:rPr>
      </w:pPr>
    </w:p>
    <w:p w:rsidR="00E84733" w:rsidRDefault="00146CB3" w:rsidP="00E70D4C">
      <w:pPr>
        <w:pStyle w:val="a5"/>
        <w:numPr>
          <w:ilvl w:val="0"/>
          <w:numId w:val="7"/>
        </w:numPr>
        <w:ind w:left="709"/>
        <w:rPr>
          <w:rFonts w:ascii="Times New Roman" w:hAnsi="Times New Roman" w:cs="Times New Roman"/>
          <w:b/>
          <w:sz w:val="24"/>
          <w:szCs w:val="24"/>
          <w:lang w:val="ro-RO"/>
        </w:rPr>
      </w:pPr>
      <w:r w:rsidRPr="00E84733">
        <w:rPr>
          <w:rFonts w:ascii="Times New Roman" w:hAnsi="Times New Roman" w:cs="Times New Roman"/>
          <w:b/>
          <w:sz w:val="24"/>
          <w:szCs w:val="24"/>
          <w:lang w:val="ro-RO"/>
        </w:rPr>
        <w:t>Moneda</w:t>
      </w:r>
    </w:p>
    <w:p w:rsidR="003B257B" w:rsidRPr="00E84733" w:rsidRDefault="00146CB3" w:rsidP="00E84733">
      <w:pPr>
        <w:pStyle w:val="a5"/>
        <w:ind w:left="709"/>
        <w:rPr>
          <w:rFonts w:ascii="Times New Roman" w:hAnsi="Times New Roman" w:cs="Times New Roman"/>
          <w:b/>
          <w:sz w:val="24"/>
          <w:szCs w:val="24"/>
          <w:lang w:val="ro-RO"/>
        </w:rPr>
      </w:pPr>
      <w:r w:rsidRPr="00E84733">
        <w:rPr>
          <w:rFonts w:ascii="Times New Roman" w:hAnsi="Times New Roman" w:cs="Times New Roman"/>
          <w:sz w:val="24"/>
          <w:szCs w:val="24"/>
          <w:lang w:val="ro-RO"/>
        </w:rPr>
        <w:t xml:space="preserve">Ofertele trebuie prezentate </w:t>
      </w:r>
      <w:r w:rsidR="000C466F" w:rsidRPr="00E84733">
        <w:rPr>
          <w:rFonts w:ascii="Times New Roman" w:hAnsi="Times New Roman" w:cs="Times New Roman"/>
          <w:sz w:val="24"/>
          <w:szCs w:val="24"/>
          <w:lang w:val="ro-RO"/>
        </w:rPr>
        <w:t>în lei MDL.</w:t>
      </w:r>
    </w:p>
    <w:p w:rsidR="003B257B" w:rsidRPr="00E70D4C" w:rsidRDefault="003B257B" w:rsidP="00E70D4C">
      <w:pPr>
        <w:rPr>
          <w:rFonts w:ascii="Times New Roman" w:hAnsi="Times New Roman" w:cs="Times New Roman"/>
          <w:sz w:val="24"/>
          <w:szCs w:val="24"/>
          <w:lang w:val="ro-RO"/>
        </w:rPr>
      </w:pPr>
    </w:p>
    <w:p w:rsidR="00E84733" w:rsidRDefault="00146CB3" w:rsidP="00E70D4C">
      <w:pPr>
        <w:pStyle w:val="a5"/>
        <w:numPr>
          <w:ilvl w:val="0"/>
          <w:numId w:val="7"/>
        </w:numPr>
        <w:ind w:left="709"/>
        <w:rPr>
          <w:rFonts w:ascii="Times New Roman" w:hAnsi="Times New Roman" w:cs="Times New Roman"/>
          <w:b/>
          <w:sz w:val="24"/>
          <w:szCs w:val="24"/>
          <w:lang w:val="ro-RO"/>
        </w:rPr>
      </w:pPr>
      <w:r w:rsidRPr="00E84733">
        <w:rPr>
          <w:rFonts w:ascii="Times New Roman" w:hAnsi="Times New Roman" w:cs="Times New Roman"/>
          <w:b/>
          <w:sz w:val="24"/>
          <w:szCs w:val="24"/>
          <w:lang w:val="ro-RO"/>
        </w:rPr>
        <w:t>Loturi</w:t>
      </w:r>
    </w:p>
    <w:p w:rsidR="003B257B" w:rsidRPr="00E84733" w:rsidRDefault="00146CB3" w:rsidP="00E84733">
      <w:pPr>
        <w:pStyle w:val="a5"/>
        <w:ind w:left="709"/>
        <w:rPr>
          <w:rFonts w:ascii="Times New Roman" w:hAnsi="Times New Roman" w:cs="Times New Roman"/>
          <w:b/>
          <w:sz w:val="24"/>
          <w:szCs w:val="24"/>
          <w:lang w:val="ro-RO"/>
        </w:rPr>
      </w:pPr>
      <w:r w:rsidRPr="00E84733">
        <w:rPr>
          <w:rFonts w:ascii="Times New Roman" w:hAnsi="Times New Roman" w:cs="Times New Roman"/>
          <w:sz w:val="24"/>
          <w:szCs w:val="24"/>
          <w:lang w:val="ro-RO"/>
        </w:rPr>
        <w:t xml:space="preserve">Această procedură de licitație </w:t>
      </w:r>
      <w:r w:rsidR="000C466F" w:rsidRPr="00E84733">
        <w:rPr>
          <w:rFonts w:ascii="Times New Roman" w:hAnsi="Times New Roman" w:cs="Times New Roman"/>
          <w:sz w:val="24"/>
          <w:szCs w:val="24"/>
          <w:lang w:val="ro-RO"/>
        </w:rPr>
        <w:t xml:space="preserve">este formată </w:t>
      </w:r>
      <w:r w:rsidR="000C466F" w:rsidRPr="009D3FEB">
        <w:rPr>
          <w:rFonts w:ascii="Times New Roman" w:hAnsi="Times New Roman" w:cs="Times New Roman"/>
          <w:b/>
          <w:sz w:val="24"/>
          <w:szCs w:val="24"/>
          <w:lang w:val="ro-RO"/>
        </w:rPr>
        <w:t xml:space="preserve">dintr-un singur </w:t>
      </w:r>
      <w:r w:rsidRPr="009D3FEB">
        <w:rPr>
          <w:rFonts w:ascii="Times New Roman" w:hAnsi="Times New Roman" w:cs="Times New Roman"/>
          <w:b/>
          <w:sz w:val="24"/>
          <w:szCs w:val="24"/>
          <w:lang w:val="ro-RO"/>
        </w:rPr>
        <w:t>lot</w:t>
      </w:r>
      <w:r w:rsidR="000C466F" w:rsidRPr="009D3FEB">
        <w:rPr>
          <w:rFonts w:ascii="Times New Roman" w:hAnsi="Times New Roman" w:cs="Times New Roman"/>
          <w:b/>
          <w:sz w:val="24"/>
          <w:szCs w:val="24"/>
          <w:lang w:val="ro-RO"/>
        </w:rPr>
        <w:t>/set</w:t>
      </w:r>
      <w:r w:rsidR="000C466F" w:rsidRPr="00E84733">
        <w:rPr>
          <w:rFonts w:ascii="Times New Roman" w:hAnsi="Times New Roman" w:cs="Times New Roman"/>
          <w:sz w:val="24"/>
          <w:szCs w:val="24"/>
          <w:lang w:val="ro-RO"/>
        </w:rPr>
        <w:t>.</w:t>
      </w:r>
    </w:p>
    <w:p w:rsidR="003B257B" w:rsidRPr="00E70D4C" w:rsidRDefault="003B257B" w:rsidP="00E70D4C">
      <w:pPr>
        <w:rPr>
          <w:rFonts w:ascii="Times New Roman" w:hAnsi="Times New Roman" w:cs="Times New Roman"/>
          <w:sz w:val="24"/>
          <w:szCs w:val="24"/>
          <w:lang w:val="ro-RO"/>
        </w:rPr>
      </w:pPr>
    </w:p>
    <w:p w:rsidR="003B257B" w:rsidRPr="00E84733" w:rsidRDefault="00146CB3" w:rsidP="00E84733">
      <w:pPr>
        <w:pStyle w:val="a5"/>
        <w:numPr>
          <w:ilvl w:val="0"/>
          <w:numId w:val="7"/>
        </w:numPr>
        <w:ind w:left="709"/>
        <w:rPr>
          <w:rFonts w:ascii="Times New Roman" w:hAnsi="Times New Roman" w:cs="Times New Roman"/>
          <w:b/>
          <w:sz w:val="24"/>
          <w:szCs w:val="24"/>
          <w:lang w:val="ro-RO"/>
        </w:rPr>
      </w:pPr>
      <w:r w:rsidRPr="00E84733">
        <w:rPr>
          <w:rFonts w:ascii="Times New Roman" w:hAnsi="Times New Roman" w:cs="Times New Roman"/>
          <w:b/>
          <w:sz w:val="24"/>
          <w:szCs w:val="24"/>
          <w:lang w:val="ro-RO"/>
        </w:rPr>
        <w:t>Perioada de valabilitate</w:t>
      </w:r>
    </w:p>
    <w:p w:rsidR="003B257B" w:rsidRPr="00E70D4C" w:rsidRDefault="003B257B" w:rsidP="00E70D4C">
      <w:pPr>
        <w:rPr>
          <w:rFonts w:ascii="Times New Roman" w:hAnsi="Times New Roman" w:cs="Times New Roman"/>
          <w:b/>
          <w:sz w:val="24"/>
          <w:szCs w:val="24"/>
          <w:lang w:val="ro-RO"/>
        </w:rPr>
      </w:pPr>
    </w:p>
    <w:p w:rsidR="00E84733" w:rsidRDefault="00146CB3" w:rsidP="00E70D4C">
      <w:pPr>
        <w:pStyle w:val="a5"/>
        <w:numPr>
          <w:ilvl w:val="1"/>
          <w:numId w:val="15"/>
        </w:numPr>
        <w:jc w:val="both"/>
        <w:rPr>
          <w:rFonts w:ascii="Times New Roman" w:hAnsi="Times New Roman" w:cs="Times New Roman"/>
          <w:sz w:val="24"/>
          <w:szCs w:val="24"/>
          <w:lang w:val="ro-RO"/>
        </w:rPr>
      </w:pPr>
      <w:r w:rsidRPr="00E84733">
        <w:rPr>
          <w:rFonts w:ascii="Times New Roman" w:hAnsi="Times New Roman" w:cs="Times New Roman"/>
          <w:sz w:val="24"/>
          <w:szCs w:val="24"/>
          <w:lang w:val="ro-RO"/>
        </w:rPr>
        <w:lastRenderedPageBreak/>
        <w:t xml:space="preserve">Ofertanții vor fi obligați de ofertele lor pentru o perioadă de </w:t>
      </w:r>
      <w:r w:rsidR="006F23B4" w:rsidRPr="00E84733">
        <w:rPr>
          <w:rFonts w:ascii="Times New Roman" w:hAnsi="Times New Roman" w:cs="Times New Roman"/>
          <w:sz w:val="24"/>
          <w:szCs w:val="24"/>
          <w:lang w:val="ro-RO"/>
        </w:rPr>
        <w:t>6</w:t>
      </w:r>
      <w:r w:rsidRPr="00E84733">
        <w:rPr>
          <w:rFonts w:ascii="Times New Roman" w:hAnsi="Times New Roman" w:cs="Times New Roman"/>
          <w:sz w:val="24"/>
          <w:szCs w:val="24"/>
          <w:lang w:val="ro-RO"/>
        </w:rPr>
        <w:t>0 de zile de la data limită pentru depunerea ofertelor.</w:t>
      </w:r>
    </w:p>
    <w:p w:rsidR="00E84733" w:rsidRDefault="00E84733" w:rsidP="00E84733">
      <w:pPr>
        <w:pStyle w:val="a5"/>
        <w:ind w:left="360"/>
        <w:jc w:val="both"/>
        <w:rPr>
          <w:rFonts w:ascii="Times New Roman" w:hAnsi="Times New Roman" w:cs="Times New Roman"/>
          <w:sz w:val="24"/>
          <w:szCs w:val="24"/>
          <w:lang w:val="ro-RO"/>
        </w:rPr>
      </w:pPr>
    </w:p>
    <w:p w:rsidR="00E84733" w:rsidRDefault="00146CB3" w:rsidP="00E70D4C">
      <w:pPr>
        <w:pStyle w:val="a5"/>
        <w:numPr>
          <w:ilvl w:val="1"/>
          <w:numId w:val="15"/>
        </w:numPr>
        <w:jc w:val="both"/>
        <w:rPr>
          <w:rFonts w:ascii="Times New Roman" w:hAnsi="Times New Roman" w:cs="Times New Roman"/>
          <w:sz w:val="24"/>
          <w:szCs w:val="24"/>
          <w:lang w:val="ro-RO"/>
        </w:rPr>
      </w:pPr>
      <w:r w:rsidRPr="00E84733">
        <w:rPr>
          <w:rFonts w:ascii="Times New Roman" w:hAnsi="Times New Roman" w:cs="Times New Roman"/>
          <w:sz w:val="24"/>
          <w:szCs w:val="24"/>
          <w:lang w:val="ro-RO"/>
        </w:rPr>
        <w:t xml:space="preserve">În cazuri excepționale și înainte de expirarea perioadei inițiale de valabilitate a ofertei, autoritatea contractantă poate solicita ofertanților în scris prelungirea acestei perioade cu 40 de zile. Astfel de cereri și răspunsurile la acestea trebuie făcute în scris. Ofertanților care sunt de acord să facă acest lucru nu li se va permite să își modifice ofertele și sunt obligați să extindă valabilitatea garanțiilor lor de ofertă pentru perioada de valabilitate revizuită a ofertei. Dacă refuză, fără pierderea garanțiilor de licitație, participarea lor la procedura de licitație va fi încetată. În cazul în care autoritatea contractantă este obligată să obțină recomandarea grupului menționat în secțiunea </w:t>
      </w:r>
      <w:r w:rsidR="00E84733" w:rsidRPr="00233CF9">
        <w:rPr>
          <w:rFonts w:ascii="Times New Roman" w:hAnsi="Times New Roman" w:cs="Times New Roman"/>
          <w:sz w:val="24"/>
          <w:szCs w:val="24"/>
          <w:lang w:val="ro-RO"/>
        </w:rPr>
        <w:t>2.6.10.1.1. din G</w:t>
      </w:r>
      <w:r w:rsidRPr="00233CF9">
        <w:rPr>
          <w:rFonts w:ascii="Times New Roman" w:hAnsi="Times New Roman" w:cs="Times New Roman"/>
          <w:sz w:val="24"/>
          <w:szCs w:val="24"/>
          <w:lang w:val="ro-RO"/>
        </w:rPr>
        <w:t>hidul practic</w:t>
      </w:r>
      <w:r w:rsidRPr="00E84733">
        <w:rPr>
          <w:rFonts w:ascii="Times New Roman" w:hAnsi="Times New Roman" w:cs="Times New Roman"/>
          <w:sz w:val="24"/>
          <w:szCs w:val="24"/>
          <w:lang w:val="ro-RO"/>
        </w:rPr>
        <w:t>, autoritatea contractantă poate, înainte de expirarea perioadei de valabilitate, să solicite o prelungire a valabilității ofertelor până la adoptarea acelei recomandări.</w:t>
      </w:r>
    </w:p>
    <w:p w:rsidR="00E84733" w:rsidRPr="00E84733" w:rsidRDefault="00E84733" w:rsidP="00E84733">
      <w:pPr>
        <w:pStyle w:val="a5"/>
        <w:rPr>
          <w:rFonts w:ascii="Times New Roman" w:hAnsi="Times New Roman" w:cs="Times New Roman"/>
          <w:sz w:val="24"/>
          <w:szCs w:val="24"/>
          <w:lang w:val="ro-RO"/>
        </w:rPr>
      </w:pPr>
    </w:p>
    <w:p w:rsidR="003B257B" w:rsidRPr="00E84733" w:rsidRDefault="00146CB3" w:rsidP="00E70D4C">
      <w:pPr>
        <w:pStyle w:val="a5"/>
        <w:numPr>
          <w:ilvl w:val="1"/>
          <w:numId w:val="15"/>
        </w:numPr>
        <w:jc w:val="both"/>
        <w:rPr>
          <w:rFonts w:ascii="Times New Roman" w:hAnsi="Times New Roman" w:cs="Times New Roman"/>
          <w:sz w:val="24"/>
          <w:szCs w:val="24"/>
          <w:lang w:val="ro-RO"/>
        </w:rPr>
      </w:pPr>
      <w:r w:rsidRPr="00E84733">
        <w:rPr>
          <w:rFonts w:ascii="Times New Roman" w:hAnsi="Times New Roman" w:cs="Times New Roman"/>
          <w:sz w:val="24"/>
          <w:szCs w:val="24"/>
          <w:lang w:val="ro-RO"/>
        </w:rPr>
        <w:t xml:space="preserve">Ofertantul câștigător </w:t>
      </w:r>
      <w:r w:rsidR="006F23B4" w:rsidRPr="00E84733">
        <w:rPr>
          <w:rFonts w:ascii="Times New Roman" w:hAnsi="Times New Roman" w:cs="Times New Roman"/>
          <w:sz w:val="24"/>
          <w:szCs w:val="24"/>
          <w:lang w:val="ro-RO"/>
        </w:rPr>
        <w:t xml:space="preserve">asumă valabilitatea ofertei sale pentru o perioadă suplimentară de </w:t>
      </w:r>
      <w:r w:rsidRPr="00E84733">
        <w:rPr>
          <w:rFonts w:ascii="Times New Roman" w:hAnsi="Times New Roman" w:cs="Times New Roman"/>
          <w:sz w:val="24"/>
          <w:szCs w:val="24"/>
          <w:lang w:val="ro-RO"/>
        </w:rPr>
        <w:t>60 de zile. Perioada suplimentară se adaugă perioadei de valabilitate a ofertei, indiferent de data notificării.</w:t>
      </w:r>
    </w:p>
    <w:p w:rsidR="003B257B" w:rsidRPr="00E70D4C" w:rsidRDefault="003B257B" w:rsidP="00E70D4C">
      <w:pPr>
        <w:rPr>
          <w:rFonts w:ascii="Times New Roman" w:hAnsi="Times New Roman" w:cs="Times New Roman"/>
          <w:sz w:val="24"/>
          <w:szCs w:val="24"/>
          <w:lang w:val="ro-RO"/>
        </w:rPr>
      </w:pPr>
    </w:p>
    <w:p w:rsidR="003B257B" w:rsidRPr="00AA7CBB" w:rsidRDefault="00146CB3" w:rsidP="00AA7CBB">
      <w:pPr>
        <w:pStyle w:val="a5"/>
        <w:numPr>
          <w:ilvl w:val="0"/>
          <w:numId w:val="7"/>
        </w:numPr>
        <w:ind w:left="709"/>
        <w:rPr>
          <w:rFonts w:ascii="Times New Roman" w:hAnsi="Times New Roman" w:cs="Times New Roman"/>
          <w:b/>
          <w:sz w:val="24"/>
          <w:szCs w:val="24"/>
          <w:lang w:val="ro-RO"/>
        </w:rPr>
      </w:pPr>
      <w:r w:rsidRPr="00AA7CBB">
        <w:rPr>
          <w:rFonts w:ascii="Times New Roman" w:hAnsi="Times New Roman" w:cs="Times New Roman"/>
          <w:b/>
          <w:sz w:val="24"/>
          <w:szCs w:val="24"/>
          <w:lang w:val="ro-RO"/>
        </w:rPr>
        <w:t>Limba ofertelor</w:t>
      </w:r>
    </w:p>
    <w:p w:rsidR="003B257B" w:rsidRPr="00E70D4C" w:rsidRDefault="003B257B" w:rsidP="00E70D4C">
      <w:pPr>
        <w:rPr>
          <w:rFonts w:ascii="Times New Roman" w:hAnsi="Times New Roman" w:cs="Times New Roman"/>
          <w:sz w:val="24"/>
          <w:szCs w:val="24"/>
          <w:lang w:val="ro-RO"/>
        </w:rPr>
      </w:pPr>
    </w:p>
    <w:p w:rsidR="003B257B" w:rsidRPr="00AA7CBB" w:rsidRDefault="00146CB3" w:rsidP="00AA7CBB">
      <w:pPr>
        <w:pStyle w:val="a5"/>
        <w:numPr>
          <w:ilvl w:val="1"/>
          <w:numId w:val="17"/>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t>Ofertele, toate corespondențele și documentele legate de oferta schimbată de ofertant și de autoritatea contractantă trebuie să fie scrise în limba procedurii, care este engleza</w:t>
      </w:r>
      <w:r w:rsidR="00867F46" w:rsidRPr="00AA7CBB">
        <w:rPr>
          <w:rFonts w:ascii="Times New Roman" w:hAnsi="Times New Roman" w:cs="Times New Roman"/>
          <w:sz w:val="24"/>
          <w:szCs w:val="24"/>
          <w:lang w:val="ro-RO"/>
        </w:rPr>
        <w:t>, sau în limba națională a autorității contractante (</w:t>
      </w:r>
      <w:r w:rsidR="00AA7CBB" w:rsidRPr="00AA7CBB">
        <w:rPr>
          <w:rFonts w:ascii="Times New Roman" w:hAnsi="Times New Roman" w:cs="Times New Roman"/>
          <w:sz w:val="24"/>
          <w:szCs w:val="24"/>
          <w:lang w:val="ro-RO"/>
        </w:rPr>
        <w:t>lb.</w:t>
      </w:r>
      <w:r w:rsidR="00867F46" w:rsidRPr="00AA7CBB">
        <w:rPr>
          <w:rFonts w:ascii="Times New Roman" w:hAnsi="Times New Roman" w:cs="Times New Roman"/>
          <w:sz w:val="24"/>
          <w:szCs w:val="24"/>
          <w:lang w:val="ro-RO"/>
        </w:rPr>
        <w:t>română).</w:t>
      </w:r>
    </w:p>
    <w:p w:rsidR="003B257B" w:rsidRPr="00E70D4C" w:rsidRDefault="00146CB3" w:rsidP="00AA7CBB">
      <w:pPr>
        <w:ind w:left="284"/>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În cazul în care documentele justificative nu sunt scrise într-una dintre limbile oficiale ale Uniunii Europene, trebuie atașată o traducere în limba cererii de ofertă. În cazul în care documentele sunt într-o limbă oficială a Uniunii Europene, alta decât engleza, se recomandă insistent să se furnizeze o traducere în limba engleză, pentru a facilita evaluarea documentelor.</w:t>
      </w:r>
    </w:p>
    <w:p w:rsidR="00AA7CBB" w:rsidRDefault="00AA7CBB" w:rsidP="00E70D4C">
      <w:pPr>
        <w:rPr>
          <w:rFonts w:ascii="Times New Roman" w:hAnsi="Times New Roman" w:cs="Times New Roman"/>
          <w:sz w:val="24"/>
          <w:szCs w:val="24"/>
          <w:lang w:val="ro-RO"/>
        </w:rPr>
      </w:pPr>
    </w:p>
    <w:p w:rsidR="003B257B" w:rsidRPr="00AA7CBB" w:rsidRDefault="00146CB3" w:rsidP="00AA7CBB">
      <w:pPr>
        <w:pStyle w:val="a5"/>
        <w:numPr>
          <w:ilvl w:val="0"/>
          <w:numId w:val="7"/>
        </w:numPr>
        <w:ind w:left="709"/>
        <w:rPr>
          <w:rFonts w:ascii="Times New Roman" w:hAnsi="Times New Roman" w:cs="Times New Roman"/>
          <w:b/>
          <w:sz w:val="24"/>
          <w:szCs w:val="24"/>
          <w:lang w:val="ro-RO"/>
        </w:rPr>
      </w:pPr>
      <w:r w:rsidRPr="00AA7CBB">
        <w:rPr>
          <w:rFonts w:ascii="Times New Roman" w:hAnsi="Times New Roman" w:cs="Times New Roman"/>
          <w:b/>
          <w:sz w:val="24"/>
          <w:szCs w:val="24"/>
          <w:lang w:val="ro-RO"/>
        </w:rPr>
        <w:t>Depunerea ofertelor</w:t>
      </w:r>
    </w:p>
    <w:p w:rsidR="003B257B" w:rsidRDefault="003B257B" w:rsidP="00E70D4C">
      <w:pPr>
        <w:rPr>
          <w:rFonts w:ascii="Times New Roman" w:hAnsi="Times New Roman" w:cs="Times New Roman"/>
          <w:sz w:val="24"/>
          <w:szCs w:val="24"/>
          <w:lang w:val="ro-RO"/>
        </w:rPr>
      </w:pPr>
    </w:p>
    <w:p w:rsidR="00233CF9" w:rsidRPr="00B9033B" w:rsidRDefault="00233CF9" w:rsidP="00233CF9">
      <w:pPr>
        <w:jc w:val="both"/>
        <w:rPr>
          <w:rFonts w:ascii="Times New Roman" w:hAnsi="Times New Roman" w:cs="Times New Roman"/>
          <w:lang w:val="ro-RO"/>
        </w:rPr>
      </w:pPr>
      <w:r w:rsidRPr="00B9033B">
        <w:rPr>
          <w:rFonts w:ascii="Times New Roman" w:hAnsi="Times New Roman" w:cs="Times New Roman"/>
          <w:lang w:val="ro-RO"/>
        </w:rPr>
        <w:t xml:space="preserve">10.1 Ofertele trebuie trimise autorității contractante înainte de termenul specificat la </w:t>
      </w:r>
      <w:r>
        <w:rPr>
          <w:rFonts w:ascii="Times New Roman" w:hAnsi="Times New Roman" w:cs="Times New Roman"/>
          <w:lang w:val="ro-RO"/>
        </w:rPr>
        <w:t xml:space="preserve">p. </w:t>
      </w:r>
      <w:r w:rsidRPr="00B9033B">
        <w:rPr>
          <w:rFonts w:ascii="Times New Roman" w:hAnsi="Times New Roman" w:cs="Times New Roman"/>
          <w:lang w:val="ro-RO"/>
        </w:rPr>
        <w:t>10.3. Acestea trebuie să includă toate documentele specificate la punctul 11 din aceste instrucțiuni și să fie trimise la următoarea adresă:</w:t>
      </w:r>
    </w:p>
    <w:p w:rsidR="00233CF9" w:rsidRDefault="00233CF9" w:rsidP="00233CF9">
      <w:pPr>
        <w:rPr>
          <w:rFonts w:ascii="Times New Roman" w:hAnsi="Times New Roman" w:cs="Times New Roman"/>
          <w:b/>
          <w:i/>
          <w:lang w:val="ro-RO"/>
        </w:rPr>
      </w:pPr>
      <w:r w:rsidRPr="00867F46">
        <w:rPr>
          <w:rFonts w:ascii="Times New Roman" w:hAnsi="Times New Roman" w:cs="Times New Roman"/>
          <w:b/>
          <w:i/>
          <w:lang w:val="ro-RO"/>
        </w:rPr>
        <w:t>Republica Moldova, MD 2025, mun. Chișinău, str. N. Testemițanu 30</w:t>
      </w:r>
    </w:p>
    <w:p w:rsidR="00233CF9" w:rsidRDefault="00233CF9" w:rsidP="00233CF9">
      <w:pPr>
        <w:ind w:left="426"/>
        <w:rPr>
          <w:rFonts w:ascii="Times New Roman" w:hAnsi="Times New Roman" w:cs="Times New Roman"/>
          <w:b/>
          <w:i/>
          <w:sz w:val="24"/>
          <w:szCs w:val="24"/>
          <w:lang w:val="ro-RO"/>
        </w:rPr>
      </w:pPr>
    </w:p>
    <w:p w:rsidR="00233CF9" w:rsidRDefault="00233CF9" w:rsidP="00233CF9">
      <w:pPr>
        <w:ind w:left="426"/>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Ofertele vor fi depuse electronic prin intermediul SIA RSAP </w:t>
      </w:r>
    </w:p>
    <w:p w:rsidR="00233CF9" w:rsidRPr="00B9033B" w:rsidRDefault="00233CF9" w:rsidP="00233CF9">
      <w:pPr>
        <w:rPr>
          <w:rFonts w:ascii="Times New Roman" w:hAnsi="Times New Roman" w:cs="Times New Roman"/>
          <w:lang w:val="ro-RO"/>
        </w:rPr>
      </w:pPr>
    </w:p>
    <w:p w:rsidR="00233CF9" w:rsidRPr="00B9033B" w:rsidRDefault="00233CF9" w:rsidP="00233CF9">
      <w:pPr>
        <w:rPr>
          <w:rFonts w:ascii="Times New Roman" w:hAnsi="Times New Roman" w:cs="Times New Roman"/>
          <w:lang w:val="ro-RO"/>
        </w:rPr>
      </w:pPr>
      <w:r w:rsidRPr="00B9033B">
        <w:rPr>
          <w:rFonts w:ascii="Times New Roman" w:hAnsi="Times New Roman" w:cs="Times New Roman"/>
          <w:lang w:val="ro-RO"/>
        </w:rPr>
        <w:t>Dacă ofertele sunt livrate manual, acestea trebuie livrate la următoarea adresă:</w:t>
      </w:r>
    </w:p>
    <w:p w:rsidR="00233CF9" w:rsidRDefault="00233CF9" w:rsidP="00233CF9">
      <w:pPr>
        <w:rPr>
          <w:rFonts w:ascii="Times New Roman" w:hAnsi="Times New Roman" w:cs="Times New Roman"/>
          <w:b/>
          <w:i/>
          <w:lang w:val="ro-RO"/>
        </w:rPr>
      </w:pPr>
      <w:r w:rsidRPr="00867F46">
        <w:rPr>
          <w:rFonts w:ascii="Times New Roman" w:hAnsi="Times New Roman" w:cs="Times New Roman"/>
          <w:b/>
          <w:i/>
          <w:lang w:val="ro-RO"/>
        </w:rPr>
        <w:t>Republica Moldova, MD 2025, mun. Chișinău, str. N. Testemițanu 30</w:t>
      </w:r>
    </w:p>
    <w:p w:rsidR="00233CF9" w:rsidRPr="00867F46" w:rsidRDefault="00233CF9" w:rsidP="00233CF9">
      <w:pPr>
        <w:rPr>
          <w:rFonts w:ascii="Times New Roman" w:hAnsi="Times New Roman" w:cs="Times New Roman"/>
          <w:b/>
          <w:i/>
          <w:lang w:val="ro-RO"/>
        </w:rPr>
      </w:pPr>
    </w:p>
    <w:p w:rsidR="00233CF9" w:rsidRPr="00B9033B" w:rsidRDefault="00233CF9" w:rsidP="00233CF9">
      <w:pPr>
        <w:rPr>
          <w:rFonts w:ascii="Times New Roman" w:hAnsi="Times New Roman" w:cs="Times New Roman"/>
          <w:lang w:val="ro-RO"/>
        </w:rPr>
      </w:pPr>
      <w:r w:rsidRPr="00B9033B">
        <w:rPr>
          <w:rFonts w:ascii="Times New Roman" w:hAnsi="Times New Roman" w:cs="Times New Roman"/>
          <w:lang w:val="ro-RO"/>
        </w:rPr>
        <w:t>Ofertele trebuie să respecte următoarele condiții:</w:t>
      </w:r>
    </w:p>
    <w:p w:rsidR="00233CF9" w:rsidRPr="00B9033B" w:rsidRDefault="00233CF9" w:rsidP="00233CF9">
      <w:pPr>
        <w:rPr>
          <w:rFonts w:ascii="Times New Roman" w:hAnsi="Times New Roman" w:cs="Times New Roman"/>
          <w:lang w:val="ro-RO"/>
        </w:rPr>
      </w:pPr>
    </w:p>
    <w:p w:rsidR="00233CF9" w:rsidRDefault="00233CF9" w:rsidP="00233CF9">
      <w:pPr>
        <w:jc w:val="both"/>
        <w:rPr>
          <w:rFonts w:ascii="Times New Roman" w:hAnsi="Times New Roman" w:cs="Times New Roman"/>
          <w:lang w:val="ro-RO"/>
        </w:rPr>
      </w:pPr>
      <w:r w:rsidRPr="00B9033B">
        <w:rPr>
          <w:rFonts w:ascii="Times New Roman" w:hAnsi="Times New Roman" w:cs="Times New Roman"/>
          <w:lang w:val="ro-RO"/>
        </w:rPr>
        <w:t xml:space="preserve">10.2 Toate ofertele trebuie depuse într-un singur original, marcat „original” și </w:t>
      </w:r>
      <w:r>
        <w:rPr>
          <w:rFonts w:ascii="Times New Roman" w:hAnsi="Times New Roman" w:cs="Times New Roman"/>
          <w:lang w:val="ro-RO"/>
        </w:rPr>
        <w:t>1 copie semnată/autorizată în același mod ca originalul</w:t>
      </w:r>
      <w:r w:rsidRPr="00B9033B">
        <w:rPr>
          <w:rFonts w:ascii="Times New Roman" w:hAnsi="Times New Roman" w:cs="Times New Roman"/>
          <w:lang w:val="ro-RO"/>
        </w:rPr>
        <w:t xml:space="preserve"> și marcate „copie”. </w:t>
      </w:r>
    </w:p>
    <w:p w:rsidR="00233CF9" w:rsidRPr="00B9033B" w:rsidRDefault="00233CF9" w:rsidP="00233CF9">
      <w:pPr>
        <w:jc w:val="both"/>
        <w:rPr>
          <w:rFonts w:ascii="Times New Roman" w:hAnsi="Times New Roman" w:cs="Times New Roman"/>
          <w:lang w:val="ro-RO"/>
        </w:rPr>
      </w:pPr>
    </w:p>
    <w:p w:rsidR="00233CF9" w:rsidRPr="00B9033B" w:rsidRDefault="00233CF9" w:rsidP="00233CF9">
      <w:pPr>
        <w:jc w:val="both"/>
        <w:rPr>
          <w:rFonts w:ascii="Times New Roman" w:hAnsi="Times New Roman" w:cs="Times New Roman"/>
          <w:lang w:val="ro-RO"/>
        </w:rPr>
      </w:pPr>
      <w:r w:rsidRPr="00B9033B">
        <w:rPr>
          <w:rFonts w:ascii="Times New Roman" w:hAnsi="Times New Roman" w:cs="Times New Roman"/>
          <w:lang w:val="ro-RO"/>
        </w:rPr>
        <w:t>10.3 Toa</w:t>
      </w:r>
      <w:r>
        <w:rPr>
          <w:rFonts w:ascii="Times New Roman" w:hAnsi="Times New Roman" w:cs="Times New Roman"/>
          <w:lang w:val="ro-RO"/>
        </w:rPr>
        <w:t>te ofertele trebuie trimise la adresa</w:t>
      </w:r>
      <w:r w:rsidRPr="00867F46">
        <w:rPr>
          <w:rFonts w:ascii="Times New Roman" w:hAnsi="Times New Roman" w:cs="Times New Roman"/>
          <w:b/>
          <w:i/>
          <w:lang w:val="ro-RO"/>
        </w:rPr>
        <w:t xml:space="preserve"> Republica Moldova, MD 2025, mun. Chișinău, str. N. Testemițanu 30</w:t>
      </w:r>
      <w:r>
        <w:rPr>
          <w:rFonts w:ascii="Times New Roman" w:hAnsi="Times New Roman" w:cs="Times New Roman"/>
          <w:b/>
          <w:i/>
          <w:lang w:val="ro-RO"/>
        </w:rPr>
        <w:t xml:space="preserve"> </w:t>
      </w:r>
      <w:r w:rsidRPr="00B9033B">
        <w:rPr>
          <w:rFonts w:ascii="Times New Roman" w:hAnsi="Times New Roman" w:cs="Times New Roman"/>
          <w:lang w:val="ro-RO"/>
        </w:rPr>
        <w:t>înainte de termenul limită</w:t>
      </w:r>
      <w:r>
        <w:rPr>
          <w:rFonts w:ascii="Times New Roman" w:hAnsi="Times New Roman" w:cs="Times New Roman"/>
          <w:lang w:val="ro-RO"/>
        </w:rPr>
        <w:t>, conform termenilor determinați de SIA RSAP</w:t>
      </w:r>
      <w:r w:rsidRPr="00B9033B">
        <w:rPr>
          <w:rFonts w:ascii="Times New Roman" w:hAnsi="Times New Roman" w:cs="Times New Roman"/>
          <w:lang w:val="ro-RO"/>
        </w:rPr>
        <w:t>,</w:t>
      </w:r>
    </w:p>
    <w:p w:rsidR="00233CF9" w:rsidRPr="00E70D4C" w:rsidRDefault="00233CF9" w:rsidP="00E70D4C">
      <w:pPr>
        <w:rPr>
          <w:rFonts w:ascii="Times New Roman" w:hAnsi="Times New Roman" w:cs="Times New Roman"/>
          <w:sz w:val="24"/>
          <w:szCs w:val="24"/>
          <w:lang w:val="ro-RO"/>
        </w:rPr>
      </w:pPr>
    </w:p>
    <w:p w:rsidR="00AA7CBB" w:rsidRPr="00AA7CBB" w:rsidRDefault="00AA7CBB" w:rsidP="00AA7CBB">
      <w:pPr>
        <w:pStyle w:val="a5"/>
        <w:rPr>
          <w:rFonts w:ascii="Times New Roman" w:hAnsi="Times New Roman" w:cs="Times New Roman"/>
          <w:sz w:val="24"/>
          <w:szCs w:val="24"/>
          <w:lang w:val="ro-RO"/>
        </w:rPr>
      </w:pPr>
    </w:p>
    <w:p w:rsidR="003B257B" w:rsidRPr="005C3BA7" w:rsidRDefault="00233CF9" w:rsidP="00233CF9">
      <w:pPr>
        <w:pStyle w:val="a5"/>
        <w:numPr>
          <w:ilvl w:val="1"/>
          <w:numId w:val="2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46CB3" w:rsidRPr="00233CF9">
        <w:rPr>
          <w:rFonts w:ascii="Times New Roman" w:hAnsi="Times New Roman" w:cs="Times New Roman"/>
          <w:sz w:val="24"/>
          <w:szCs w:val="24"/>
          <w:lang w:val="ro-RO"/>
        </w:rPr>
        <w:t xml:space="preserve">Toate ofertele, inclusiv anexele și toate documentele justificative, trebuie depuse </w:t>
      </w:r>
      <w:r w:rsidR="00146CB3" w:rsidRPr="005C3BA7">
        <w:rPr>
          <w:rFonts w:ascii="Times New Roman" w:hAnsi="Times New Roman" w:cs="Times New Roman"/>
          <w:sz w:val="24"/>
          <w:szCs w:val="24"/>
          <w:lang w:val="ro-RO"/>
        </w:rPr>
        <w:t>într-un plic sigilat care poartă numai:</w:t>
      </w:r>
    </w:p>
    <w:p w:rsidR="00AA7CBB" w:rsidRDefault="00146CB3" w:rsidP="00E70D4C">
      <w:pPr>
        <w:pStyle w:val="a5"/>
        <w:numPr>
          <w:ilvl w:val="0"/>
          <w:numId w:val="19"/>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lastRenderedPageBreak/>
        <w:t>adresa de mai sus;</w:t>
      </w:r>
    </w:p>
    <w:p w:rsidR="00AA7CBB" w:rsidRDefault="00146CB3" w:rsidP="00E70D4C">
      <w:pPr>
        <w:pStyle w:val="a5"/>
        <w:numPr>
          <w:ilvl w:val="0"/>
          <w:numId w:val="19"/>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t>codul de referință al</w:t>
      </w:r>
      <w:r w:rsidR="00806485" w:rsidRPr="00AA7CBB">
        <w:rPr>
          <w:rFonts w:ascii="Times New Roman" w:hAnsi="Times New Roman" w:cs="Times New Roman"/>
          <w:sz w:val="24"/>
          <w:szCs w:val="24"/>
          <w:lang w:val="ro-RO"/>
        </w:rPr>
        <w:t xml:space="preserve"> acestei proceduri de licitație</w:t>
      </w:r>
      <w:r w:rsidR="00AA7CBB">
        <w:rPr>
          <w:rFonts w:ascii="Times New Roman" w:hAnsi="Times New Roman" w:cs="Times New Roman"/>
          <w:sz w:val="24"/>
          <w:szCs w:val="24"/>
          <w:lang w:val="ro-RO"/>
        </w:rPr>
        <w:t xml:space="preserve"> (2SOFT/1.2/105)</w:t>
      </w:r>
      <w:r w:rsidR="00806485" w:rsidRPr="00AA7CBB">
        <w:rPr>
          <w:rFonts w:ascii="Times New Roman" w:hAnsi="Times New Roman" w:cs="Times New Roman"/>
          <w:sz w:val="24"/>
          <w:szCs w:val="24"/>
          <w:lang w:val="ro-RO"/>
        </w:rPr>
        <w:t>;</w:t>
      </w:r>
    </w:p>
    <w:p w:rsidR="00AA7CBB" w:rsidRDefault="00146CB3" w:rsidP="00E70D4C">
      <w:pPr>
        <w:pStyle w:val="a5"/>
        <w:numPr>
          <w:ilvl w:val="0"/>
          <w:numId w:val="19"/>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t>după caz, numărul lotului (loturilor) ofertat (e);</w:t>
      </w:r>
    </w:p>
    <w:p w:rsidR="00AA7CBB" w:rsidRDefault="00806485" w:rsidP="00E70D4C">
      <w:pPr>
        <w:pStyle w:val="a5"/>
        <w:numPr>
          <w:ilvl w:val="0"/>
          <w:numId w:val="19"/>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t>mențiunile</w:t>
      </w:r>
      <w:r w:rsidR="00146CB3" w:rsidRPr="00AA7CBB">
        <w:rPr>
          <w:rFonts w:ascii="Times New Roman" w:hAnsi="Times New Roman" w:cs="Times New Roman"/>
          <w:sz w:val="24"/>
          <w:szCs w:val="24"/>
          <w:lang w:val="ro-RO"/>
        </w:rPr>
        <w:t xml:space="preserve"> „</w:t>
      </w:r>
      <w:r w:rsidRPr="00AA7CBB">
        <w:rPr>
          <w:rFonts w:ascii="Times New Roman" w:hAnsi="Times New Roman" w:cs="Times New Roman"/>
          <w:sz w:val="24"/>
          <w:szCs w:val="24"/>
          <w:lang w:val="ro-RO"/>
        </w:rPr>
        <w:t>A</w:t>
      </w:r>
      <w:r w:rsidR="00146CB3" w:rsidRPr="00AA7CBB">
        <w:rPr>
          <w:rFonts w:ascii="Times New Roman" w:hAnsi="Times New Roman" w:cs="Times New Roman"/>
          <w:sz w:val="24"/>
          <w:szCs w:val="24"/>
          <w:lang w:val="ro-RO"/>
        </w:rPr>
        <w:t xml:space="preserve"> nu </w:t>
      </w:r>
      <w:r w:rsidRPr="00AA7CBB">
        <w:rPr>
          <w:rFonts w:ascii="Times New Roman" w:hAnsi="Times New Roman" w:cs="Times New Roman"/>
          <w:sz w:val="24"/>
          <w:szCs w:val="24"/>
          <w:lang w:val="ro-RO"/>
        </w:rPr>
        <w:t>se</w:t>
      </w:r>
      <w:r w:rsidR="00146CB3" w:rsidRPr="00AA7CBB">
        <w:rPr>
          <w:rFonts w:ascii="Times New Roman" w:hAnsi="Times New Roman" w:cs="Times New Roman"/>
          <w:sz w:val="24"/>
          <w:szCs w:val="24"/>
          <w:lang w:val="ro-RO"/>
        </w:rPr>
        <w:t xml:space="preserve"> deschi</w:t>
      </w:r>
      <w:r w:rsidRPr="00AA7CBB">
        <w:rPr>
          <w:rFonts w:ascii="Times New Roman" w:hAnsi="Times New Roman" w:cs="Times New Roman"/>
          <w:sz w:val="24"/>
          <w:szCs w:val="24"/>
          <w:lang w:val="ro-RO"/>
        </w:rPr>
        <w:t>de</w:t>
      </w:r>
      <w:r w:rsidR="00146CB3" w:rsidRPr="00AA7CBB">
        <w:rPr>
          <w:rFonts w:ascii="Times New Roman" w:hAnsi="Times New Roman" w:cs="Times New Roman"/>
          <w:sz w:val="24"/>
          <w:szCs w:val="24"/>
          <w:lang w:val="ro-RO"/>
        </w:rPr>
        <w:t xml:space="preserve"> înainte de sesiunea de deschidere a ofertelor” în limba dosarului de licitație și </w:t>
      </w:r>
      <w:r w:rsidRPr="00AA7CBB">
        <w:rPr>
          <w:rFonts w:ascii="Times New Roman" w:hAnsi="Times New Roman" w:cs="Times New Roman"/>
          <w:sz w:val="24"/>
          <w:szCs w:val="24"/>
          <w:lang w:val="ro-RO"/>
        </w:rPr>
        <w:t xml:space="preserve">„A nu se deschide înainte de sesiunea de deschidere a ofertelor” în </w:t>
      </w:r>
      <w:r w:rsidR="00146CB3" w:rsidRPr="00AA7CBB">
        <w:rPr>
          <w:rFonts w:ascii="Times New Roman" w:hAnsi="Times New Roman" w:cs="Times New Roman"/>
          <w:sz w:val="24"/>
          <w:szCs w:val="24"/>
          <w:lang w:val="ro-RO"/>
        </w:rPr>
        <w:t xml:space="preserve">limba </w:t>
      </w:r>
      <w:r w:rsidRPr="00AA7CBB">
        <w:rPr>
          <w:rFonts w:ascii="Times New Roman" w:hAnsi="Times New Roman" w:cs="Times New Roman"/>
          <w:sz w:val="24"/>
          <w:szCs w:val="24"/>
          <w:lang w:val="ro-RO"/>
        </w:rPr>
        <w:t>română</w:t>
      </w:r>
      <w:r w:rsidR="00146CB3" w:rsidRPr="00AA7CBB">
        <w:rPr>
          <w:rFonts w:ascii="Times New Roman" w:hAnsi="Times New Roman" w:cs="Times New Roman"/>
          <w:sz w:val="24"/>
          <w:szCs w:val="24"/>
          <w:lang w:val="ro-RO"/>
        </w:rPr>
        <w:t>.</w:t>
      </w:r>
    </w:p>
    <w:p w:rsidR="003B257B" w:rsidRPr="00AA7CBB" w:rsidRDefault="00146CB3" w:rsidP="00E70D4C">
      <w:pPr>
        <w:pStyle w:val="a5"/>
        <w:numPr>
          <w:ilvl w:val="0"/>
          <w:numId w:val="19"/>
        </w:numPr>
        <w:jc w:val="both"/>
        <w:rPr>
          <w:rFonts w:ascii="Times New Roman" w:hAnsi="Times New Roman" w:cs="Times New Roman"/>
          <w:sz w:val="24"/>
          <w:szCs w:val="24"/>
          <w:lang w:val="ro-RO"/>
        </w:rPr>
      </w:pPr>
      <w:r w:rsidRPr="00AA7CBB">
        <w:rPr>
          <w:rFonts w:ascii="Times New Roman" w:hAnsi="Times New Roman" w:cs="Times New Roman"/>
          <w:sz w:val="24"/>
          <w:szCs w:val="24"/>
          <w:lang w:val="ro-RO"/>
        </w:rPr>
        <w:t>numele ofertantului.</w:t>
      </w:r>
    </w:p>
    <w:p w:rsidR="003B257B" w:rsidRPr="00E70D4C" w:rsidRDefault="00146CB3" w:rsidP="00AA7CBB">
      <w:pPr>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Ofertele tehnice și financiare trebuie plasate împreună într-un plic sigilat. Plicul trebuie apoi plasat într-un alt plic sigilat/pachet, cu excepția cazului în care volumul lor necesită o prezentare separată pentru fiecare lot.</w:t>
      </w:r>
    </w:p>
    <w:p w:rsidR="00B40A0F" w:rsidRDefault="00B40A0F" w:rsidP="00E70D4C">
      <w:pPr>
        <w:rPr>
          <w:rFonts w:ascii="Times New Roman" w:hAnsi="Times New Roman" w:cs="Times New Roman"/>
          <w:b/>
          <w:sz w:val="24"/>
          <w:szCs w:val="24"/>
          <w:lang w:val="ro-RO"/>
        </w:rPr>
      </w:pPr>
    </w:p>
    <w:p w:rsidR="003B257B" w:rsidRPr="00B40A0F" w:rsidRDefault="00146CB3" w:rsidP="00B40A0F">
      <w:pPr>
        <w:pStyle w:val="a5"/>
        <w:numPr>
          <w:ilvl w:val="0"/>
          <w:numId w:val="7"/>
        </w:numPr>
        <w:ind w:left="709"/>
        <w:rPr>
          <w:rFonts w:ascii="Times New Roman" w:hAnsi="Times New Roman" w:cs="Times New Roman"/>
          <w:b/>
          <w:sz w:val="24"/>
          <w:szCs w:val="24"/>
          <w:lang w:val="ro-RO"/>
        </w:rPr>
      </w:pPr>
      <w:r w:rsidRPr="00B40A0F">
        <w:rPr>
          <w:rFonts w:ascii="Times New Roman" w:hAnsi="Times New Roman" w:cs="Times New Roman"/>
          <w:b/>
          <w:sz w:val="24"/>
          <w:szCs w:val="24"/>
          <w:lang w:val="ro-RO"/>
        </w:rPr>
        <w:t>Conținutul ofertelor</w:t>
      </w:r>
    </w:p>
    <w:p w:rsidR="003B257B" w:rsidRPr="00E70D4C" w:rsidRDefault="00146CB3" w:rsidP="00B40A0F">
      <w:pPr>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Nerespectarea cerințelor de mai jos va constitui o neregulă și poate duce la respingerea ofertei. Toate ofertele depuse trebuie să respecte cerințele din dosarul de licitație și să cuprindă:</w:t>
      </w:r>
    </w:p>
    <w:p w:rsidR="003B257B" w:rsidRPr="00E70D4C" w:rsidRDefault="003B257B" w:rsidP="00E70D4C">
      <w:pPr>
        <w:rPr>
          <w:rFonts w:ascii="Times New Roman" w:hAnsi="Times New Roman" w:cs="Times New Roman"/>
          <w:sz w:val="24"/>
          <w:szCs w:val="24"/>
          <w:lang w:val="ro-RO"/>
        </w:rPr>
      </w:pPr>
    </w:p>
    <w:p w:rsidR="003B257B" w:rsidRDefault="00146CB3" w:rsidP="00B40A0F">
      <w:pPr>
        <w:ind w:firstLine="426"/>
        <w:rPr>
          <w:rFonts w:ascii="Times New Roman" w:hAnsi="Times New Roman" w:cs="Times New Roman"/>
          <w:b/>
          <w:sz w:val="24"/>
          <w:szCs w:val="24"/>
          <w:lang w:val="ro-RO"/>
        </w:rPr>
      </w:pPr>
      <w:r w:rsidRPr="00E70D4C">
        <w:rPr>
          <w:rFonts w:ascii="Times New Roman" w:hAnsi="Times New Roman" w:cs="Times New Roman"/>
          <w:b/>
          <w:sz w:val="24"/>
          <w:szCs w:val="24"/>
          <w:lang w:val="ro-RO"/>
        </w:rPr>
        <w:t>Partea 1: Oferta tehnică:</w:t>
      </w:r>
    </w:p>
    <w:p w:rsidR="003B257B" w:rsidRPr="00B40A0F" w:rsidRDefault="00806485" w:rsidP="00B40A0F">
      <w:pPr>
        <w:pStyle w:val="a5"/>
        <w:numPr>
          <w:ilvl w:val="0"/>
          <w:numId w:val="20"/>
        </w:numPr>
        <w:rPr>
          <w:rFonts w:ascii="Times New Roman" w:hAnsi="Times New Roman" w:cs="Times New Roman"/>
          <w:b/>
          <w:sz w:val="24"/>
          <w:szCs w:val="24"/>
          <w:lang w:val="ro-RO"/>
        </w:rPr>
      </w:pPr>
      <w:r w:rsidRPr="00B40A0F">
        <w:rPr>
          <w:rFonts w:ascii="Times New Roman" w:hAnsi="Times New Roman" w:cs="Times New Roman"/>
          <w:sz w:val="24"/>
          <w:szCs w:val="24"/>
          <w:lang w:val="ro-RO"/>
        </w:rPr>
        <w:t>o</w:t>
      </w:r>
      <w:r w:rsidR="00146CB3" w:rsidRPr="00B40A0F">
        <w:rPr>
          <w:rFonts w:ascii="Times New Roman" w:hAnsi="Times New Roman" w:cs="Times New Roman"/>
          <w:sz w:val="24"/>
          <w:szCs w:val="24"/>
          <w:lang w:val="ro-RO"/>
        </w:rPr>
        <w:t xml:space="preserve"> descriere detaliată a livrărilor oferite în conformitate cu specificațiile tehnice, inclusiv orice documentație necesară, inclusiv, dacă este cazul:</w:t>
      </w:r>
    </w:p>
    <w:p w:rsidR="00B40A0F" w:rsidRDefault="00146CB3" w:rsidP="00B40A0F">
      <w:pPr>
        <w:pStyle w:val="a5"/>
        <w:numPr>
          <w:ilvl w:val="0"/>
          <w:numId w:val="21"/>
        </w:numPr>
        <w:ind w:left="1560"/>
        <w:rPr>
          <w:rFonts w:ascii="Times New Roman" w:hAnsi="Times New Roman" w:cs="Times New Roman"/>
          <w:sz w:val="24"/>
          <w:szCs w:val="24"/>
          <w:lang w:val="ro-RO"/>
        </w:rPr>
      </w:pPr>
      <w:r w:rsidRPr="00B40A0F">
        <w:rPr>
          <w:rFonts w:ascii="Times New Roman" w:hAnsi="Times New Roman" w:cs="Times New Roman"/>
          <w:sz w:val="24"/>
          <w:szCs w:val="24"/>
          <w:lang w:val="ro-RO"/>
        </w:rPr>
        <w:t>listă cu piesele de schimb și consumabilele recomandate de producător;</w:t>
      </w:r>
    </w:p>
    <w:p w:rsidR="00B40A0F" w:rsidRDefault="00146CB3" w:rsidP="00B40A0F">
      <w:pPr>
        <w:pStyle w:val="a5"/>
        <w:numPr>
          <w:ilvl w:val="0"/>
          <w:numId w:val="21"/>
        </w:numPr>
        <w:ind w:left="1560"/>
        <w:rPr>
          <w:rFonts w:ascii="Times New Roman" w:hAnsi="Times New Roman" w:cs="Times New Roman"/>
          <w:sz w:val="24"/>
          <w:szCs w:val="24"/>
          <w:lang w:val="ro-RO"/>
        </w:rPr>
      </w:pPr>
      <w:r w:rsidRPr="00B40A0F">
        <w:rPr>
          <w:rFonts w:ascii="Times New Roman" w:hAnsi="Times New Roman" w:cs="Times New Roman"/>
          <w:sz w:val="24"/>
          <w:szCs w:val="24"/>
          <w:lang w:val="ro-RO"/>
        </w:rPr>
        <w:t>o propunere pentru servicii post-</w:t>
      </w:r>
      <w:r w:rsidR="00806485" w:rsidRPr="00B40A0F">
        <w:rPr>
          <w:rFonts w:ascii="Times New Roman" w:hAnsi="Times New Roman" w:cs="Times New Roman"/>
          <w:sz w:val="24"/>
          <w:szCs w:val="24"/>
          <w:lang w:val="ro-RO"/>
        </w:rPr>
        <w:t>garanție</w:t>
      </w:r>
      <w:r w:rsidRPr="00B40A0F">
        <w:rPr>
          <w:rFonts w:ascii="Times New Roman" w:hAnsi="Times New Roman" w:cs="Times New Roman"/>
          <w:sz w:val="24"/>
          <w:szCs w:val="24"/>
          <w:lang w:val="ro-RO"/>
        </w:rPr>
        <w:t xml:space="preserve"> </w:t>
      </w:r>
      <w:r w:rsidR="00806485" w:rsidRPr="00B40A0F">
        <w:rPr>
          <w:rFonts w:ascii="Times New Roman" w:hAnsi="Times New Roman" w:cs="Times New Roman"/>
          <w:sz w:val="24"/>
          <w:szCs w:val="24"/>
          <w:lang w:val="ro-RO"/>
        </w:rPr>
        <w:t xml:space="preserve">de </w:t>
      </w:r>
      <w:r w:rsidRPr="00B40A0F">
        <w:rPr>
          <w:rFonts w:ascii="Times New Roman" w:hAnsi="Times New Roman" w:cs="Times New Roman"/>
          <w:sz w:val="24"/>
          <w:szCs w:val="24"/>
          <w:lang w:val="ro-RO"/>
        </w:rPr>
        <w:t xml:space="preserve">peste </w:t>
      </w:r>
      <w:r w:rsidR="00806485" w:rsidRPr="00B40A0F">
        <w:rPr>
          <w:rFonts w:ascii="Times New Roman" w:hAnsi="Times New Roman" w:cs="Times New Roman"/>
          <w:sz w:val="24"/>
          <w:szCs w:val="24"/>
          <w:lang w:val="ro-RO"/>
        </w:rPr>
        <w:t>2 ani;</w:t>
      </w:r>
    </w:p>
    <w:p w:rsidR="003B257B" w:rsidRPr="00B40A0F" w:rsidRDefault="00146CB3" w:rsidP="00B40A0F">
      <w:pPr>
        <w:pStyle w:val="a5"/>
        <w:numPr>
          <w:ilvl w:val="0"/>
          <w:numId w:val="21"/>
        </w:numPr>
        <w:ind w:left="1560"/>
        <w:rPr>
          <w:rFonts w:ascii="Times New Roman" w:hAnsi="Times New Roman" w:cs="Times New Roman"/>
          <w:sz w:val="24"/>
          <w:szCs w:val="24"/>
          <w:lang w:val="ro-RO"/>
        </w:rPr>
      </w:pPr>
      <w:r w:rsidRPr="00B40A0F">
        <w:rPr>
          <w:rFonts w:ascii="Times New Roman" w:hAnsi="Times New Roman" w:cs="Times New Roman"/>
          <w:sz w:val="24"/>
          <w:szCs w:val="24"/>
          <w:lang w:val="ro-RO"/>
        </w:rPr>
        <w:t>propuneri tehnice</w:t>
      </w:r>
      <w:r w:rsidR="009C4BB4" w:rsidRPr="00B40A0F">
        <w:rPr>
          <w:rFonts w:ascii="Times New Roman" w:hAnsi="Times New Roman" w:cs="Times New Roman"/>
          <w:sz w:val="24"/>
          <w:szCs w:val="24"/>
          <w:lang w:val="ro-RO"/>
        </w:rPr>
        <w:t xml:space="preserve"> legate de serviciile auxiliare</w:t>
      </w:r>
      <w:r w:rsidRPr="00B40A0F">
        <w:rPr>
          <w:rFonts w:ascii="Times New Roman" w:hAnsi="Times New Roman" w:cs="Times New Roman"/>
          <w:sz w:val="24"/>
          <w:szCs w:val="24"/>
          <w:lang w:val="ro-RO"/>
        </w:rPr>
        <w:t>.</w:t>
      </w:r>
    </w:p>
    <w:p w:rsidR="003B257B" w:rsidRPr="00E70D4C" w:rsidRDefault="00146CB3" w:rsidP="00B40A0F">
      <w:pPr>
        <w:ind w:left="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Oferta tehnică trebuie prezentată conform șablonului (Anexa II + III *, Oferta tehnică a </w:t>
      </w:r>
      <w:r w:rsidR="009C4BB4" w:rsidRPr="00E70D4C">
        <w:rPr>
          <w:rFonts w:ascii="Times New Roman" w:hAnsi="Times New Roman" w:cs="Times New Roman"/>
          <w:sz w:val="24"/>
          <w:szCs w:val="24"/>
          <w:lang w:val="ro-RO"/>
        </w:rPr>
        <w:t>c</w:t>
      </w:r>
      <w:r w:rsidRPr="00E70D4C">
        <w:rPr>
          <w:rFonts w:ascii="Times New Roman" w:hAnsi="Times New Roman" w:cs="Times New Roman"/>
          <w:sz w:val="24"/>
          <w:szCs w:val="24"/>
          <w:lang w:val="ro-RO"/>
        </w:rPr>
        <w:t>ontractantului) adăugând fișe separate pentru detalii, dacă este necesar.</w:t>
      </w:r>
    </w:p>
    <w:p w:rsidR="003B257B" w:rsidRPr="00E70D4C" w:rsidRDefault="003B257B" w:rsidP="00E70D4C">
      <w:pPr>
        <w:rPr>
          <w:rFonts w:ascii="Times New Roman" w:hAnsi="Times New Roman" w:cs="Times New Roman"/>
          <w:sz w:val="24"/>
          <w:szCs w:val="24"/>
          <w:lang w:val="ro-RO"/>
        </w:rPr>
      </w:pPr>
    </w:p>
    <w:p w:rsidR="003B257B" w:rsidRPr="00E70D4C" w:rsidRDefault="00146CB3" w:rsidP="00B40A0F">
      <w:pPr>
        <w:ind w:firstLine="426"/>
        <w:rPr>
          <w:rFonts w:ascii="Times New Roman" w:hAnsi="Times New Roman" w:cs="Times New Roman"/>
          <w:b/>
          <w:sz w:val="24"/>
          <w:szCs w:val="24"/>
          <w:lang w:val="ro-RO"/>
        </w:rPr>
      </w:pPr>
      <w:r w:rsidRPr="00E70D4C">
        <w:rPr>
          <w:rFonts w:ascii="Times New Roman" w:hAnsi="Times New Roman" w:cs="Times New Roman"/>
          <w:b/>
          <w:sz w:val="24"/>
          <w:szCs w:val="24"/>
          <w:lang w:val="ro-RO"/>
        </w:rPr>
        <w:t>Partea 2: Ofertă financiară:</w:t>
      </w:r>
    </w:p>
    <w:p w:rsidR="003B257B" w:rsidRPr="00E70D4C" w:rsidRDefault="00146CB3" w:rsidP="00B40A0F">
      <w:pPr>
        <w:ind w:firstLine="426"/>
        <w:rPr>
          <w:rFonts w:ascii="Times New Roman" w:hAnsi="Times New Roman" w:cs="Times New Roman"/>
          <w:sz w:val="24"/>
          <w:szCs w:val="24"/>
          <w:lang w:val="ro-RO"/>
        </w:rPr>
      </w:pPr>
      <w:r w:rsidRPr="00E70D4C">
        <w:rPr>
          <w:rFonts w:ascii="Times New Roman" w:hAnsi="Times New Roman" w:cs="Times New Roman"/>
          <w:sz w:val="24"/>
          <w:szCs w:val="24"/>
          <w:lang w:val="ro-RO"/>
        </w:rPr>
        <w:t>O ofert</w:t>
      </w:r>
      <w:r w:rsidR="00BC3CD5" w:rsidRPr="00E70D4C">
        <w:rPr>
          <w:rFonts w:ascii="Times New Roman" w:hAnsi="Times New Roman" w:cs="Times New Roman"/>
          <w:sz w:val="24"/>
          <w:szCs w:val="24"/>
          <w:lang w:val="ro-RO"/>
        </w:rPr>
        <w:t xml:space="preserve">ă financiară calculată pe baza </w:t>
      </w:r>
      <w:r w:rsidRPr="00E70D4C">
        <w:rPr>
          <w:rFonts w:ascii="Times New Roman" w:hAnsi="Times New Roman" w:cs="Times New Roman"/>
          <w:sz w:val="24"/>
          <w:szCs w:val="24"/>
          <w:lang w:val="ro-RO"/>
        </w:rPr>
        <w:t>D</w:t>
      </w:r>
      <w:r w:rsidR="00087BDA" w:rsidRPr="00E70D4C">
        <w:rPr>
          <w:rFonts w:ascii="Times New Roman" w:hAnsi="Times New Roman" w:cs="Times New Roman"/>
          <w:sz w:val="24"/>
          <w:szCs w:val="24"/>
          <w:lang w:val="ro-RO"/>
        </w:rPr>
        <w:t>A</w:t>
      </w:r>
      <w:r w:rsidRPr="00E70D4C">
        <w:rPr>
          <w:rFonts w:ascii="Times New Roman" w:hAnsi="Times New Roman" w:cs="Times New Roman"/>
          <w:sz w:val="24"/>
          <w:szCs w:val="24"/>
          <w:lang w:val="ro-RO"/>
        </w:rPr>
        <w:t>P</w:t>
      </w:r>
      <w:r w:rsidR="008A2279">
        <w:rPr>
          <w:rStyle w:val="ae"/>
          <w:rFonts w:ascii="Times New Roman" w:hAnsi="Times New Roman" w:cs="Times New Roman"/>
          <w:sz w:val="24"/>
          <w:szCs w:val="24"/>
          <w:lang w:val="ro-RO"/>
        </w:rPr>
        <w:footnoteReference w:id="2"/>
      </w:r>
      <w:r w:rsidR="00BC3CD5" w:rsidRPr="00E70D4C">
        <w:rPr>
          <w:rFonts w:ascii="Times New Roman" w:hAnsi="Times New Roman" w:cs="Times New Roman"/>
          <w:sz w:val="24"/>
          <w:szCs w:val="24"/>
          <w:lang w:val="ro-RO"/>
        </w:rPr>
        <w:t xml:space="preserve"> (</w:t>
      </w:r>
      <w:hyperlink r:id="rId9" w:history="1">
        <w:r w:rsidR="00BC3CD5" w:rsidRPr="00E70D4C">
          <w:rPr>
            <w:rStyle w:val="a6"/>
            <w:rFonts w:ascii="Times New Roman" w:hAnsi="Times New Roman" w:cs="Times New Roman"/>
            <w:color w:val="auto"/>
            <w:sz w:val="24"/>
            <w:szCs w:val="24"/>
            <w:u w:val="none"/>
            <w:lang w:val="en-US"/>
          </w:rPr>
          <w:t xml:space="preserve">Delivered </w:t>
        </w:r>
        <w:r w:rsidR="00087BDA" w:rsidRPr="00E70D4C">
          <w:rPr>
            <w:rStyle w:val="a6"/>
            <w:rFonts w:ascii="Times New Roman" w:hAnsi="Times New Roman" w:cs="Times New Roman"/>
            <w:color w:val="auto"/>
            <w:sz w:val="24"/>
            <w:szCs w:val="24"/>
            <w:u w:val="none"/>
            <w:lang w:val="en-US"/>
          </w:rPr>
          <w:t>At</w:t>
        </w:r>
      </w:hyperlink>
      <w:r w:rsidR="00087BDA" w:rsidRPr="00E70D4C">
        <w:rPr>
          <w:rFonts w:ascii="Times New Roman" w:hAnsi="Times New Roman" w:cs="Times New Roman"/>
          <w:sz w:val="24"/>
          <w:szCs w:val="24"/>
          <w:lang w:val="ro-RO"/>
        </w:rPr>
        <w:t xml:space="preserve"> Place</w:t>
      </w:r>
      <w:r w:rsidR="00BC3CD5" w:rsidRPr="00E70D4C">
        <w:rPr>
          <w:rFonts w:ascii="Times New Roman" w:hAnsi="Times New Roman" w:cs="Times New Roman"/>
          <w:sz w:val="24"/>
          <w:szCs w:val="24"/>
          <w:lang w:val="ro-RO"/>
        </w:rPr>
        <w:t>)</w:t>
      </w:r>
      <w:r w:rsidR="00087BDA" w:rsidRPr="00E70D4C">
        <w:rPr>
          <w:rFonts w:ascii="Times New Roman" w:hAnsi="Times New Roman" w:cs="Times New Roman"/>
          <w:sz w:val="24"/>
          <w:szCs w:val="24"/>
          <w:lang w:val="ro-RO"/>
        </w:rPr>
        <w:t>,</w:t>
      </w:r>
      <w:r w:rsidRPr="00E70D4C">
        <w:rPr>
          <w:rFonts w:ascii="Times New Roman" w:hAnsi="Times New Roman" w:cs="Times New Roman"/>
          <w:sz w:val="24"/>
          <w:szCs w:val="24"/>
          <w:lang w:val="ro-RO"/>
        </w:rPr>
        <w:t xml:space="preserve"> pentru </w:t>
      </w:r>
      <w:r w:rsidR="00BC3CD5" w:rsidRPr="00E70D4C">
        <w:rPr>
          <w:rFonts w:ascii="Times New Roman" w:hAnsi="Times New Roman" w:cs="Times New Roman"/>
          <w:sz w:val="24"/>
          <w:szCs w:val="24"/>
          <w:lang w:val="ro-RO"/>
        </w:rPr>
        <w:t>bunurile</w:t>
      </w:r>
      <w:r w:rsidRPr="00E70D4C">
        <w:rPr>
          <w:rFonts w:ascii="Times New Roman" w:hAnsi="Times New Roman" w:cs="Times New Roman"/>
          <w:sz w:val="24"/>
          <w:szCs w:val="24"/>
          <w:lang w:val="ro-RO"/>
        </w:rPr>
        <w:t xml:space="preserve"> oferite</w:t>
      </w:r>
      <w:r w:rsidR="00BC3CD5" w:rsidRPr="00E70D4C">
        <w:rPr>
          <w:rFonts w:ascii="Times New Roman" w:hAnsi="Times New Roman" w:cs="Times New Roman"/>
          <w:sz w:val="24"/>
          <w:szCs w:val="24"/>
          <w:lang w:val="ro-RO"/>
        </w:rPr>
        <w:t>.</w:t>
      </w:r>
    </w:p>
    <w:p w:rsidR="00BC3CD5" w:rsidRPr="00E70D4C" w:rsidRDefault="00BC3CD5" w:rsidP="00E70D4C">
      <w:pPr>
        <w:rPr>
          <w:rFonts w:ascii="Times New Roman" w:hAnsi="Times New Roman" w:cs="Times New Roman"/>
          <w:sz w:val="24"/>
          <w:szCs w:val="24"/>
          <w:lang w:val="ro-RO"/>
        </w:rPr>
      </w:pPr>
    </w:p>
    <w:p w:rsidR="003B257B" w:rsidRPr="00E70D4C" w:rsidRDefault="00146CB3" w:rsidP="009C674F">
      <w:pPr>
        <w:ind w:firstLine="426"/>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Această ofertă financiară trebuie prezentată conform șablonului (Anexa IV *,</w:t>
      </w:r>
      <w:r w:rsidR="00C82EDC">
        <w:rPr>
          <w:rFonts w:ascii="Times New Roman" w:hAnsi="Times New Roman" w:cs="Times New Roman"/>
          <w:sz w:val="24"/>
          <w:szCs w:val="24"/>
          <w:lang w:val="ro-RO"/>
        </w:rPr>
        <w:t xml:space="preserve"> Descifrarea </w:t>
      </w:r>
      <w:r w:rsidRPr="00E70D4C">
        <w:rPr>
          <w:rFonts w:ascii="Times New Roman" w:hAnsi="Times New Roman" w:cs="Times New Roman"/>
          <w:sz w:val="24"/>
          <w:szCs w:val="24"/>
          <w:lang w:val="ro-RO"/>
        </w:rPr>
        <w:t xml:space="preserve"> bugetului), adăugând fișe separate pentru detalii, dacă este necesar.</w:t>
      </w:r>
    </w:p>
    <w:p w:rsidR="003B257B" w:rsidRPr="00E70D4C" w:rsidRDefault="00146CB3" w:rsidP="00E70D4C">
      <w:pPr>
        <w:pStyle w:val="a5"/>
        <w:numPr>
          <w:ilvl w:val="3"/>
          <w:numId w:val="2"/>
        </w:numPr>
        <w:ind w:left="284" w:firstLine="0"/>
        <w:rPr>
          <w:rFonts w:ascii="Times New Roman" w:hAnsi="Times New Roman" w:cs="Times New Roman"/>
          <w:sz w:val="24"/>
          <w:szCs w:val="24"/>
          <w:lang w:val="ro-RO"/>
        </w:rPr>
      </w:pPr>
      <w:r w:rsidRPr="00E70D4C">
        <w:rPr>
          <w:rFonts w:ascii="Times New Roman" w:hAnsi="Times New Roman" w:cs="Times New Roman"/>
          <w:sz w:val="24"/>
          <w:szCs w:val="24"/>
          <w:lang w:val="ro-RO"/>
        </w:rPr>
        <w:t>O versiune e</w:t>
      </w:r>
      <w:r w:rsidR="00BC3CD5" w:rsidRPr="00E70D4C">
        <w:rPr>
          <w:rFonts w:ascii="Times New Roman" w:hAnsi="Times New Roman" w:cs="Times New Roman"/>
          <w:sz w:val="24"/>
          <w:szCs w:val="24"/>
          <w:lang w:val="ro-RO"/>
        </w:rPr>
        <w:t>lectronică a ofertei financiare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Partea 3: Documentație:</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Pentru a fi furnizat folosind șabloanele atașate *:</w:t>
      </w:r>
    </w:p>
    <w:p w:rsidR="00BC3CD5" w:rsidRPr="00E70D4C" w:rsidRDefault="00146CB3"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„Formularul de licitație pentru un contract de furnizare”, împreună cu anexa 1 „Declarația privind onoarea privind criteriile de excludere și criteriile de selecție”, ambele completate în mod corespunzător, care include declarația ofertantului, punctul 7 (de la fiecare membru dacă este un consorțiu):</w:t>
      </w:r>
    </w:p>
    <w:p w:rsidR="00BC3CD5" w:rsidRPr="00E70D4C" w:rsidRDefault="00146CB3"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Detaliile contului bancar în care ar trebui efectuate plățile (formularul de identificare financiară - documentul c4o1_fif_en) (ofertanții care au semnat deja un alt contract cu Comisia Europeană, pot furniza numărul formularului de identificare financiară în locul formularului de identificare financiară sau o copie a formularului de identificare financiară furnizat cu acea ocazie, dacă nu s-a produs nicio schimbare între timp.)</w:t>
      </w:r>
    </w:p>
    <w:p w:rsidR="003B257B" w:rsidRPr="00E70D4C" w:rsidRDefault="00146CB3"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Dosarul persoanei juridice (documentul c4o2_lefind_en) și documentele justificative (ofertanții care au semnat deja un alt contract cu Comisia Europeană, pot furniza numărul persoanei juridice în locul fișei persoanei juridice și a documentelor justificative sau o copie a fișei persoanei juridice furnizate cu acea ocazie, dacă nu s-a produs între timp nicio modificare a statutului juridic).</w:t>
      </w:r>
    </w:p>
    <w:p w:rsidR="00BC3CD5" w:rsidRPr="00E70D4C" w:rsidRDefault="00BC3CD5" w:rsidP="00E70D4C">
      <w:pPr>
        <w:pStyle w:val="a5"/>
        <w:tabs>
          <w:tab w:val="left" w:pos="567"/>
        </w:tabs>
        <w:ind w:left="0"/>
        <w:jc w:val="both"/>
        <w:rPr>
          <w:rFonts w:ascii="Times New Roman" w:hAnsi="Times New Roman" w:cs="Times New Roman"/>
          <w:sz w:val="24"/>
          <w:szCs w:val="24"/>
          <w:lang w:val="ro-RO"/>
        </w:rPr>
      </w:pPr>
    </w:p>
    <w:p w:rsidR="003B257B" w:rsidRPr="00E70D4C" w:rsidRDefault="00BC3CD5"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A</w:t>
      </w:r>
      <w:r w:rsidR="00146CB3" w:rsidRPr="00E70D4C">
        <w:rPr>
          <w:rFonts w:ascii="Times New Roman" w:hAnsi="Times New Roman" w:cs="Times New Roman"/>
          <w:sz w:val="24"/>
          <w:szCs w:val="24"/>
          <w:lang w:val="ro-RO"/>
        </w:rPr>
        <w:t xml:space="preserve"> fi furnizat în format de text liber:</w:t>
      </w:r>
    </w:p>
    <w:p w:rsidR="00BC3CD5" w:rsidRPr="00E70D4C" w:rsidRDefault="00BC3CD5" w:rsidP="00E70D4C">
      <w:pPr>
        <w:rPr>
          <w:rFonts w:ascii="Times New Roman" w:hAnsi="Times New Roman" w:cs="Times New Roman"/>
          <w:sz w:val="24"/>
          <w:szCs w:val="24"/>
          <w:lang w:val="ro-RO"/>
        </w:rPr>
      </w:pPr>
    </w:p>
    <w:p w:rsidR="00087BDA" w:rsidRPr="00E70D4C" w:rsidRDefault="00BC3CD5"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w:t>
      </w:r>
      <w:r w:rsidR="00146CB3" w:rsidRPr="00E70D4C">
        <w:rPr>
          <w:rFonts w:ascii="Times New Roman" w:hAnsi="Times New Roman" w:cs="Times New Roman"/>
          <w:sz w:val="24"/>
          <w:szCs w:val="24"/>
          <w:lang w:val="ro-RO"/>
        </w:rPr>
        <w:t>escrierea condițiilor de garanție, care trebuie să fie în conformitate cu condițiile prevăzute la articolul 32 din condițiile generale</w:t>
      </w:r>
      <w:r w:rsidR="00087BDA" w:rsidRPr="00E70D4C">
        <w:rPr>
          <w:rFonts w:ascii="Times New Roman" w:hAnsi="Times New Roman" w:cs="Times New Roman"/>
          <w:sz w:val="24"/>
          <w:szCs w:val="24"/>
          <w:lang w:val="ro-RO"/>
        </w:rPr>
        <w:t>;</w:t>
      </w:r>
    </w:p>
    <w:p w:rsidR="00087BDA" w:rsidRPr="00E70D4C" w:rsidRDefault="00087BDA"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w:t>
      </w:r>
      <w:r w:rsidR="00146CB3" w:rsidRPr="00E70D4C">
        <w:rPr>
          <w:rFonts w:ascii="Times New Roman" w:hAnsi="Times New Roman" w:cs="Times New Roman"/>
          <w:sz w:val="24"/>
          <w:szCs w:val="24"/>
          <w:lang w:val="ro-RO"/>
        </w:rPr>
        <w:t>escrierea organizării garanției comerciale oferite în conformitate cu condițiile prevăzute la articolul 32 din condițiile speciale</w:t>
      </w:r>
      <w:r w:rsidRPr="00E70D4C">
        <w:rPr>
          <w:rFonts w:ascii="Times New Roman" w:hAnsi="Times New Roman" w:cs="Times New Roman"/>
          <w:sz w:val="24"/>
          <w:szCs w:val="24"/>
          <w:lang w:val="ro-RO"/>
        </w:rPr>
        <w:t>;</w:t>
      </w:r>
    </w:p>
    <w:p w:rsidR="00087BDA" w:rsidRPr="00E70D4C" w:rsidRDefault="00087BDA"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Declarați</w:t>
      </w:r>
      <w:r w:rsidR="00146CB3" w:rsidRPr="00E70D4C">
        <w:rPr>
          <w:rFonts w:ascii="Times New Roman" w:hAnsi="Times New Roman" w:cs="Times New Roman"/>
          <w:sz w:val="24"/>
          <w:szCs w:val="24"/>
          <w:lang w:val="ro-RO"/>
        </w:rPr>
        <w:t>a ofertantului care atestă originea livrărilor oferi</w:t>
      </w:r>
      <w:r w:rsidRPr="00E70D4C">
        <w:rPr>
          <w:rFonts w:ascii="Times New Roman" w:hAnsi="Times New Roman" w:cs="Times New Roman"/>
          <w:sz w:val="24"/>
          <w:szCs w:val="24"/>
          <w:lang w:val="ro-RO"/>
        </w:rPr>
        <w:t>te (sau alte dovezi de origine);</w:t>
      </w:r>
    </w:p>
    <w:p w:rsidR="003B257B" w:rsidRPr="00E70D4C" w:rsidRDefault="00146CB3"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Semnătură autorizată în mod corespunzător: un document oficial (statut, procură, declarație notarială etc.) care demonstrează că persoana care semnează în numele societății, al asocierii în participație sau al consorțiului este autorizată în mod corespunzător să o facă.</w:t>
      </w:r>
    </w:p>
    <w:p w:rsidR="00087BDA" w:rsidRPr="00E70D4C" w:rsidRDefault="00087BDA" w:rsidP="00E70D4C">
      <w:pPr>
        <w:pStyle w:val="a5"/>
        <w:numPr>
          <w:ilvl w:val="3"/>
          <w:numId w:val="2"/>
        </w:numPr>
        <w:tabs>
          <w:tab w:val="left" w:pos="567"/>
        </w:tabs>
        <w:ind w:left="0" w:firstLine="0"/>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Declarația de garanție pentru minim 24 luni.</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Observații:</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Ofertanții sunt rugați să respecte această ordine de prezentare.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Anexa * se referă la șabloanele atașate la dosarul de </w:t>
      </w:r>
      <w:r w:rsidR="00087BDA" w:rsidRPr="00E70D4C">
        <w:rPr>
          <w:rFonts w:ascii="Times New Roman" w:hAnsi="Times New Roman" w:cs="Times New Roman"/>
          <w:sz w:val="24"/>
          <w:szCs w:val="24"/>
          <w:lang w:val="ro-RO"/>
        </w:rPr>
        <w:t>ofertă</w:t>
      </w:r>
      <w:r w:rsidRPr="00E70D4C">
        <w:rPr>
          <w:rFonts w:ascii="Times New Roman" w:hAnsi="Times New Roman" w:cs="Times New Roman"/>
          <w:sz w:val="24"/>
          <w:szCs w:val="24"/>
          <w:lang w:val="ro-RO"/>
        </w:rPr>
        <w:t xml:space="preserve">. Aceste șabloane sunt disponibile și pe: </w:t>
      </w:r>
      <w:hyperlink r:id="rId10">
        <w:r w:rsidRPr="00E70D4C">
          <w:rPr>
            <w:rFonts w:ascii="Times New Roman" w:hAnsi="Times New Roman" w:cs="Times New Roman"/>
            <w:color w:val="1155CC"/>
            <w:sz w:val="24"/>
            <w:szCs w:val="24"/>
            <w:u w:val="single"/>
            <w:lang w:val="ro-RO"/>
          </w:rPr>
          <w:t>http://ec.europa.eu/europeaid/prag/annexes.do?group=C</w:t>
        </w:r>
      </w:hyperlink>
      <w:r w:rsidRPr="00E70D4C">
        <w:rPr>
          <w:rFonts w:ascii="Times New Roman" w:hAnsi="Times New Roman" w:cs="Times New Roman"/>
          <w:sz w:val="24"/>
          <w:szCs w:val="24"/>
          <w:lang w:val="ro-RO"/>
        </w:rPr>
        <w:t xml:space="preserve"> </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12. Impozite și alte taxe</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Regimurile fiscale și vamale aplicabile sunt următoarele: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Comisia</w:t>
      </w:r>
      <w:r w:rsidR="00E72606" w:rsidRPr="00E70D4C">
        <w:rPr>
          <w:rFonts w:ascii="Times New Roman" w:hAnsi="Times New Roman" w:cs="Times New Roman"/>
          <w:sz w:val="24"/>
          <w:szCs w:val="24"/>
          <w:lang w:val="ro-RO"/>
        </w:rPr>
        <w:t xml:space="preserve"> Comunităților </w:t>
      </w:r>
      <w:r w:rsidRPr="00E70D4C">
        <w:rPr>
          <w:rFonts w:ascii="Times New Roman" w:hAnsi="Times New Roman" w:cs="Times New Roman"/>
          <w:sz w:val="24"/>
          <w:szCs w:val="24"/>
          <w:lang w:val="ro-RO"/>
        </w:rPr>
        <w:t xml:space="preserve">Europeană și </w:t>
      </w:r>
      <w:r w:rsidR="00087BDA" w:rsidRPr="00E70D4C">
        <w:rPr>
          <w:rFonts w:ascii="Times New Roman" w:hAnsi="Times New Roman" w:cs="Times New Roman"/>
          <w:sz w:val="24"/>
          <w:szCs w:val="24"/>
          <w:lang w:val="ro-RO"/>
        </w:rPr>
        <w:t>Guvernul Republicii Moldova</w:t>
      </w:r>
      <w:r w:rsidRPr="00E70D4C">
        <w:rPr>
          <w:rFonts w:ascii="Times New Roman" w:hAnsi="Times New Roman" w:cs="Times New Roman"/>
          <w:sz w:val="24"/>
          <w:szCs w:val="24"/>
          <w:lang w:val="ro-RO"/>
        </w:rPr>
        <w:t xml:space="preserve"> au convenit în </w:t>
      </w:r>
      <w:r w:rsidR="00E72606" w:rsidRPr="00E70D4C">
        <w:rPr>
          <w:rFonts w:ascii="Times New Roman" w:hAnsi="Times New Roman" w:cs="Times New Roman"/>
          <w:sz w:val="24"/>
          <w:szCs w:val="24"/>
          <w:lang w:val="ro-RO"/>
        </w:rPr>
        <w:t>Acordul-cadru</w:t>
      </w:r>
      <w:r w:rsidRPr="00E70D4C">
        <w:rPr>
          <w:rFonts w:ascii="Times New Roman" w:hAnsi="Times New Roman" w:cs="Times New Roman"/>
          <w:sz w:val="24"/>
          <w:szCs w:val="24"/>
          <w:lang w:val="ro-RO"/>
        </w:rPr>
        <w:t xml:space="preserve"> </w:t>
      </w:r>
      <w:r w:rsidR="00E72606" w:rsidRPr="00E70D4C">
        <w:rPr>
          <w:rFonts w:ascii="Times New Roman" w:hAnsi="Times New Roman" w:cs="Times New Roman"/>
          <w:sz w:val="24"/>
          <w:szCs w:val="24"/>
          <w:lang w:val="ro-RO"/>
        </w:rPr>
        <w:t xml:space="preserve">semnat la Bruxelles la 11.05.2006 </w:t>
      </w:r>
      <w:r w:rsidRPr="00E70D4C">
        <w:rPr>
          <w:rFonts w:ascii="Times New Roman" w:hAnsi="Times New Roman" w:cs="Times New Roman"/>
          <w:sz w:val="24"/>
          <w:szCs w:val="24"/>
          <w:lang w:val="ro-RO"/>
        </w:rPr>
        <w:t xml:space="preserve">să permită scutirea </w:t>
      </w:r>
      <w:r w:rsidR="00E72606" w:rsidRPr="00E70D4C">
        <w:rPr>
          <w:rFonts w:ascii="Times New Roman" w:hAnsi="Times New Roman" w:cs="Times New Roman"/>
          <w:sz w:val="24"/>
          <w:szCs w:val="24"/>
          <w:lang w:val="ro-RO"/>
        </w:rPr>
        <w:t>completă</w:t>
      </w:r>
      <w:r w:rsidRPr="00E70D4C">
        <w:rPr>
          <w:rFonts w:ascii="Times New Roman" w:hAnsi="Times New Roman" w:cs="Times New Roman"/>
          <w:sz w:val="24"/>
          <w:szCs w:val="24"/>
          <w:lang w:val="ro-RO"/>
        </w:rPr>
        <w:t xml:space="preserve"> de </w:t>
      </w:r>
      <w:r w:rsidR="00E72606" w:rsidRPr="00E70D4C">
        <w:rPr>
          <w:rFonts w:ascii="Times New Roman" w:hAnsi="Times New Roman" w:cs="Times New Roman"/>
          <w:sz w:val="24"/>
          <w:szCs w:val="24"/>
          <w:lang w:val="ro-RO"/>
        </w:rPr>
        <w:t>impozitele TVA și de vămuire. Astfel proiectul este introdus cu ID AMP: 8721182714851 în HG nr. 246 din 08.04.2010 „</w:t>
      </w:r>
      <w:r w:rsidR="00315084">
        <w:rPr>
          <w:rFonts w:ascii="Times New Roman" w:hAnsi="Times New Roman" w:cs="Times New Roman"/>
          <w:sz w:val="24"/>
          <w:szCs w:val="24"/>
          <w:lang w:val="ro-RO"/>
        </w:rPr>
        <w:t>C</w:t>
      </w:r>
      <w:r w:rsidR="00E72606" w:rsidRPr="00E70D4C">
        <w:rPr>
          <w:rFonts w:ascii="Times New Roman" w:hAnsi="Times New Roman" w:cs="Times New Roman"/>
          <w:sz w:val="24"/>
          <w:szCs w:val="24"/>
          <w:lang w:val="ro-RO"/>
        </w:rPr>
        <w:t>u privire la modul de aplicare a facilităților fiscale și vamale aferente realizării proiectelor de asistență tehnică și investițională în derulare, care cad sub incidența tratatelor internaționale la care RM este parte”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13. Informații suplimentare înainte de termenul limită pentru depunerea ofertelor</w:t>
      </w:r>
    </w:p>
    <w:p w:rsidR="003B257B" w:rsidRPr="00E70D4C" w:rsidRDefault="003C07AD"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Dosarele de ofertă urmează a fi clare, </w:t>
      </w:r>
      <w:r w:rsidR="00D8274B" w:rsidRPr="00E70D4C">
        <w:rPr>
          <w:rFonts w:ascii="Times New Roman" w:hAnsi="Times New Roman" w:cs="Times New Roman"/>
          <w:sz w:val="24"/>
          <w:szCs w:val="24"/>
          <w:lang w:val="ro-RO"/>
        </w:rPr>
        <w:t>încât</w:t>
      </w:r>
      <w:r w:rsidRPr="00E70D4C">
        <w:rPr>
          <w:rFonts w:ascii="Times New Roman" w:hAnsi="Times New Roman" w:cs="Times New Roman"/>
          <w:sz w:val="24"/>
          <w:szCs w:val="24"/>
          <w:lang w:val="ro-RO"/>
        </w:rPr>
        <w:t xml:space="preserve"> ofertanții să nu fie nevoiți a solicita informații/concretizări suplimentare în timpul procedurii. Dacă Autoritatea contractantă</w:t>
      </w:r>
      <w:r w:rsidR="00D8274B" w:rsidRPr="00E70D4C">
        <w:rPr>
          <w:rFonts w:ascii="Times New Roman" w:hAnsi="Times New Roman" w:cs="Times New Roman"/>
          <w:sz w:val="24"/>
          <w:szCs w:val="24"/>
          <w:lang w:val="ro-RO"/>
        </w:rPr>
        <w:t>, din inițiativă proprie, sau drept răspuns la o solicitare a unui potențial ofertant, furnizează informații suplimentare cu privire la dosarul de licitație, trebuie să expedieze aceste informații în scris tuturor ofertanților potențiali în același timp.</w:t>
      </w:r>
    </w:p>
    <w:p w:rsidR="00D8274B" w:rsidRPr="00E70D4C" w:rsidRDefault="00D8274B" w:rsidP="00E70D4C">
      <w:pPr>
        <w:jc w:val="both"/>
        <w:rPr>
          <w:rFonts w:ascii="Times New Roman" w:hAnsi="Times New Roman" w:cs="Times New Roman"/>
          <w:sz w:val="24"/>
          <w:szCs w:val="24"/>
          <w:lang w:val="ro-RO"/>
        </w:rPr>
      </w:pPr>
    </w:p>
    <w:p w:rsidR="00D8274B" w:rsidRPr="00E70D4C" w:rsidRDefault="00D8274B"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Ofertanții pot înainta întrebări în scris  prin intermediul SIA RSAP cu până la 3 zile înainte de termenul limită de depunere a ofertelor.</w:t>
      </w:r>
    </w:p>
    <w:p w:rsidR="00D8274B" w:rsidRPr="00E70D4C" w:rsidRDefault="00D8274B" w:rsidP="00E70D4C">
      <w:pPr>
        <w:jc w:val="both"/>
        <w:rPr>
          <w:rFonts w:ascii="Times New Roman" w:hAnsi="Times New Roman" w:cs="Times New Roman"/>
          <w:sz w:val="24"/>
          <w:szCs w:val="24"/>
          <w:lang w:val="ro-RO"/>
        </w:rPr>
      </w:pPr>
    </w:p>
    <w:p w:rsidR="00D8274B" w:rsidRPr="00E70D4C" w:rsidRDefault="00D8274B"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Autoritatea ofertantă este scutită de obligația d a oferi clarificări după această dată.</w:t>
      </w:r>
    </w:p>
    <w:p w:rsidR="00D8274B" w:rsidRPr="00E70D4C" w:rsidRDefault="00D8274B" w:rsidP="00E70D4C">
      <w:pPr>
        <w:jc w:val="both"/>
        <w:rPr>
          <w:rFonts w:ascii="Times New Roman" w:hAnsi="Times New Roman" w:cs="Times New Roman"/>
          <w:sz w:val="24"/>
          <w:szCs w:val="24"/>
          <w:lang w:val="ro-RO"/>
        </w:rPr>
      </w:pPr>
    </w:p>
    <w:p w:rsidR="00D8274B" w:rsidRPr="00E70D4C" w:rsidRDefault="00D8274B"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Orice clarificare a dosarului de licitație</w:t>
      </w:r>
      <w:r w:rsidR="00AA371D" w:rsidRPr="00E70D4C">
        <w:rPr>
          <w:rFonts w:ascii="Times New Roman" w:hAnsi="Times New Roman" w:cs="Times New Roman"/>
          <w:sz w:val="24"/>
          <w:szCs w:val="24"/>
          <w:lang w:val="ro-RO"/>
        </w:rPr>
        <w:t xml:space="preserve"> va fi publicată pe pagina oficială SIA RSAP cu cel puțin 3 zile înainte de expirarea termenului limită de depunere a ofertelor.</w:t>
      </w:r>
    </w:p>
    <w:p w:rsidR="00AA371D" w:rsidRPr="00E70D4C" w:rsidRDefault="00AA371D" w:rsidP="00E70D4C">
      <w:pPr>
        <w:jc w:val="both"/>
        <w:rPr>
          <w:rFonts w:ascii="Times New Roman" w:hAnsi="Times New Roman" w:cs="Times New Roman"/>
          <w:sz w:val="24"/>
          <w:szCs w:val="24"/>
          <w:lang w:val="ro-RO"/>
        </w:rPr>
      </w:pPr>
    </w:p>
    <w:p w:rsidR="00AA371D" w:rsidRPr="00E70D4C" w:rsidRDefault="00AA371D"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Orice potențiali ofertanți care doresc să organizeze întâlniri individuale  cu autoritatea contractantă și/sau cu Comisia Europeană în perioada de licitație pot fi excluși din procedura de licitație. </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14. Reuniune de clarificare / vizită la fața locului</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14.1 Nu este planifi</w:t>
      </w:r>
      <w:r w:rsidR="00AA371D" w:rsidRPr="00E70D4C">
        <w:rPr>
          <w:rFonts w:ascii="Times New Roman" w:hAnsi="Times New Roman" w:cs="Times New Roman"/>
          <w:sz w:val="24"/>
          <w:szCs w:val="24"/>
          <w:lang w:val="ro-RO"/>
        </w:rPr>
        <w:t>cată o întâlnire de clarificare/v</w:t>
      </w:r>
      <w:r w:rsidRPr="00E70D4C">
        <w:rPr>
          <w:rFonts w:ascii="Times New Roman" w:hAnsi="Times New Roman" w:cs="Times New Roman"/>
          <w:sz w:val="24"/>
          <w:szCs w:val="24"/>
          <w:lang w:val="ro-RO"/>
        </w:rPr>
        <w:t xml:space="preserve">izită la fața locului. Vizitele potențialilor ofertanți individuali în perioada de licitație nu pot fi organizate. </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15. Modificarea sau retragerea ofertelor</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15.1 Ofertanții își pot modifica sau retrage ofertele printr-o notificare scrisă înainte de termenul limită de depunere a ofertelor menționat la articolul 10.1. Nicio ofertă nu poate fi modificată după acest termen. Retragerile trebuie să fie necondiționate și vor pune capăt oricărei participări la procedura de licitație.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15.2 Orice astfel de notificare de modificare sau retragere trebuie pregătită și transmisă în conformitate cu articolul 10. Plicul exterior trebuie să fie marcat „Modificare” sau „Retragere” după caz.</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15.3 Nicio ofertă nu poate fi retrasă în intervalul dintre termenul limită de depunere a ofertelor menționat la articolul 10.1 și expirarea perioadei de valabilitate a ofertei. Retragerea unei oferte în acest interval duce la pierderea garanției de ofertă.</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b/>
          <w:sz w:val="24"/>
          <w:szCs w:val="24"/>
          <w:lang w:val="ro-RO"/>
        </w:rPr>
      </w:pPr>
      <w:r w:rsidRPr="00E70D4C">
        <w:rPr>
          <w:rFonts w:ascii="Times New Roman" w:hAnsi="Times New Roman" w:cs="Times New Roman"/>
          <w:b/>
          <w:sz w:val="24"/>
          <w:szCs w:val="24"/>
          <w:lang w:val="ro-RO"/>
        </w:rPr>
        <w:t>16. Costurile pregătirii ofertelor</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Nu sunt rambursate costurile suportate de ofertant pentru pregătirea și depunerea ofertei. Toate aceste costuri vor fi suportate de ofertant.</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17. Proprietatea ofertelor</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Autoritatea contractantă își păstrează proprietatea asupra tuturor ofertelor primite în cadrul acestei proceduri de licitație. În consecință, ofertanții nu au dreptul să li se returneze ofertele.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18. Întreprindere comună sau consorțiu</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18.1 Dacă un ofertant este o întreprindere mixtă sau un consorțiu format din două sau mai multe persoane, oferta trebuie să fie una singură cu scopul de a asigura un contract unic, fiecare persoană trebuie să semneze oferta și va fi responsabilă solidar pentru ofertă și orice contract. Aceste persoane trebuie să desemneze unul dintre membrii lor pentru a acționa ca lider cu autoritate de a lega asocierea în participație sau consorțiul. Compoziția întreprinderii mixte sau a consorțiului nu trebuie modificată fără acordul prealabil scris al autorității contractante.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18.2 Oferta poate fi semnată de reprezentantul asocierii în participație sau consorțiului numai dacă a fost autorizată în mod expres în scris de către membrii asocierii mixte sau consorțiului, iar contractul de autorizare, actul notarial sau actul trebuie prezentat contractantului autorității în conformitate cu punctul 11 ​​din prezentele instrucțiuni către ofertanți. Toate semnăturile instrumentului de autorizare trebuie să fie certificate în conformitate cu legile și reglementările naționale ale fiecărei părți care cuprinde întreprinderea mixtă sau consorțiul, împreună cu împuternicirile care stabilesc, în scris, că semnatarii licitației sunt împuterniciți să își asume angajamente cu privire la în numele membrilor asociației mixte sau consorțiului. Fiecare membru al unei astfel de întreprinderi mixte sau consorțiu trebuie să furnizeze dovada cerută în temeiul articolului 3.5 ca și cum ar fi el însuși ofertantul.</w:t>
      </w:r>
    </w:p>
    <w:p w:rsidR="00C718A2" w:rsidRDefault="00C718A2" w:rsidP="00E70D4C">
      <w:pPr>
        <w:rPr>
          <w:rFonts w:ascii="Times New Roman" w:hAnsi="Times New Roman" w:cs="Times New Roman"/>
          <w:sz w:val="24"/>
          <w:szCs w:val="24"/>
          <w:lang w:val="ro-RO"/>
        </w:rPr>
      </w:pPr>
    </w:p>
    <w:p w:rsidR="00233CF9" w:rsidRPr="00E70D4C" w:rsidRDefault="00233CF9"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19. Deschiderea ofertelor</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19.1 Scopul sesiunii de deschidere este de a verifica dacă ofertele sunt complete, dacă au fost furnizate garanțiile necesare pentru licitație, dacă documentele solicitate au fost incluse în mod corespunzător și dacă ofertele sunt în general în regulă.</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19.2 Ofertele vor fi</w:t>
      </w:r>
      <w:r w:rsidR="00C718A2" w:rsidRPr="00E70D4C">
        <w:rPr>
          <w:rFonts w:ascii="Times New Roman" w:hAnsi="Times New Roman" w:cs="Times New Roman"/>
          <w:sz w:val="24"/>
          <w:szCs w:val="24"/>
          <w:lang w:val="ro-RO"/>
        </w:rPr>
        <w:t xml:space="preserve"> deschise în ședință electronică prin intermediul SIA RSAP de către comisia desemnată în acest scop, în cadrul secției Achiziții și contracte a IMSP Institutului Oncologic</w:t>
      </w:r>
      <w:r w:rsidRPr="00E70D4C">
        <w:rPr>
          <w:rFonts w:ascii="Times New Roman" w:hAnsi="Times New Roman" w:cs="Times New Roman"/>
          <w:sz w:val="24"/>
          <w:szCs w:val="24"/>
          <w:lang w:val="ro-RO"/>
        </w:rPr>
        <w:t>. Com</w:t>
      </w:r>
      <w:r w:rsidR="005C3BA7">
        <w:rPr>
          <w:rFonts w:ascii="Times New Roman" w:hAnsi="Times New Roman" w:cs="Times New Roman"/>
          <w:sz w:val="24"/>
          <w:szCs w:val="24"/>
          <w:lang w:val="ro-RO"/>
        </w:rPr>
        <w:t>i</w:t>
      </w:r>
      <w:r w:rsidR="00C718A2" w:rsidRPr="00E70D4C">
        <w:rPr>
          <w:rFonts w:ascii="Times New Roman" w:hAnsi="Times New Roman" w:cs="Times New Roman"/>
          <w:sz w:val="24"/>
          <w:szCs w:val="24"/>
          <w:lang w:val="ro-RO"/>
        </w:rPr>
        <w:t>sia</w:t>
      </w:r>
      <w:r w:rsidRPr="00E70D4C">
        <w:rPr>
          <w:rFonts w:ascii="Times New Roman" w:hAnsi="Times New Roman" w:cs="Times New Roman"/>
          <w:sz w:val="24"/>
          <w:szCs w:val="24"/>
          <w:lang w:val="ro-RO"/>
        </w:rPr>
        <w:t xml:space="preserve"> va întocmi un proces-verbal al ședinței, care va fi disponibil la cerere.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19.3 La deschiderea licitației</w:t>
      </w:r>
      <w:r w:rsidR="00C718A2" w:rsidRPr="00E70D4C">
        <w:rPr>
          <w:rFonts w:ascii="Times New Roman" w:hAnsi="Times New Roman" w:cs="Times New Roman"/>
          <w:sz w:val="24"/>
          <w:szCs w:val="24"/>
          <w:lang w:val="ro-RO"/>
        </w:rPr>
        <w:t>/ofertelor</w:t>
      </w:r>
      <w:r w:rsidRPr="00E70D4C">
        <w:rPr>
          <w:rFonts w:ascii="Times New Roman" w:hAnsi="Times New Roman" w:cs="Times New Roman"/>
          <w:sz w:val="24"/>
          <w:szCs w:val="24"/>
          <w:lang w:val="ro-RO"/>
        </w:rPr>
        <w:t>, numele ofertanților, prețurile de licitație, orice reducere oferită, notificări scrise de modificare și retragere, prezența garanției de licitație necesare (dacă este necesar) și orice alte informații pe care autoritatea contractantă le poate considera adecvate pot fi anunțat</w:t>
      </w:r>
      <w:r w:rsidR="00C718A2" w:rsidRPr="00E70D4C">
        <w:rPr>
          <w:rFonts w:ascii="Times New Roman" w:hAnsi="Times New Roman" w:cs="Times New Roman"/>
          <w:sz w:val="24"/>
          <w:szCs w:val="24"/>
          <w:lang w:val="ro-RO"/>
        </w:rPr>
        <w:t>e</w:t>
      </w:r>
      <w:r w:rsidRPr="00E70D4C">
        <w:rPr>
          <w:rFonts w:ascii="Times New Roman" w:hAnsi="Times New Roman" w:cs="Times New Roman"/>
          <w:sz w:val="24"/>
          <w:szCs w:val="24"/>
          <w:lang w:val="ro-RO"/>
        </w:rPr>
        <w:t>.</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19.4 După deschiderea publică a ofertelor, nicio informație referitoare la examinarea, clarificarea, evaluarea și compararea ofertelor sau recomandările privind atribuirea contractului nu pot fi dezvăluite decât după atribuirea contractului.</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19.5 Orice încercare a o</w:t>
      </w:r>
      <w:r w:rsidR="00C718A2" w:rsidRPr="00E70D4C">
        <w:rPr>
          <w:rFonts w:ascii="Times New Roman" w:hAnsi="Times New Roman" w:cs="Times New Roman"/>
          <w:sz w:val="24"/>
          <w:szCs w:val="24"/>
          <w:lang w:val="ro-RO"/>
        </w:rPr>
        <w:t>fertanților de a influența comisia</w:t>
      </w:r>
      <w:r w:rsidRPr="00E70D4C">
        <w:rPr>
          <w:rFonts w:ascii="Times New Roman" w:hAnsi="Times New Roman" w:cs="Times New Roman"/>
          <w:sz w:val="24"/>
          <w:szCs w:val="24"/>
          <w:lang w:val="ro-RO"/>
        </w:rPr>
        <w:t xml:space="preserve"> de evaluare în procesul de examinare, clarificare, evaluare și comparare a ofertelor, de a obține informații cu privire la evoluția procedurii sau de a influența autoritatea contractantă</w:t>
      </w:r>
      <w:r w:rsidR="00C718A2" w:rsidRPr="00E70D4C">
        <w:rPr>
          <w:rFonts w:ascii="Times New Roman" w:hAnsi="Times New Roman" w:cs="Times New Roman"/>
          <w:sz w:val="24"/>
          <w:szCs w:val="24"/>
          <w:lang w:val="ro-RO"/>
        </w:rPr>
        <w:t xml:space="preserve"> și/sau a unui membru al comisie privind</w:t>
      </w:r>
      <w:r w:rsidRPr="00E70D4C">
        <w:rPr>
          <w:rFonts w:ascii="Times New Roman" w:hAnsi="Times New Roman" w:cs="Times New Roman"/>
          <w:sz w:val="24"/>
          <w:szCs w:val="24"/>
          <w:lang w:val="ro-RO"/>
        </w:rPr>
        <w:t xml:space="preserve"> decizia sa privind atribuirea contractului va avea ca rezultat în respingerea imediată a ofertelor </w:t>
      </w:r>
      <w:r w:rsidR="00C718A2" w:rsidRPr="00E70D4C">
        <w:rPr>
          <w:rFonts w:ascii="Times New Roman" w:hAnsi="Times New Roman" w:cs="Times New Roman"/>
          <w:sz w:val="24"/>
          <w:szCs w:val="24"/>
          <w:lang w:val="ro-RO"/>
        </w:rPr>
        <w:t>acestora</w:t>
      </w:r>
      <w:r w:rsidRPr="00E70D4C">
        <w:rPr>
          <w:rFonts w:ascii="Times New Roman" w:hAnsi="Times New Roman" w:cs="Times New Roman"/>
          <w:sz w:val="24"/>
          <w:szCs w:val="24"/>
          <w:lang w:val="ro-RO"/>
        </w:rPr>
        <w:t>.</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19.6 Toate ofertele primite după termenul de depunere specificat în anunțul de participare sau aceste instrucțiuni vor fi păstrate de autoritatea contractantă. Garanțiile asociate vor fi returnate ofertanților. Nu poate fi acceptată nicio răspundere pentru livrarea cu întârziere a ofertelor. Ofertele târzii vor fi respinse și nu vor fi evaluate.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20. Evaluarea ofertelor</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20.1 Examinarea conformității administrative a ofertelor</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Scopul acestei etape este de a verifica dacă ofertele respectă cerințele esențiale ale dosarului de licitație. Se consideră că o ofertă este conformă dacă îndeplinește toate condițiile, procedurile și specificațiile din dosarul de licitație fără a se îndepărta în mod substanțial sau nu le atașează restricții.</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Abateri substanțiale sau restricții sunt cele care afectează domeniul de aplicare, calitatea sau executarea contractului, diferă mult de termenii dosarului de licitație, limitează drepturile autorității contractante sau obligațiile ofertantului în temeiul contractului sau denaturează concurența pentru ofertanții ale căror oferte </w:t>
      </w:r>
      <w:r w:rsidR="00A96A80" w:rsidRPr="00E70D4C">
        <w:rPr>
          <w:rFonts w:ascii="Times New Roman" w:hAnsi="Times New Roman" w:cs="Times New Roman"/>
          <w:sz w:val="24"/>
          <w:szCs w:val="24"/>
          <w:lang w:val="ro-RO"/>
        </w:rPr>
        <w:t>sunt conforme</w:t>
      </w:r>
      <w:r w:rsidRPr="00E70D4C">
        <w:rPr>
          <w:rFonts w:ascii="Times New Roman" w:hAnsi="Times New Roman" w:cs="Times New Roman"/>
          <w:sz w:val="24"/>
          <w:szCs w:val="24"/>
          <w:lang w:val="ro-RO"/>
        </w:rPr>
        <w:t>. Deciziile conform cărora o ofertă nu este conformă din punct de vedere administrativ trebuie justificate în mod corespunzător în procesul-verbal de evaluare.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În cazul în care o ofertă nu respectă dosarul de licitație, aceasta va fi respinsă imediat și nu poate fi ulterior conformată prin corectarea acesteia sau retragerea </w:t>
      </w:r>
      <w:r w:rsidR="00A96A80" w:rsidRPr="00E70D4C">
        <w:rPr>
          <w:rFonts w:ascii="Times New Roman" w:hAnsi="Times New Roman" w:cs="Times New Roman"/>
          <w:sz w:val="24"/>
          <w:szCs w:val="24"/>
          <w:lang w:val="ro-RO"/>
        </w:rPr>
        <w:t>abaterii</w:t>
      </w:r>
      <w:r w:rsidRPr="00E70D4C">
        <w:rPr>
          <w:rFonts w:ascii="Times New Roman" w:hAnsi="Times New Roman" w:cs="Times New Roman"/>
          <w:sz w:val="24"/>
          <w:szCs w:val="24"/>
          <w:lang w:val="ro-RO"/>
        </w:rPr>
        <w:t xml:space="preserve"> sau restricției.</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20.2 Evaluarea tehnică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După analizarea ofertelor considerate conforme în termeni administrativi, comitetul de evaluare se va pronunța cu privire la admisibilitatea tehnică a fiecărei oferte, clasificându-l ca fiind conform tehnic sau neconform.</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Calificările minime necesare (a se vedea criteriile de selecție în informațiile suplimentare despre anunțul de participare la contract</w:t>
      </w:r>
      <w:r w:rsidR="00A96A80" w:rsidRPr="00E70D4C">
        <w:rPr>
          <w:rFonts w:ascii="Times New Roman" w:hAnsi="Times New Roman" w:cs="Times New Roman"/>
          <w:sz w:val="24"/>
          <w:szCs w:val="24"/>
          <w:lang w:val="ro-RO"/>
        </w:rPr>
        <w:t>),urmează a fi</w:t>
      </w:r>
      <w:r w:rsidRPr="00E70D4C">
        <w:rPr>
          <w:rFonts w:ascii="Times New Roman" w:hAnsi="Times New Roman" w:cs="Times New Roman"/>
          <w:sz w:val="24"/>
          <w:szCs w:val="24"/>
          <w:lang w:val="ro-RO"/>
        </w:rPr>
        <w:t xml:space="preserve"> evaluate la începutul acestei etape.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În cazul în care contractele includ servicii post-vânzare și</w:t>
      </w:r>
      <w:r w:rsidR="00A96A80" w:rsidRPr="00E70D4C">
        <w:rPr>
          <w:rFonts w:ascii="Times New Roman" w:hAnsi="Times New Roman" w:cs="Times New Roman"/>
          <w:sz w:val="24"/>
          <w:szCs w:val="24"/>
          <w:lang w:val="ro-RO"/>
        </w:rPr>
        <w:t>/</w:t>
      </w:r>
      <w:r w:rsidRPr="00E70D4C">
        <w:rPr>
          <w:rFonts w:ascii="Times New Roman" w:hAnsi="Times New Roman" w:cs="Times New Roman"/>
          <w:sz w:val="24"/>
          <w:szCs w:val="24"/>
          <w:lang w:val="ro-RO"/>
        </w:rPr>
        <w:t>sau instruire, calitatea tehnică a acestor servicii va fi, de asemenea, evaluată utilizând criteriile da/nu, așa cum sunt specificate în dosarul de licitație.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20.3 Din motive de transparență și tratament egal și pentru a facilita examinarea și evaluarea ofertelor, comi</w:t>
      </w:r>
      <w:r w:rsidR="00A96A80" w:rsidRPr="00E70D4C">
        <w:rPr>
          <w:rFonts w:ascii="Times New Roman" w:hAnsi="Times New Roman" w:cs="Times New Roman"/>
          <w:sz w:val="24"/>
          <w:szCs w:val="24"/>
          <w:lang w:val="ro-RO"/>
        </w:rPr>
        <w:t>sia</w:t>
      </w:r>
      <w:r w:rsidRPr="00E70D4C">
        <w:rPr>
          <w:rFonts w:ascii="Times New Roman" w:hAnsi="Times New Roman" w:cs="Times New Roman"/>
          <w:sz w:val="24"/>
          <w:szCs w:val="24"/>
          <w:lang w:val="ro-RO"/>
        </w:rPr>
        <w:t xml:space="preserve"> de evaluare poate solicita fiecărui ofertant în mod individual clarificarea ofertei sale, inclusiv defalcarea prețurilor, într-un termen rezonabil care urmează să fie stabilit de comi</w:t>
      </w:r>
      <w:r w:rsidR="00A96A80" w:rsidRPr="00E70D4C">
        <w:rPr>
          <w:rFonts w:ascii="Times New Roman" w:hAnsi="Times New Roman" w:cs="Times New Roman"/>
          <w:sz w:val="24"/>
          <w:szCs w:val="24"/>
          <w:lang w:val="ro-RO"/>
        </w:rPr>
        <w:t>sia</w:t>
      </w:r>
      <w:r w:rsidRPr="00E70D4C">
        <w:rPr>
          <w:rFonts w:ascii="Times New Roman" w:hAnsi="Times New Roman" w:cs="Times New Roman"/>
          <w:sz w:val="24"/>
          <w:szCs w:val="24"/>
          <w:lang w:val="ro-RO"/>
        </w:rPr>
        <w:t xml:space="preserve"> de evaluare. Cererea de clarificare și răspunsul trebuie să fie în scris, dar nu poate fi solicitată, oferită sau permisă nicio modificare a prețului sau a fondului ofertei, cu excepția cazului în care este necesar pentru confirmarea corectării erorilor aritmetice descoperite în timpul evaluării ofertelor în conformitate cu articolul 20.4. Orice astfel de cerere de clarificare nu trebuie să denatureze concurența. Deciziile conform cărora o ofertă nu este conformă din punct de vedere tehnic trebuie justificate în mod corespunzător în procesul-verbal de evaluare.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20.4 Evaluarea financiară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 Ofertele care se dovedesc a fi conforme tehnic vor fi verificate pentru eventuale erori aritmetice în calcul și însumare. Erorile vor fi corectate de comitetul de evaluare după cum urmează: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în cazul în care există o discrepanță între sumele în cifre și în cuvinte, suma în cuvinte va fi suma luată în considerare;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cu excepția contractelor forfetare, în cazul în care există o discrepanță între un preț unitar și suma totală derivată din înmulțirea prețului unitar și a cantității, prețul unitar, așa cum este indicat, va fi prețul luat în considerare.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b) Sumele corectate în acest mod vor fi obligatorii pentru ofertant. Dacă ofertantul nu le acceptă, oferta sa va fi respinsă.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c) Dacă nu se specifică altfel, scopul procesului de evaluare financiară este de a identifica ofertantul care oferă cel mai mic preț. Atunci când este specificat în specificațiile tehnice, evaluarea ofertelor poate lua în considerare nu numai costurile de achiziție, ci, în măsura în care este relevant, costurile suportate pe parcursul ciclului de viață al livrărilor (cum ar fi, de exemplu, costurile de întreținere și costurile de exploatare), în conformitate cu specificațiile tehnice. În acest caz, autoritatea contractantă va examina în detaliu toate informațiile furnizate de ofertanți și își va formula judecata pe baza celui mai mic cost total, inclusiv a costurilor suplimentare.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20.5 Soluții </w:t>
      </w:r>
      <w:r w:rsidR="00886BAE" w:rsidRPr="00E70D4C">
        <w:rPr>
          <w:rFonts w:ascii="Times New Roman" w:hAnsi="Times New Roman" w:cs="Times New Roman"/>
          <w:sz w:val="24"/>
          <w:szCs w:val="24"/>
          <w:lang w:val="ro-RO"/>
        </w:rPr>
        <w:t>multiple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Soluțiile </w:t>
      </w:r>
      <w:r w:rsidR="00886BAE" w:rsidRPr="00E70D4C">
        <w:rPr>
          <w:rFonts w:ascii="Times New Roman" w:hAnsi="Times New Roman" w:cs="Times New Roman"/>
          <w:sz w:val="24"/>
          <w:szCs w:val="24"/>
          <w:lang w:val="ro-RO"/>
        </w:rPr>
        <w:t>multiple</w:t>
      </w:r>
      <w:r w:rsidRPr="00E70D4C">
        <w:rPr>
          <w:rFonts w:ascii="Times New Roman" w:hAnsi="Times New Roman" w:cs="Times New Roman"/>
          <w:sz w:val="24"/>
          <w:szCs w:val="24"/>
          <w:lang w:val="ro-RO"/>
        </w:rPr>
        <w:t xml:space="preserve"> nu vor fi luate în considerare.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20.6 Criterii de atribuire</w:t>
      </w:r>
    </w:p>
    <w:p w:rsidR="003B257B" w:rsidRPr="00E70D4C" w:rsidRDefault="00886BAE"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Unicul</w:t>
      </w:r>
      <w:r w:rsidR="00146CB3" w:rsidRPr="00E70D4C">
        <w:rPr>
          <w:rFonts w:ascii="Times New Roman" w:hAnsi="Times New Roman" w:cs="Times New Roman"/>
          <w:sz w:val="24"/>
          <w:szCs w:val="24"/>
          <w:lang w:val="ro-RO"/>
        </w:rPr>
        <w:t xml:space="preserve"> criteriu de atribuire va fi prețul. Contractul va fi atribuit celei mai mici oferte conforme</w:t>
      </w:r>
      <w:r w:rsidRPr="00E70D4C">
        <w:rPr>
          <w:rFonts w:ascii="Times New Roman" w:hAnsi="Times New Roman" w:cs="Times New Roman"/>
          <w:sz w:val="24"/>
          <w:szCs w:val="24"/>
          <w:lang w:val="ro-RO"/>
        </w:rPr>
        <w:t xml:space="preserve"> cerințelor și specificațiilor anunțate de autoritatea contractantă.</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21. Notificarea atribuirii</w:t>
      </w:r>
    </w:p>
    <w:p w:rsidR="00233CF9" w:rsidRDefault="00146CB3" w:rsidP="009D3FEB">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Autoritatea contractantă va informa toți ofertanții simultan și individual cu privire la decizia de atribuire. Garanțiile de licitație ale ofertanților </w:t>
      </w:r>
      <w:r w:rsidR="00886BAE" w:rsidRPr="00E70D4C">
        <w:rPr>
          <w:rFonts w:ascii="Times New Roman" w:hAnsi="Times New Roman" w:cs="Times New Roman"/>
          <w:sz w:val="24"/>
          <w:szCs w:val="24"/>
          <w:lang w:val="ro-RO"/>
        </w:rPr>
        <w:t>necâștigători</w:t>
      </w:r>
      <w:r w:rsidRPr="00E70D4C">
        <w:rPr>
          <w:rFonts w:ascii="Times New Roman" w:hAnsi="Times New Roman" w:cs="Times New Roman"/>
          <w:sz w:val="24"/>
          <w:szCs w:val="24"/>
          <w:lang w:val="ro-RO"/>
        </w:rPr>
        <w:t xml:space="preserve"> vor fi eliberate odată cu semnarea contractului.</w:t>
      </w:r>
    </w:p>
    <w:p w:rsidR="009D3FEB" w:rsidRDefault="009D3FEB" w:rsidP="009D3FEB">
      <w:pPr>
        <w:jc w:val="both"/>
        <w:rPr>
          <w:rFonts w:ascii="Times New Roman" w:hAnsi="Times New Roman" w:cs="Times New Roman"/>
          <w:sz w:val="24"/>
          <w:szCs w:val="24"/>
          <w:lang w:val="ro-RO"/>
        </w:rPr>
      </w:pPr>
    </w:p>
    <w:p w:rsidR="009D3FEB" w:rsidRDefault="009D3FEB" w:rsidP="009D3FEB">
      <w:pPr>
        <w:jc w:val="both"/>
        <w:rPr>
          <w:rFonts w:ascii="Times New Roman" w:hAnsi="Times New Roman" w:cs="Times New Roman"/>
          <w:sz w:val="24"/>
          <w:szCs w:val="24"/>
          <w:lang w:val="ro-RO"/>
        </w:rPr>
      </w:pPr>
    </w:p>
    <w:p w:rsidR="009D3FEB" w:rsidRDefault="009D3FEB" w:rsidP="009D3FEB">
      <w:pPr>
        <w:jc w:val="both"/>
        <w:rPr>
          <w:rFonts w:ascii="Times New Roman" w:hAnsi="Times New Roman" w:cs="Times New Roman"/>
          <w:sz w:val="24"/>
          <w:szCs w:val="24"/>
          <w:lang w:val="ro-RO"/>
        </w:rPr>
      </w:pPr>
    </w:p>
    <w:p w:rsidR="009D3FEB" w:rsidRPr="00E70D4C" w:rsidRDefault="009D3FEB" w:rsidP="009D3FEB">
      <w:pPr>
        <w:jc w:val="both"/>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lastRenderedPageBreak/>
        <w:t>22. Semnarea contractului și garanția de executare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22.1 Ofertantul câștigător va fi informat în scris că oferta sa a fost acceptată (notificare de atribuire). La cererea autorității contractante și înainte de semnarea contractului cu ofertantul câștigător, ofertantul câștigător trebuie să furnizeze dovada documentară sau declarațiile solicitate în conformitate cu legislația țării în care compania (sau fiecare dintre companii în cazul unui consorțiu ) este stabilit în mod efectiv, pentru a arăta că nu se află în niciuna dintre situațiile de excludere enumerate în secțiunea </w:t>
      </w:r>
      <w:r w:rsidRPr="00233CF9">
        <w:rPr>
          <w:rFonts w:ascii="Times New Roman" w:hAnsi="Times New Roman" w:cs="Times New Roman"/>
          <w:sz w:val="24"/>
          <w:szCs w:val="24"/>
          <w:lang w:val="ro-RO"/>
        </w:rPr>
        <w:t>2.6.10.1. a ghidului practic</w:t>
      </w:r>
      <w:r w:rsidRPr="00E70D4C">
        <w:rPr>
          <w:rFonts w:ascii="Times New Roman" w:hAnsi="Times New Roman" w:cs="Times New Roman"/>
          <w:sz w:val="24"/>
          <w:szCs w:val="24"/>
          <w:lang w:val="ro-RO"/>
        </w:rPr>
        <w:t>. Aceste dovezi sau aceste documente sau declarații trebuie să conțină o dată nu mai devreme de un an înainte de data depunerii ofertei. În plus, se va furniza o declarație că situațiile descrise în aceste documente nu s-au schimbat de atunci.</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22.2 La cererea autorității contractante, ofertantul câștigător trebuie să furnizeze, de asemenea, dovezi ale poziției financiare și economice și a capacității tehnice și profesionale în conformitate cu criteriile de selecție pentru această cerere de oferte specificate în informațiile suplimentare despre anunțul de participare. Dovezile documentare solicitate sunt enumerate în </w:t>
      </w:r>
      <w:r w:rsidRPr="00233CF9">
        <w:rPr>
          <w:rFonts w:ascii="Times New Roman" w:hAnsi="Times New Roman" w:cs="Times New Roman"/>
          <w:sz w:val="24"/>
          <w:szCs w:val="24"/>
          <w:lang w:val="ro-RO"/>
        </w:rPr>
        <w:t>secțiunea 2.6.11. a ghidului practic</w:t>
      </w:r>
      <w:r w:rsidRPr="00E70D4C">
        <w:rPr>
          <w:rFonts w:ascii="Times New Roman" w:hAnsi="Times New Roman" w:cs="Times New Roman"/>
          <w:sz w:val="24"/>
          <w:szCs w:val="24"/>
          <w:lang w:val="ro-RO"/>
        </w:rPr>
        <w:t>.</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Autoritatea contractantă poate, în funcție de evaluarea riscurilor, să decidă să nu solicite dovezi privind starea financiară și economică și capacitatea tehnică și profesională.</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22.3 În cazul în care ofertantul câștigător nu furnizează dovada documentară sau declarația sau dovada stării financiare și economice și a capacității tehnice și profesionale în termen de 15 zile calendaristice de la notificarea atribuirii sau dacă se constată că ofertantul câștigător a furnizat informații false, atribuirea va fi considerat nul. Într-un astfel de caz, autoritatea contractantă poate atribui oferta următorului ofertant cel mai mic sau poate anula procedura de licitație.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Autoritatea contractantă poate renunța la obligația oricărui candidat sau ofertant de a prezenta dovezile documentare menționate mai sus dacă aceste dovezi au fost deja prezentate în scopul unei alte proceduri de achiziție, cu condiția ca data emiterii documentelor să nu depășească un an și sunt încă valabile. În acest caz, candidatul sau ofertantul trebuie să declare pe onoarea sa că dovezile documentare au fost deja furnizate într-o procedură de achiziție anterioară și să confirme că situația sa nu s-a schimbat.</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Se prezintă dovezi documentare ale capacității financiare și economice și/sau ale capacității tehnice și profesionale în conformitate cu criteriile de selecție specificate în informațiile suplimentare despre anunțul de participare. (A se vedea secțiunea </w:t>
      </w:r>
      <w:r w:rsidRPr="00233CF9">
        <w:rPr>
          <w:rFonts w:ascii="Times New Roman" w:hAnsi="Times New Roman" w:cs="Times New Roman"/>
          <w:sz w:val="24"/>
          <w:szCs w:val="24"/>
          <w:lang w:val="ro-RO"/>
        </w:rPr>
        <w:t>2.6.11 din ghidul practic</w:t>
      </w:r>
      <w:r w:rsidR="007118D4" w:rsidRPr="00E70D4C">
        <w:rPr>
          <w:rFonts w:ascii="Times New Roman" w:hAnsi="Times New Roman" w:cs="Times New Roman"/>
          <w:sz w:val="24"/>
          <w:szCs w:val="24"/>
          <w:lang w:val="ro-RO"/>
        </w:rPr>
        <w:t>).</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Prin depunerea unei oferte, fiecare ofertant acceptă să primească notificarea rezultatului procedurii prin mijloace electronice. Această notificare se consideră că a fost primită la data la care autoritatea contractantă o trimite la adresa electronică menționată în ofertă.</w:t>
      </w:r>
    </w:p>
    <w:p w:rsidR="003B257B" w:rsidRPr="00E70D4C" w:rsidRDefault="003B257B" w:rsidP="00E70D4C">
      <w:pPr>
        <w:jc w:val="both"/>
        <w:rPr>
          <w:rFonts w:ascii="Times New Roman" w:hAnsi="Times New Roman" w:cs="Times New Roman"/>
          <w:sz w:val="24"/>
          <w:szCs w:val="24"/>
          <w:lang w:val="ro-RO"/>
        </w:rPr>
      </w:pPr>
    </w:p>
    <w:p w:rsidR="002E0616"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22.4 </w:t>
      </w:r>
      <w:r w:rsidR="002E0616" w:rsidRPr="002E0616">
        <w:rPr>
          <w:rFonts w:ascii="Times New Roman" w:hAnsi="Times New Roman" w:cs="Times New Roman"/>
          <w:sz w:val="24"/>
          <w:szCs w:val="24"/>
          <w:lang w:val="ro-RO"/>
        </w:rPr>
        <w:t>Autoritatea contractantă își rezervă dreptul de a modifica cantitățile specificate în ofertă cu +/- 100% în momentul contractării și pe durata valabilității contractului. Valoarea totală a livrărilor nu poate, ca urmare a variației, să crească sau să scadă cu mai mult de 25% din oferta financiară inițială din ofertă. Se vor utiliza prețurile unitare menționate în ofertă.</w:t>
      </w:r>
    </w:p>
    <w:p w:rsidR="002E0616" w:rsidRDefault="002E0616"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22.5 În termen de </w:t>
      </w:r>
      <w:r w:rsidR="003C0DEC" w:rsidRPr="00E70D4C">
        <w:rPr>
          <w:rFonts w:ascii="Times New Roman" w:hAnsi="Times New Roman" w:cs="Times New Roman"/>
          <w:sz w:val="24"/>
          <w:szCs w:val="24"/>
          <w:lang w:val="ro-RO"/>
        </w:rPr>
        <w:t>2</w:t>
      </w:r>
      <w:r w:rsidRPr="00E70D4C">
        <w:rPr>
          <w:rFonts w:ascii="Times New Roman" w:hAnsi="Times New Roman" w:cs="Times New Roman"/>
          <w:sz w:val="24"/>
          <w:szCs w:val="24"/>
          <w:lang w:val="ro-RO"/>
        </w:rPr>
        <w:t>0 de zile de la primirea contractului semnat de autoritatea contractantă, ofertantul selectat trebuie să semneze și să dateze contractul și să îl returneze, cu garanția de executare (dacă este cazul), autorității contractante. La semnarea contractului, ofertantul câștigător va deveni contractant și contractul va intra în vigoare.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 xml:space="preserve">22.6 În cazul în care nu reușește să semneze și să returneze contractul și orice garanție financiară necesară în termen de </w:t>
      </w:r>
      <w:r w:rsidR="003C0DEC" w:rsidRPr="00E70D4C">
        <w:rPr>
          <w:rFonts w:ascii="Times New Roman" w:hAnsi="Times New Roman" w:cs="Times New Roman"/>
          <w:sz w:val="24"/>
          <w:szCs w:val="24"/>
          <w:lang w:val="ro-RO"/>
        </w:rPr>
        <w:t>2</w:t>
      </w:r>
      <w:r w:rsidRPr="00E70D4C">
        <w:rPr>
          <w:rFonts w:ascii="Times New Roman" w:hAnsi="Times New Roman" w:cs="Times New Roman"/>
          <w:sz w:val="24"/>
          <w:szCs w:val="24"/>
          <w:lang w:val="ro-RO"/>
        </w:rPr>
        <w:t xml:space="preserve">0 de zile de la primirea notificării, autoritatea contractantă poate considera anularea acceptării ofertei fără a aduce atingere dreptului autorității contractante de a </w:t>
      </w:r>
      <w:r w:rsidR="001B2014" w:rsidRPr="00E70D4C">
        <w:rPr>
          <w:rFonts w:ascii="Times New Roman" w:hAnsi="Times New Roman" w:cs="Times New Roman"/>
          <w:sz w:val="24"/>
          <w:szCs w:val="24"/>
          <w:lang w:val="ro-RO"/>
        </w:rPr>
        <w:t>reține</w:t>
      </w:r>
      <w:r w:rsidRPr="00E70D4C">
        <w:rPr>
          <w:rFonts w:ascii="Times New Roman" w:hAnsi="Times New Roman" w:cs="Times New Roman"/>
          <w:sz w:val="24"/>
          <w:szCs w:val="24"/>
          <w:lang w:val="ro-RO"/>
        </w:rPr>
        <w:t xml:space="preserve"> garanția, de a cere despăgubiri sau să urmărească orice alt remediu în legătură cu un astfel de eșec, iar ofertantul câștigător nu va avea nicio revendicare în fața autorității contractante.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22.7 </w:t>
      </w:r>
      <w:r w:rsidR="003C0DEC" w:rsidRPr="00E70D4C">
        <w:rPr>
          <w:rFonts w:ascii="Times New Roman" w:hAnsi="Times New Roman" w:cs="Times New Roman"/>
          <w:sz w:val="24"/>
          <w:szCs w:val="24"/>
          <w:lang w:val="ro-RO"/>
        </w:rPr>
        <w:t>Nu se solicită garanție de performanță</w:t>
      </w:r>
    </w:p>
    <w:p w:rsidR="003B257B" w:rsidRPr="00E70D4C" w:rsidRDefault="003B257B" w:rsidP="00E70D4C">
      <w:pPr>
        <w:rPr>
          <w:rFonts w:ascii="Times New Roman" w:hAnsi="Times New Roman" w:cs="Times New Roman"/>
          <w:b/>
          <w:sz w:val="24"/>
          <w:szCs w:val="24"/>
          <w:lang w:val="ro-RO"/>
        </w:rPr>
      </w:pPr>
    </w:p>
    <w:p w:rsidR="003B257B" w:rsidRPr="00E70D4C" w:rsidRDefault="00146CB3" w:rsidP="00E70D4C">
      <w:pPr>
        <w:rPr>
          <w:rFonts w:ascii="Times New Roman" w:hAnsi="Times New Roman" w:cs="Times New Roman"/>
          <w:b/>
          <w:sz w:val="24"/>
          <w:szCs w:val="24"/>
          <w:lang w:val="ro-RO"/>
        </w:rPr>
      </w:pPr>
      <w:r w:rsidRPr="00E70D4C">
        <w:rPr>
          <w:rFonts w:ascii="Times New Roman" w:hAnsi="Times New Roman" w:cs="Times New Roman"/>
          <w:b/>
          <w:sz w:val="24"/>
          <w:szCs w:val="24"/>
          <w:lang w:val="ro-RO"/>
        </w:rPr>
        <w:t>23. Garanția ofertei</w:t>
      </w:r>
    </w:p>
    <w:p w:rsidR="003C0DEC"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  </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Nu este necesară nicio garanție de licitație.</w:t>
      </w:r>
    </w:p>
    <w:p w:rsidR="003B257B" w:rsidRPr="00E70D4C" w:rsidRDefault="003B257B" w:rsidP="00E70D4C">
      <w:pPr>
        <w:rPr>
          <w:rFonts w:ascii="Times New Roman" w:hAnsi="Times New Roman" w:cs="Times New Roman"/>
          <w:sz w:val="24"/>
          <w:szCs w:val="24"/>
          <w:lang w:val="ro-RO"/>
        </w:rPr>
      </w:pP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24. </w:t>
      </w:r>
      <w:r w:rsidRPr="00E70D4C">
        <w:rPr>
          <w:rFonts w:ascii="Times New Roman" w:hAnsi="Times New Roman" w:cs="Times New Roman"/>
          <w:b/>
          <w:sz w:val="24"/>
          <w:szCs w:val="24"/>
          <w:lang w:val="ro-RO"/>
        </w:rPr>
        <w:t>Clauze etice și cod de conduită</w:t>
      </w:r>
    </w:p>
    <w:p w:rsidR="003B257B" w:rsidRPr="00E70D4C" w:rsidRDefault="00146CB3" w:rsidP="00E70D4C">
      <w:pPr>
        <w:rPr>
          <w:rFonts w:ascii="Times New Roman" w:hAnsi="Times New Roman" w:cs="Times New Roman"/>
          <w:sz w:val="24"/>
          <w:szCs w:val="24"/>
          <w:lang w:val="ro-RO"/>
        </w:rPr>
      </w:pPr>
      <w:r w:rsidRPr="00E70D4C">
        <w:rPr>
          <w:rFonts w:ascii="Times New Roman" w:hAnsi="Times New Roman" w:cs="Times New Roman"/>
          <w:sz w:val="24"/>
          <w:szCs w:val="24"/>
          <w:lang w:val="ro-RO"/>
        </w:rPr>
        <w:t>24.1 Absența conflictului de interese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Ofertantul nu trebuie să fie afectat de niciun conflict de interese și nu trebuie să aibă nicio relație echivalentă în acest sens cu alți ofertanți sau părți implicate în proiect. Orice încercare a ofertantului de a obține informații confidențiale, de a încheia acorduri ilegale cu concurenții sau de a influența com</w:t>
      </w:r>
      <w:r w:rsidR="009B4B9C" w:rsidRPr="00E70D4C">
        <w:rPr>
          <w:rFonts w:ascii="Times New Roman" w:hAnsi="Times New Roman" w:cs="Times New Roman"/>
          <w:sz w:val="24"/>
          <w:szCs w:val="24"/>
          <w:lang w:val="ro-RO"/>
        </w:rPr>
        <w:t>i</w:t>
      </w:r>
      <w:r w:rsidR="003C0DEC" w:rsidRPr="00E70D4C">
        <w:rPr>
          <w:rFonts w:ascii="Times New Roman" w:hAnsi="Times New Roman" w:cs="Times New Roman"/>
          <w:sz w:val="24"/>
          <w:szCs w:val="24"/>
          <w:lang w:val="ro-RO"/>
        </w:rPr>
        <w:t>sia</w:t>
      </w:r>
      <w:r w:rsidRPr="00E70D4C">
        <w:rPr>
          <w:rFonts w:ascii="Times New Roman" w:hAnsi="Times New Roman" w:cs="Times New Roman"/>
          <w:sz w:val="24"/>
          <w:szCs w:val="24"/>
          <w:lang w:val="ro-RO"/>
        </w:rPr>
        <w:t xml:space="preserve"> de evaluare sau autoritatea contractantă în timpul procesului de examinare, clarificare, evaluare și comparare a ofertelor va duce la respingerea ofertei sale și poate avea ca rezultat penalități conform Regulamentului financiar în vigoare.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24.2 Respectarea drepturilor omului, precum și a legislației de mediu și a standardelor de muncă de bază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Ofertantul și personalul acestuia trebuie să respecte drepturile omului și normele aplicabile privind protecția datelor. În special și în conformitate cu actul de bază aplicabil, ofertanții și solicitanții cărora li s-au atribuit contracte trebuie să respecte legislația de mediu, inclusiv acordurile de mediu multilaterale, și standardele de bază ale muncii, după cum sunt aplicabile și definite în convențiile relevante ale Organizației Internaționale a Muncii (astfel precum convențiile privind libertatea de asociere și negocierea colectivă; eliminarea muncii forțate și obligatorii; abolirea muncii copiilor).</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Toleranță zero pentru exploatare, abuz și hărțuire sexuală: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Comisia Europeană aplică o politică de „toleranță zero” în raport cu orice conduită ilicită care are un impact asupra credibilității profesionale a ofertantului.</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Abuzul sau pedeapsa fizică sau amenințările cu abuz fizic, abuz sau exploatare sexuală, hărțuire și abuz verbal, precum și alte forme de intimidare vor fi interzise.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24.3 Anticorupție și anticorupție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Ofertantul trebuie să respecte toate legile și reglementările aplicabile și codurile referitoare la combaterea mitei și anticorupție. Comisia Europeană își rezervă dreptul de a suspenda sau anula finanțarea proiectului dacă se descoperă practici corupte de orice fel în orice etapă a procesului de atribuire sau în timpul executării unui contract și dacă autoritatea contractantă nu ia toate măsurile adecvate pentru remedierea situației. În sensul acestei prevederi, „practici corupte” reprezintă oferta de mită, cadou, gratuitate sau comision către orice persoană ca stimulare sau recompensă pentru efectuarea sau abținerea de la orice act legat de atribuirea unui contract sau executarea unui contract deja încheiat cu autoritatea contractantă.</w:t>
      </w:r>
    </w:p>
    <w:p w:rsidR="003B257B" w:rsidRDefault="003B257B" w:rsidP="00E70D4C">
      <w:pPr>
        <w:jc w:val="both"/>
        <w:rPr>
          <w:rFonts w:ascii="Times New Roman" w:hAnsi="Times New Roman" w:cs="Times New Roman"/>
          <w:sz w:val="24"/>
          <w:szCs w:val="24"/>
          <w:lang w:val="ro-RO"/>
        </w:rPr>
      </w:pPr>
    </w:p>
    <w:p w:rsidR="002E0616" w:rsidRPr="00E70D4C" w:rsidRDefault="002E0616"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lastRenderedPageBreak/>
        <w:t>24.4 Cheltuieli comerciale neobișnuite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Ofertele vor fi respinse sau încetarea contractelor dacă rezultă că atribuirea sau executarea unui contract a dus la cheltuieli comerciale neobișnuite. Astfel de cheltuieli comerciale neobișnuite sunt comisioane care nu sunt menționate în contractul principal sau care nu provin dintr-un contract încheiat corespunzător referitor la contractul principal, comisioane neplătite în schimbul vreunui serviciu real și legitim, comisioane remise unui paradis fiscal, comisioane plătite unui beneficiar care nu este identificat în mod clar sau nu se plătesc comisioane către o companie care are toate aparențele de a fi o companie frontală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Contractanții care au constatat că au plătit cheltuieli comerciale neobișnuite pentru proiecte finanțate de Uniunea Europeană sunt susceptibili, în funcție de gravitatea faptelor observate, să li se rezilieze contractele sau să fie excluși definitiv de la primirea fondurilor UE.</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24.5 Încălcarea obligațiilor, neregulilor sau fraudei</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Autoritatea contractantă își rezervă dreptul de a suspenda sau anula procedura, în cazul în care procedura de atribuire se dovedește a fi supusă încălcării obligațiilor, neregulilor sau fraudei. În cazul în care se constată încălcarea obligațiilor, nereguli sau fraude după atribuirea contractului, autoritatea contractantă se poate abține de la încheierea contractului.</w:t>
      </w:r>
    </w:p>
    <w:p w:rsidR="009B4B9C" w:rsidRPr="00E70D4C" w:rsidRDefault="009B4B9C" w:rsidP="00E70D4C">
      <w:pPr>
        <w:jc w:val="both"/>
        <w:rPr>
          <w:rFonts w:ascii="Times New Roman" w:hAnsi="Times New Roman" w:cs="Times New Roman"/>
          <w:sz w:val="24"/>
          <w:szCs w:val="24"/>
          <w:lang w:val="ro-RO"/>
        </w:rPr>
      </w:pPr>
    </w:p>
    <w:p w:rsidR="009B4B9C" w:rsidRPr="00E70D4C" w:rsidRDefault="009B4B9C"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24.6 La depunerea ofertei, ofertanții trebuie să declare că nu sunt afectați de un conflict de interese și nu au o relație echivalentă în acest sens cu alți ofertanți sau părți implicate în proiect. În cazul în care o astfel de situație apare în timpul executării contractului, contractantul trebuie să informeze imediat Autoritatea contractantă.</w:t>
      </w:r>
    </w:p>
    <w:p w:rsidR="009B4B9C" w:rsidRPr="00E70D4C" w:rsidRDefault="009B4B9C" w:rsidP="00E70D4C">
      <w:pPr>
        <w:jc w:val="both"/>
        <w:rPr>
          <w:rFonts w:ascii="Times New Roman" w:hAnsi="Times New Roman" w:cs="Times New Roman"/>
          <w:sz w:val="24"/>
          <w:szCs w:val="24"/>
          <w:lang w:val="ro-RO"/>
        </w:rPr>
      </w:pPr>
    </w:p>
    <w:p w:rsidR="009B4B9C" w:rsidRPr="00E70D4C" w:rsidRDefault="009B4B9C"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24.7 Contractorii trebuie să </w:t>
      </w:r>
      <w:r w:rsidR="00E61196" w:rsidRPr="00E70D4C">
        <w:rPr>
          <w:rFonts w:ascii="Times New Roman" w:hAnsi="Times New Roman" w:cs="Times New Roman"/>
          <w:sz w:val="24"/>
          <w:szCs w:val="24"/>
          <w:lang w:val="ro-RO"/>
        </w:rPr>
        <w:t xml:space="preserve">acționeze în orice  moment imparțial și ca consilieri fideli în conformitate cu codul de conduită al profesiei acestora. Ei se vor abține de la declarații publice despre proiect sau servicii fără aprobarea prealabilă a Autorității Contractante. Aceștia nu pot angaja Autoritatea Contractantă în nici un fel fără acordul scris prealabil al acesteia. </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b/>
          <w:sz w:val="24"/>
          <w:szCs w:val="24"/>
          <w:lang w:val="ro-RO"/>
        </w:rPr>
      </w:pPr>
      <w:r w:rsidRPr="00E70D4C">
        <w:rPr>
          <w:rFonts w:ascii="Times New Roman" w:hAnsi="Times New Roman" w:cs="Times New Roman"/>
          <w:b/>
          <w:sz w:val="24"/>
          <w:szCs w:val="24"/>
          <w:lang w:val="ro-RO"/>
        </w:rPr>
        <w:t>25. Anularea procedurii de licitație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În cazul în care o procedură de licitație este anulată, ofertanții vor fi informați de către autoritatea contractantă. În cazul în care procedura de licitație este anulată înainte de sesiunea de deschidere a ofertelor, plicurile sigilate vor fi returnate, nedeschise, ofertanților.</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Anularea poate apărea, de exemplu, dacă: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w:t>
      </w:r>
      <w:r w:rsidR="00D043E2" w:rsidRPr="00E70D4C">
        <w:rPr>
          <w:rFonts w:ascii="Times New Roman" w:hAnsi="Times New Roman" w:cs="Times New Roman"/>
          <w:sz w:val="24"/>
          <w:szCs w:val="24"/>
          <w:lang w:val="ro-RO"/>
        </w:rPr>
        <w:t xml:space="preserve"> </w:t>
      </w:r>
      <w:r w:rsidRPr="00E70D4C">
        <w:rPr>
          <w:rFonts w:ascii="Times New Roman" w:hAnsi="Times New Roman" w:cs="Times New Roman"/>
          <w:sz w:val="24"/>
          <w:szCs w:val="24"/>
          <w:lang w:val="ro-RO"/>
        </w:rPr>
        <w:t>procedura de licitație nu a avut succes, și anume în cazul în care nu a fost primită nicio ofertă adecvată, calitativă sau financiară acceptabilă sau nu a existat niciun răspuns valid;</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w:t>
      </w:r>
      <w:r w:rsidR="00D043E2" w:rsidRPr="00E70D4C">
        <w:rPr>
          <w:rFonts w:ascii="Times New Roman" w:hAnsi="Times New Roman" w:cs="Times New Roman"/>
          <w:sz w:val="24"/>
          <w:szCs w:val="24"/>
          <w:lang w:val="ro-RO"/>
        </w:rPr>
        <w:t xml:space="preserve"> </w:t>
      </w:r>
      <w:r w:rsidRPr="00E70D4C">
        <w:rPr>
          <w:rFonts w:ascii="Times New Roman" w:hAnsi="Times New Roman" w:cs="Times New Roman"/>
          <w:sz w:val="24"/>
          <w:szCs w:val="24"/>
          <w:lang w:val="ro-RO"/>
        </w:rPr>
        <w:t>parametrii economici sau tehnici ai proiectului s-au schimbat fundamental;</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circumstanțele excepționale sau forța majoră fac imposibilă implementarea normală a proiectului;</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w:t>
      </w:r>
      <w:r w:rsidR="00D043E2" w:rsidRPr="00E70D4C">
        <w:rPr>
          <w:rFonts w:ascii="Times New Roman" w:hAnsi="Times New Roman" w:cs="Times New Roman"/>
          <w:sz w:val="24"/>
          <w:szCs w:val="24"/>
          <w:lang w:val="ro-RO"/>
        </w:rPr>
        <w:t xml:space="preserve"> </w:t>
      </w:r>
      <w:r w:rsidRPr="00E70D4C">
        <w:rPr>
          <w:rFonts w:ascii="Times New Roman" w:hAnsi="Times New Roman" w:cs="Times New Roman"/>
          <w:sz w:val="24"/>
          <w:szCs w:val="24"/>
          <w:lang w:val="ro-RO"/>
        </w:rPr>
        <w:t>toate ofertele acceptabile din punct de vedere tehnic depășesc resursele financiare disponibile;</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au existat încălcări ale obligațiilor, neregulilor sau fraude în cadrul procedurii, în special atunci când acestea au împiedicat concurența loială;</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atribuirea nu este conformă cu o bună gestiune financiară, adică nu respectă principiile economiei, eficienței și eficacității (de exemplu, prețul propus de ofertantul căruia i se va atribui contractul este obiectiv disproporționat în ceea ce privește prețul piaţă</w:t>
      </w:r>
      <w:r w:rsidR="00D043E2" w:rsidRPr="00E70D4C">
        <w:rPr>
          <w:rFonts w:ascii="Times New Roman" w:hAnsi="Times New Roman" w:cs="Times New Roman"/>
          <w:sz w:val="24"/>
          <w:szCs w:val="24"/>
          <w:lang w:val="ro-RO"/>
        </w:rPr>
        <w:t>), etc.</w:t>
      </w:r>
      <w:r w:rsidRPr="00E70D4C">
        <w:rPr>
          <w:rFonts w:ascii="Times New Roman" w:hAnsi="Times New Roman" w:cs="Times New Roman"/>
          <w:sz w:val="24"/>
          <w:szCs w:val="24"/>
          <w:lang w:val="ro-RO"/>
        </w:rPr>
        <w:t>.</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În niciun caz, autoritatea contractantă nu va fi răspunzătoare pentru niciun fel de daune, inclusiv, fără limitare, daune pentru pierderea profitului, în niciun fel legat de anularea unei proceduri de licitație, chiar dacă autoritatea contractantă a fost informată cu privire la posibilitatea daunelor. Publicarea unui </w:t>
      </w:r>
      <w:r w:rsidRPr="00E70D4C">
        <w:rPr>
          <w:rFonts w:ascii="Times New Roman" w:hAnsi="Times New Roman" w:cs="Times New Roman"/>
          <w:sz w:val="24"/>
          <w:szCs w:val="24"/>
          <w:lang w:val="ro-RO"/>
        </w:rPr>
        <w:lastRenderedPageBreak/>
        <w:t>anunț de participare nu angajează autoritatea contractantă să implementeze programul sau proiectul anunțat.</w:t>
      </w:r>
    </w:p>
    <w:p w:rsidR="003B257B" w:rsidRPr="00E70D4C" w:rsidRDefault="003B257B" w:rsidP="00E70D4C">
      <w:pPr>
        <w:jc w:val="both"/>
        <w:rPr>
          <w:rFonts w:ascii="Times New Roman" w:hAnsi="Times New Roman" w:cs="Times New Roman"/>
          <w:sz w:val="24"/>
          <w:szCs w:val="24"/>
          <w:lang w:val="ro-RO"/>
        </w:rPr>
      </w:pPr>
    </w:p>
    <w:p w:rsidR="003B257B" w:rsidRPr="00E70D4C" w:rsidRDefault="00146CB3" w:rsidP="00E70D4C">
      <w:pPr>
        <w:jc w:val="both"/>
        <w:rPr>
          <w:rFonts w:ascii="Times New Roman" w:hAnsi="Times New Roman" w:cs="Times New Roman"/>
          <w:b/>
          <w:sz w:val="24"/>
          <w:szCs w:val="24"/>
          <w:lang w:val="ro-RO"/>
        </w:rPr>
      </w:pPr>
      <w:r w:rsidRPr="00E70D4C">
        <w:rPr>
          <w:rFonts w:ascii="Times New Roman" w:hAnsi="Times New Roman" w:cs="Times New Roman"/>
          <w:b/>
          <w:sz w:val="24"/>
          <w:szCs w:val="24"/>
          <w:lang w:val="ro-RO"/>
        </w:rPr>
        <w:t>26. Contestații</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 xml:space="preserve">Ofertanții care consideră că au fost vătămate de o eroare sau de o neregulă în timpul procesului de atribuire pot depune o plângere. </w:t>
      </w:r>
    </w:p>
    <w:p w:rsidR="00D45B91" w:rsidRPr="00E70D4C" w:rsidRDefault="00D45B91" w:rsidP="00E70D4C">
      <w:pPr>
        <w:jc w:val="both"/>
        <w:rPr>
          <w:rFonts w:ascii="Times New Roman" w:hAnsi="Times New Roman" w:cs="Times New Roman"/>
          <w:sz w:val="24"/>
          <w:szCs w:val="24"/>
          <w:lang w:val="ro-RO"/>
        </w:rPr>
      </w:pPr>
    </w:p>
    <w:p w:rsidR="00D45B91" w:rsidRPr="00E70D4C" w:rsidRDefault="00D45B91" w:rsidP="00E70D4C">
      <w:pPr>
        <w:jc w:val="both"/>
        <w:rPr>
          <w:rFonts w:ascii="Times New Roman" w:hAnsi="Times New Roman" w:cs="Times New Roman"/>
          <w:sz w:val="24"/>
          <w:szCs w:val="24"/>
          <w:lang w:val="ro-RO"/>
        </w:rPr>
      </w:pPr>
    </w:p>
    <w:p w:rsidR="003B257B" w:rsidRPr="00E70D4C" w:rsidRDefault="00D043E2"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Denumirea și adresa organismului competent de soluționare a contestațiilor:</w:t>
      </w:r>
    </w:p>
    <w:p w:rsidR="00D043E2" w:rsidRPr="00E70D4C" w:rsidRDefault="00D043E2" w:rsidP="00E70D4C">
      <w:pPr>
        <w:jc w:val="both"/>
        <w:rPr>
          <w:rFonts w:ascii="Times New Roman" w:hAnsi="Times New Roman" w:cs="Times New Roman"/>
          <w:b/>
          <w:i/>
          <w:sz w:val="24"/>
          <w:szCs w:val="24"/>
          <w:lang w:val="ro-RO"/>
        </w:rPr>
      </w:pPr>
      <w:r w:rsidRPr="00E70D4C">
        <w:rPr>
          <w:rFonts w:ascii="Times New Roman" w:hAnsi="Times New Roman" w:cs="Times New Roman"/>
          <w:b/>
          <w:i/>
          <w:sz w:val="24"/>
          <w:szCs w:val="24"/>
          <w:lang w:val="ro-RO"/>
        </w:rPr>
        <w:t xml:space="preserve">Agenția Națională pentru soluționarea contestațiilor </w:t>
      </w:r>
    </w:p>
    <w:p w:rsidR="00D45B91" w:rsidRPr="00E70D4C" w:rsidRDefault="00D45B91" w:rsidP="00E70D4C">
      <w:pPr>
        <w:jc w:val="both"/>
        <w:rPr>
          <w:rFonts w:ascii="Times New Roman" w:hAnsi="Times New Roman" w:cs="Times New Roman"/>
          <w:b/>
          <w:i/>
          <w:sz w:val="24"/>
          <w:szCs w:val="24"/>
          <w:lang w:val="ro-RO"/>
        </w:rPr>
      </w:pPr>
      <w:r w:rsidRPr="00E70D4C">
        <w:rPr>
          <w:rFonts w:ascii="Times New Roman" w:hAnsi="Times New Roman" w:cs="Times New Roman"/>
          <w:b/>
          <w:i/>
          <w:sz w:val="24"/>
          <w:szCs w:val="24"/>
          <w:lang w:val="ro-RO"/>
        </w:rPr>
        <w:t>Adresa: mun. Chișinău, bd. Ștefan Cel Mare și Sfînt 124, et. 4, MD 2001;</w:t>
      </w:r>
    </w:p>
    <w:p w:rsidR="00D45B91" w:rsidRPr="00E70D4C" w:rsidRDefault="00D45B91" w:rsidP="00E70D4C">
      <w:pPr>
        <w:jc w:val="both"/>
        <w:rPr>
          <w:rFonts w:ascii="Times New Roman" w:hAnsi="Times New Roman" w:cs="Times New Roman"/>
          <w:b/>
          <w:i/>
          <w:sz w:val="24"/>
          <w:szCs w:val="24"/>
          <w:lang w:val="ro-RO"/>
        </w:rPr>
      </w:pPr>
      <w:r w:rsidRPr="00E70D4C">
        <w:rPr>
          <w:rFonts w:ascii="Times New Roman" w:hAnsi="Times New Roman" w:cs="Times New Roman"/>
          <w:b/>
          <w:i/>
          <w:sz w:val="24"/>
          <w:szCs w:val="24"/>
          <w:lang w:val="ro-RO"/>
        </w:rPr>
        <w:t xml:space="preserve">Tel./fax/e-mail: 022 820-652, 022 820-651, </w:t>
      </w:r>
      <w:hyperlink r:id="rId11" w:history="1">
        <w:r w:rsidRPr="00E70D4C">
          <w:rPr>
            <w:rStyle w:val="a6"/>
            <w:rFonts w:ascii="Times New Roman" w:hAnsi="Times New Roman" w:cs="Times New Roman"/>
            <w:b/>
            <w:i/>
            <w:sz w:val="24"/>
            <w:szCs w:val="24"/>
            <w:lang w:val="ro-RO"/>
          </w:rPr>
          <w:t>contestatii@ansc.md</w:t>
        </w:r>
      </w:hyperlink>
      <w:r w:rsidRPr="00E70D4C">
        <w:rPr>
          <w:rFonts w:ascii="Times New Roman" w:hAnsi="Times New Roman" w:cs="Times New Roman"/>
          <w:b/>
          <w:i/>
          <w:sz w:val="24"/>
          <w:szCs w:val="24"/>
          <w:lang w:val="ro-RO"/>
        </w:rPr>
        <w:t xml:space="preserve">  </w:t>
      </w:r>
    </w:p>
    <w:p w:rsidR="00CC7FAF" w:rsidRPr="00E70D4C" w:rsidRDefault="00CC7FAF" w:rsidP="00E70D4C">
      <w:pPr>
        <w:jc w:val="both"/>
        <w:rPr>
          <w:rFonts w:ascii="Times New Roman" w:hAnsi="Times New Roman" w:cs="Times New Roman"/>
          <w:b/>
          <w:i/>
          <w:sz w:val="24"/>
          <w:szCs w:val="24"/>
          <w:lang w:val="ro-RO"/>
        </w:rPr>
      </w:pPr>
    </w:p>
    <w:p w:rsidR="003B257B" w:rsidRPr="00E70D4C" w:rsidRDefault="00146CB3" w:rsidP="00E70D4C">
      <w:pPr>
        <w:jc w:val="both"/>
        <w:rPr>
          <w:rFonts w:ascii="Times New Roman" w:hAnsi="Times New Roman" w:cs="Times New Roman"/>
          <w:b/>
          <w:sz w:val="24"/>
          <w:szCs w:val="24"/>
          <w:lang w:val="ro-RO"/>
        </w:rPr>
      </w:pPr>
      <w:r w:rsidRPr="00E70D4C">
        <w:rPr>
          <w:rFonts w:ascii="Times New Roman" w:hAnsi="Times New Roman" w:cs="Times New Roman"/>
          <w:b/>
          <w:sz w:val="24"/>
          <w:szCs w:val="24"/>
          <w:lang w:val="ro-RO"/>
        </w:rPr>
        <w:t>27. Protecția datelor</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Dacă prelucrarea răspunsului la invitația de participare la licitație implică înregistrarea și prelucrarea datelor cu caracter personal (cum ar fi numele, datele de contact și CV-urile), acestea vor fi prelucrate exclusiv în scopul gestionării și monitorizării ofertei și a contractului de către operator de date fără a aduce atingere unei posibile transmiteri către organismele însărcinate cu monitorizarea sau inspecția sarcinilor în aplicarea legislației UE. În plus, întrucât contractul se referă la o acțiune externă în țările partenere din afara UE și întrucât UE, reprezentată de Comisia Europeană, acționează ca autoritate contractantă în numele și în beneficiul țărilor partenere, poate avea loc transmiterea datelor cu caracter personal către țara parteneră, numai în scopul respectării obligațiilor sale în cadrul legislativ aplicabil și în temeiul acordului de finanțare încheiat între UE și țara parteneră în ceea ce privește această procedură de licitație. Detalii privind prelucrarea datelor dvs. personale sunt disponibile în declarația de confidențialitate la</w:t>
      </w:r>
    </w:p>
    <w:p w:rsidR="003B257B" w:rsidRPr="00E70D4C" w:rsidRDefault="00146CB3" w:rsidP="00E70D4C">
      <w:pPr>
        <w:jc w:val="both"/>
        <w:rPr>
          <w:rFonts w:ascii="Times New Roman" w:hAnsi="Times New Roman" w:cs="Times New Roman"/>
          <w:sz w:val="24"/>
          <w:szCs w:val="24"/>
          <w:lang w:val="ro-RO"/>
        </w:rPr>
      </w:pPr>
      <w:r w:rsidRPr="00E70D4C">
        <w:rPr>
          <w:rFonts w:ascii="Times New Roman" w:hAnsi="Times New Roman" w:cs="Times New Roman"/>
          <w:sz w:val="24"/>
          <w:szCs w:val="24"/>
          <w:lang w:val="ro-RO"/>
        </w:rPr>
        <w:t>http://ec.europa.eu/europeaid/prag/annexes.do?chapterTitleCode=A</w:t>
      </w:r>
    </w:p>
    <w:p w:rsidR="003B257B" w:rsidRPr="00E70D4C" w:rsidRDefault="003B257B" w:rsidP="00E70D4C">
      <w:pPr>
        <w:jc w:val="both"/>
        <w:rPr>
          <w:rFonts w:ascii="Times New Roman" w:hAnsi="Times New Roman" w:cs="Times New Roman"/>
          <w:sz w:val="24"/>
          <w:szCs w:val="24"/>
          <w:lang w:val="ro-RO"/>
        </w:rPr>
      </w:pPr>
    </w:p>
    <w:p w:rsidR="003B257B" w:rsidRPr="00E70D4C" w:rsidRDefault="003B257B" w:rsidP="00E70D4C">
      <w:pPr>
        <w:jc w:val="both"/>
        <w:rPr>
          <w:rFonts w:ascii="Times New Roman" w:hAnsi="Times New Roman" w:cs="Times New Roman"/>
          <w:sz w:val="24"/>
          <w:szCs w:val="24"/>
          <w:lang w:val="ro-RO"/>
        </w:rPr>
      </w:pPr>
    </w:p>
    <w:sectPr w:rsidR="003B257B" w:rsidRPr="00E70D4C" w:rsidSect="00E70D4C">
      <w:footerReference w:type="default" r:id="rId12"/>
      <w:pgSz w:w="11909" w:h="16834"/>
      <w:pgMar w:top="709" w:right="852" w:bottom="993" w:left="1134"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71" w:rsidRDefault="00455371" w:rsidP="00E37407">
      <w:pPr>
        <w:spacing w:line="240" w:lineRule="auto"/>
      </w:pPr>
      <w:r>
        <w:separator/>
      </w:r>
    </w:p>
  </w:endnote>
  <w:endnote w:type="continuationSeparator" w:id="0">
    <w:p w:rsidR="00455371" w:rsidRDefault="00455371" w:rsidP="00E374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985000399"/>
      <w:docPartObj>
        <w:docPartGallery w:val="Page Numbers (Bottom of Page)"/>
        <w:docPartUnique/>
      </w:docPartObj>
    </w:sdtPr>
    <w:sdtContent>
      <w:sdt>
        <w:sdtPr>
          <w:rPr>
            <w:rFonts w:ascii="Times New Roman" w:hAnsi="Times New Roman" w:cs="Times New Roman"/>
            <w:sz w:val="16"/>
            <w:szCs w:val="16"/>
          </w:rPr>
          <w:id w:val="860082579"/>
          <w:docPartObj>
            <w:docPartGallery w:val="Page Numbers (Top of Page)"/>
            <w:docPartUnique/>
          </w:docPartObj>
        </w:sdtPr>
        <w:sdtContent>
          <w:p w:rsidR="00E37407" w:rsidRPr="00E37407" w:rsidRDefault="00E37407" w:rsidP="00E37407">
            <w:pPr>
              <w:pStyle w:val="aa"/>
              <w:jc w:val="right"/>
              <w:rPr>
                <w:rFonts w:ascii="Times New Roman" w:hAnsi="Times New Roman" w:cs="Times New Roman"/>
                <w:sz w:val="16"/>
                <w:szCs w:val="16"/>
              </w:rPr>
            </w:pPr>
            <w:r>
              <w:rPr>
                <w:rFonts w:ascii="Times New Roman" w:hAnsi="Times New Roman" w:cs="Times New Roman"/>
                <w:sz w:val="16"/>
                <w:szCs w:val="16"/>
                <w:lang w:val="ro-RO"/>
              </w:rPr>
              <w:t xml:space="preserve">EMS-ENI: 2SOFT/1.2/105                                                                                                                            </w:t>
            </w:r>
            <w:r w:rsidR="00CC7FAF">
              <w:rPr>
                <w:rFonts w:ascii="Times New Roman" w:hAnsi="Times New Roman" w:cs="Times New Roman"/>
                <w:sz w:val="16"/>
                <w:szCs w:val="16"/>
                <w:lang w:val="ro-RO"/>
              </w:rPr>
              <w:t xml:space="preserve">                               </w:t>
            </w:r>
            <w:r w:rsidRPr="00E37407">
              <w:rPr>
                <w:rFonts w:ascii="Times New Roman" w:hAnsi="Times New Roman" w:cs="Times New Roman"/>
                <w:sz w:val="16"/>
                <w:szCs w:val="16"/>
                <w:lang w:val="ro-RO"/>
              </w:rPr>
              <w:t>Pagina</w:t>
            </w:r>
            <w:r w:rsidRPr="00E37407">
              <w:rPr>
                <w:rFonts w:ascii="Times New Roman" w:hAnsi="Times New Roman" w:cs="Times New Roman"/>
                <w:sz w:val="16"/>
                <w:szCs w:val="16"/>
              </w:rPr>
              <w:t xml:space="preserve"> </w:t>
            </w:r>
            <w:r w:rsidR="00731DF6" w:rsidRPr="00E37407">
              <w:rPr>
                <w:rFonts w:ascii="Times New Roman" w:hAnsi="Times New Roman" w:cs="Times New Roman"/>
                <w:b/>
                <w:bCs/>
                <w:sz w:val="16"/>
                <w:szCs w:val="16"/>
              </w:rPr>
              <w:fldChar w:fldCharType="begin"/>
            </w:r>
            <w:r w:rsidRPr="00E37407">
              <w:rPr>
                <w:rFonts w:ascii="Times New Roman" w:hAnsi="Times New Roman" w:cs="Times New Roman"/>
                <w:b/>
                <w:bCs/>
                <w:sz w:val="16"/>
                <w:szCs w:val="16"/>
              </w:rPr>
              <w:instrText>PAGE</w:instrText>
            </w:r>
            <w:r w:rsidR="00731DF6" w:rsidRPr="00E37407">
              <w:rPr>
                <w:rFonts w:ascii="Times New Roman" w:hAnsi="Times New Roman" w:cs="Times New Roman"/>
                <w:b/>
                <w:bCs/>
                <w:sz w:val="16"/>
                <w:szCs w:val="16"/>
              </w:rPr>
              <w:fldChar w:fldCharType="separate"/>
            </w:r>
            <w:r w:rsidR="00175186">
              <w:rPr>
                <w:rFonts w:ascii="Times New Roman" w:hAnsi="Times New Roman" w:cs="Times New Roman"/>
                <w:b/>
                <w:bCs/>
                <w:noProof/>
                <w:sz w:val="16"/>
                <w:szCs w:val="16"/>
              </w:rPr>
              <w:t>13</w:t>
            </w:r>
            <w:r w:rsidR="00731DF6" w:rsidRPr="00E37407">
              <w:rPr>
                <w:rFonts w:ascii="Times New Roman" w:hAnsi="Times New Roman" w:cs="Times New Roman"/>
                <w:b/>
                <w:bCs/>
                <w:sz w:val="16"/>
                <w:szCs w:val="16"/>
              </w:rPr>
              <w:fldChar w:fldCharType="end"/>
            </w:r>
            <w:r w:rsidRPr="00E37407">
              <w:rPr>
                <w:rFonts w:ascii="Times New Roman" w:hAnsi="Times New Roman" w:cs="Times New Roman"/>
                <w:sz w:val="16"/>
                <w:szCs w:val="16"/>
              </w:rPr>
              <w:t xml:space="preserve"> </w:t>
            </w:r>
            <w:r w:rsidRPr="00E37407">
              <w:rPr>
                <w:rFonts w:ascii="Times New Roman" w:hAnsi="Times New Roman" w:cs="Times New Roman"/>
                <w:sz w:val="16"/>
                <w:szCs w:val="16"/>
                <w:lang w:val="ro-RO"/>
              </w:rPr>
              <w:t>din</w:t>
            </w:r>
            <w:r w:rsidRPr="00E37407">
              <w:rPr>
                <w:rFonts w:ascii="Times New Roman" w:hAnsi="Times New Roman" w:cs="Times New Roman"/>
                <w:sz w:val="16"/>
                <w:szCs w:val="16"/>
              </w:rPr>
              <w:t xml:space="preserve"> </w:t>
            </w:r>
            <w:r w:rsidR="00731DF6" w:rsidRPr="00E37407">
              <w:rPr>
                <w:rFonts w:ascii="Times New Roman" w:hAnsi="Times New Roman" w:cs="Times New Roman"/>
                <w:b/>
                <w:bCs/>
                <w:sz w:val="16"/>
                <w:szCs w:val="16"/>
              </w:rPr>
              <w:fldChar w:fldCharType="begin"/>
            </w:r>
            <w:r w:rsidRPr="00E37407">
              <w:rPr>
                <w:rFonts w:ascii="Times New Roman" w:hAnsi="Times New Roman" w:cs="Times New Roman"/>
                <w:b/>
                <w:bCs/>
                <w:sz w:val="16"/>
                <w:szCs w:val="16"/>
              </w:rPr>
              <w:instrText>NUMPAGES</w:instrText>
            </w:r>
            <w:r w:rsidR="00731DF6" w:rsidRPr="00E37407">
              <w:rPr>
                <w:rFonts w:ascii="Times New Roman" w:hAnsi="Times New Roman" w:cs="Times New Roman"/>
                <w:b/>
                <w:bCs/>
                <w:sz w:val="16"/>
                <w:szCs w:val="16"/>
              </w:rPr>
              <w:fldChar w:fldCharType="separate"/>
            </w:r>
            <w:r w:rsidR="00175186">
              <w:rPr>
                <w:rFonts w:ascii="Times New Roman" w:hAnsi="Times New Roman" w:cs="Times New Roman"/>
                <w:b/>
                <w:bCs/>
                <w:noProof/>
                <w:sz w:val="16"/>
                <w:szCs w:val="16"/>
              </w:rPr>
              <w:t>13</w:t>
            </w:r>
            <w:r w:rsidR="00731DF6" w:rsidRPr="00E37407">
              <w:rPr>
                <w:rFonts w:ascii="Times New Roman" w:hAnsi="Times New Roman" w:cs="Times New Roman"/>
                <w:b/>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71" w:rsidRDefault="00455371" w:rsidP="00E37407">
      <w:pPr>
        <w:spacing w:line="240" w:lineRule="auto"/>
      </w:pPr>
      <w:r>
        <w:separator/>
      </w:r>
    </w:p>
  </w:footnote>
  <w:footnote w:type="continuationSeparator" w:id="0">
    <w:p w:rsidR="00455371" w:rsidRDefault="00455371" w:rsidP="00E37407">
      <w:pPr>
        <w:spacing w:line="240" w:lineRule="auto"/>
      </w:pPr>
      <w:r>
        <w:continuationSeparator/>
      </w:r>
    </w:p>
  </w:footnote>
  <w:footnote w:id="1">
    <w:p w:rsidR="00E70D4C" w:rsidRPr="00E70D4C" w:rsidRDefault="00E70D4C" w:rsidP="00E70D4C">
      <w:pPr>
        <w:widowControl w:val="0"/>
        <w:pBdr>
          <w:top w:val="nil"/>
          <w:left w:val="nil"/>
          <w:bottom w:val="nil"/>
          <w:right w:val="nil"/>
          <w:between w:val="nil"/>
        </w:pBdr>
        <w:jc w:val="both"/>
        <w:rPr>
          <w:rFonts w:ascii="Times New Roman" w:hAnsi="Times New Roman" w:cs="Times New Roman"/>
          <w:sz w:val="24"/>
          <w:szCs w:val="24"/>
          <w:lang w:val="ro-RO"/>
        </w:rPr>
      </w:pPr>
      <w:r>
        <w:rPr>
          <w:rStyle w:val="ae"/>
        </w:rPr>
        <w:footnoteRef/>
      </w:r>
      <w:r w:rsidRPr="00E70D4C">
        <w:rPr>
          <w:lang w:val="en-US"/>
        </w:rPr>
        <w:t xml:space="preserve"> </w:t>
      </w:r>
      <w:r w:rsidRPr="00E70D4C">
        <w:rPr>
          <w:rFonts w:ascii="Times New Roman" w:hAnsi="Times New Roman" w:cs="Times New Roman"/>
          <w:sz w:val="24"/>
          <w:szCs w:val="24"/>
          <w:lang w:val="ro-RO"/>
        </w:rPr>
        <w:t>DAP (</w:t>
      </w:r>
      <w:hyperlink r:id="rId1" w:history="1">
        <w:r w:rsidRPr="00E70D4C">
          <w:rPr>
            <w:rStyle w:val="a6"/>
            <w:rFonts w:ascii="Times New Roman" w:hAnsi="Times New Roman" w:cs="Times New Roman"/>
            <w:color w:val="auto"/>
            <w:sz w:val="24"/>
            <w:szCs w:val="24"/>
            <w:u w:val="none"/>
            <w:lang w:val="en-US"/>
          </w:rPr>
          <w:t>Delivered A</w:t>
        </w:r>
        <w:r w:rsidRPr="00E70D4C">
          <w:rPr>
            <w:rStyle w:val="a6"/>
            <w:rFonts w:ascii="Times New Roman" w:hAnsi="Times New Roman" w:cs="Times New Roman"/>
            <w:sz w:val="24"/>
            <w:szCs w:val="24"/>
            <w:u w:val="none"/>
            <w:lang w:val="en-US"/>
          </w:rPr>
          <w:t>t</w:t>
        </w:r>
      </w:hyperlink>
      <w:r w:rsidRPr="00E70D4C">
        <w:rPr>
          <w:rFonts w:ascii="Times New Roman" w:hAnsi="Times New Roman" w:cs="Times New Roman"/>
          <w:sz w:val="24"/>
          <w:szCs w:val="24"/>
          <w:lang w:val="ro-RO"/>
        </w:rPr>
        <w:t xml:space="preserve"> Place) – incoterms 2010 International </w:t>
      </w:r>
      <w:r>
        <w:rPr>
          <w:rFonts w:ascii="Times New Roman" w:hAnsi="Times New Roman" w:cs="Times New Roman"/>
          <w:sz w:val="24"/>
          <w:szCs w:val="24"/>
          <w:lang w:val="ro-RO"/>
        </w:rPr>
        <w:t>C</w:t>
      </w:r>
      <w:r w:rsidRPr="00E70D4C">
        <w:rPr>
          <w:rFonts w:ascii="Times New Roman" w:hAnsi="Times New Roman" w:cs="Times New Roman"/>
          <w:sz w:val="24"/>
          <w:szCs w:val="24"/>
          <w:lang w:val="ro-RO"/>
        </w:rPr>
        <w:t>hamber of Commerce</w:t>
      </w:r>
    </w:p>
    <w:p w:rsidR="00E70D4C" w:rsidRPr="00E70D4C" w:rsidRDefault="00E70D4C" w:rsidP="00E70D4C">
      <w:pPr>
        <w:pStyle w:val="ac"/>
        <w:jc w:val="both"/>
        <w:rPr>
          <w:lang w:val="ro-RO"/>
        </w:rPr>
      </w:pPr>
      <w:r w:rsidRPr="00E70D4C">
        <w:rPr>
          <w:rFonts w:ascii="Times New Roman" w:hAnsi="Times New Roman" w:cs="Times New Roman"/>
          <w:sz w:val="24"/>
          <w:szCs w:val="24"/>
          <w:lang w:val="ro-RO"/>
        </w:rPr>
        <w:t>http://www.iccwbo.org/products-and-services/trade-facilitation/incoterms-2010/the-incoterms-rules/.</w:t>
      </w:r>
    </w:p>
  </w:footnote>
  <w:footnote w:id="2">
    <w:p w:rsidR="008A2279" w:rsidRPr="008A2279" w:rsidRDefault="008A2279" w:rsidP="008A2279">
      <w:pPr>
        <w:pStyle w:val="ac"/>
        <w:rPr>
          <w:lang w:val="en-US"/>
        </w:rPr>
      </w:pPr>
      <w:r>
        <w:rPr>
          <w:rStyle w:val="ae"/>
        </w:rPr>
        <w:footnoteRef/>
      </w:r>
      <w:r w:rsidRPr="008A2279">
        <w:rPr>
          <w:lang w:val="en-US"/>
        </w:rPr>
        <w:t xml:space="preserve"> DAP (Delivered At Place) – incoterms 2010 International Chamber of Commerce</w:t>
      </w:r>
    </w:p>
    <w:p w:rsidR="008A2279" w:rsidRPr="008A2279" w:rsidRDefault="008A2279" w:rsidP="008A2279">
      <w:pPr>
        <w:pStyle w:val="ac"/>
        <w:rPr>
          <w:lang w:val="ro-RO"/>
        </w:rPr>
      </w:pPr>
      <w:r w:rsidRPr="00C82EDC">
        <w:rPr>
          <w:lang w:val="en-US"/>
        </w:rPr>
        <w:t>http://www.iccwbo.org/products-and-services/trade-facilitation/incoterms-2010/the-incoterms-rules/.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69C"/>
    <w:multiLevelType w:val="hybridMultilevel"/>
    <w:tmpl w:val="3AC0274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933CD"/>
    <w:multiLevelType w:val="multilevel"/>
    <w:tmpl w:val="F6281B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E603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7CB02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BB1E0C"/>
    <w:multiLevelType w:val="multilevel"/>
    <w:tmpl w:val="C3227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E33A19"/>
    <w:multiLevelType w:val="multilevel"/>
    <w:tmpl w:val="AEF21F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383023"/>
    <w:multiLevelType w:val="multilevel"/>
    <w:tmpl w:val="A48C2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D214B2"/>
    <w:multiLevelType w:val="hybridMultilevel"/>
    <w:tmpl w:val="26E0C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507C1"/>
    <w:multiLevelType w:val="multilevel"/>
    <w:tmpl w:val="58006A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F81EC8"/>
    <w:multiLevelType w:val="multilevel"/>
    <w:tmpl w:val="376CAB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25BEC"/>
    <w:multiLevelType w:val="multilevel"/>
    <w:tmpl w:val="49908C5C"/>
    <w:lvl w:ilvl="0">
      <w:start w:val="1"/>
      <w:numFmt w:val="decimal"/>
      <w:lvlText w:val="%1."/>
      <w:lvlJc w:val="left"/>
      <w:pPr>
        <w:ind w:left="720" w:hanging="360"/>
      </w:pPr>
      <w:rPr>
        <w:rFonts w:hint="default"/>
        <w:b/>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0117DF"/>
    <w:multiLevelType w:val="multilevel"/>
    <w:tmpl w:val="58006A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AE4775"/>
    <w:multiLevelType w:val="multilevel"/>
    <w:tmpl w:val="39D063AE"/>
    <w:lvl w:ilvl="0">
      <w:start w:val="10"/>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65717C86"/>
    <w:multiLevelType w:val="hybridMultilevel"/>
    <w:tmpl w:val="C486EAEC"/>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7930A0"/>
    <w:multiLevelType w:val="hybridMultilevel"/>
    <w:tmpl w:val="5B86AB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DE77DF1"/>
    <w:multiLevelType w:val="multilevel"/>
    <w:tmpl w:val="B3BCEA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144E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0610F"/>
    <w:multiLevelType w:val="multilevel"/>
    <w:tmpl w:val="A48C2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FF7D1A"/>
    <w:multiLevelType w:val="hybridMultilevel"/>
    <w:tmpl w:val="347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FF680D"/>
    <w:multiLevelType w:val="multilevel"/>
    <w:tmpl w:val="08003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342E6A"/>
    <w:multiLevelType w:val="hybridMultilevel"/>
    <w:tmpl w:val="C3FC1E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187DE0"/>
    <w:multiLevelType w:val="hybridMultilevel"/>
    <w:tmpl w:val="66320E42"/>
    <w:lvl w:ilvl="0" w:tplc="311094F8">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20"/>
  </w:num>
  <w:num w:numId="5">
    <w:abstractNumId w:val="10"/>
  </w:num>
  <w:num w:numId="6">
    <w:abstractNumId w:val="9"/>
  </w:num>
  <w:num w:numId="7">
    <w:abstractNumId w:val="5"/>
  </w:num>
  <w:num w:numId="8">
    <w:abstractNumId w:val="8"/>
  </w:num>
  <w:num w:numId="9">
    <w:abstractNumId w:val="11"/>
  </w:num>
  <w:num w:numId="10">
    <w:abstractNumId w:val="16"/>
  </w:num>
  <w:num w:numId="11">
    <w:abstractNumId w:val="17"/>
  </w:num>
  <w:num w:numId="12">
    <w:abstractNumId w:val="3"/>
  </w:num>
  <w:num w:numId="13">
    <w:abstractNumId w:val="6"/>
  </w:num>
  <w:num w:numId="14">
    <w:abstractNumId w:val="4"/>
  </w:num>
  <w:num w:numId="15">
    <w:abstractNumId w:val="1"/>
  </w:num>
  <w:num w:numId="16">
    <w:abstractNumId w:val="18"/>
  </w:num>
  <w:num w:numId="17">
    <w:abstractNumId w:val="19"/>
  </w:num>
  <w:num w:numId="18">
    <w:abstractNumId w:val="15"/>
  </w:num>
  <w:num w:numId="19">
    <w:abstractNumId w:val="7"/>
  </w:num>
  <w:num w:numId="20">
    <w:abstractNumId w:val="14"/>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3B257B"/>
    <w:rsid w:val="00087BDA"/>
    <w:rsid w:val="000C466F"/>
    <w:rsid w:val="00101F9F"/>
    <w:rsid w:val="00104F9F"/>
    <w:rsid w:val="00146CB3"/>
    <w:rsid w:val="00175186"/>
    <w:rsid w:val="001B2014"/>
    <w:rsid w:val="001C465D"/>
    <w:rsid w:val="001C60D6"/>
    <w:rsid w:val="00233CF9"/>
    <w:rsid w:val="002E0616"/>
    <w:rsid w:val="00315084"/>
    <w:rsid w:val="003B257B"/>
    <w:rsid w:val="003B3654"/>
    <w:rsid w:val="003C07AD"/>
    <w:rsid w:val="003C0DEC"/>
    <w:rsid w:val="0044373F"/>
    <w:rsid w:val="00455371"/>
    <w:rsid w:val="00553608"/>
    <w:rsid w:val="005840AA"/>
    <w:rsid w:val="00597077"/>
    <w:rsid w:val="005C3BA7"/>
    <w:rsid w:val="005D1FD9"/>
    <w:rsid w:val="006F23B4"/>
    <w:rsid w:val="00707330"/>
    <w:rsid w:val="007118D4"/>
    <w:rsid w:val="00731DF6"/>
    <w:rsid w:val="00806485"/>
    <w:rsid w:val="00811E1F"/>
    <w:rsid w:val="008464BB"/>
    <w:rsid w:val="00867F46"/>
    <w:rsid w:val="00873955"/>
    <w:rsid w:val="00886BAE"/>
    <w:rsid w:val="008A2279"/>
    <w:rsid w:val="008B1091"/>
    <w:rsid w:val="008E387F"/>
    <w:rsid w:val="00904D63"/>
    <w:rsid w:val="009B4B9C"/>
    <w:rsid w:val="009C4BB4"/>
    <w:rsid w:val="009C674F"/>
    <w:rsid w:val="009D3FEB"/>
    <w:rsid w:val="00A96A80"/>
    <w:rsid w:val="00AA371D"/>
    <w:rsid w:val="00AA7CBB"/>
    <w:rsid w:val="00B40A0F"/>
    <w:rsid w:val="00B578F3"/>
    <w:rsid w:val="00B9033B"/>
    <w:rsid w:val="00BB2315"/>
    <w:rsid w:val="00BC2A0E"/>
    <w:rsid w:val="00BC3CD5"/>
    <w:rsid w:val="00BC616D"/>
    <w:rsid w:val="00BC629B"/>
    <w:rsid w:val="00C718A2"/>
    <w:rsid w:val="00C82EDC"/>
    <w:rsid w:val="00CC7FAF"/>
    <w:rsid w:val="00CE632B"/>
    <w:rsid w:val="00D043E2"/>
    <w:rsid w:val="00D45B91"/>
    <w:rsid w:val="00D8274B"/>
    <w:rsid w:val="00D8481A"/>
    <w:rsid w:val="00DD1ED2"/>
    <w:rsid w:val="00E37407"/>
    <w:rsid w:val="00E61196"/>
    <w:rsid w:val="00E70D4C"/>
    <w:rsid w:val="00E72606"/>
    <w:rsid w:val="00E84733"/>
    <w:rsid w:val="00E900FF"/>
    <w:rsid w:val="00F43648"/>
    <w:rsid w:val="00FF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1DF6"/>
  </w:style>
  <w:style w:type="paragraph" w:styleId="1">
    <w:name w:val="heading 1"/>
    <w:basedOn w:val="a"/>
    <w:next w:val="a"/>
    <w:rsid w:val="00731DF6"/>
    <w:pPr>
      <w:keepNext/>
      <w:keepLines/>
      <w:spacing w:before="400" w:after="120"/>
      <w:outlineLvl w:val="0"/>
    </w:pPr>
    <w:rPr>
      <w:sz w:val="40"/>
      <w:szCs w:val="40"/>
    </w:rPr>
  </w:style>
  <w:style w:type="paragraph" w:styleId="2">
    <w:name w:val="heading 2"/>
    <w:basedOn w:val="a"/>
    <w:next w:val="a"/>
    <w:rsid w:val="00731DF6"/>
    <w:pPr>
      <w:keepNext/>
      <w:keepLines/>
      <w:spacing w:before="360" w:after="120"/>
      <w:outlineLvl w:val="1"/>
    </w:pPr>
    <w:rPr>
      <w:sz w:val="32"/>
      <w:szCs w:val="32"/>
    </w:rPr>
  </w:style>
  <w:style w:type="paragraph" w:styleId="3">
    <w:name w:val="heading 3"/>
    <w:basedOn w:val="a"/>
    <w:next w:val="a"/>
    <w:rsid w:val="00731DF6"/>
    <w:pPr>
      <w:keepNext/>
      <w:keepLines/>
      <w:spacing w:before="320" w:after="80"/>
      <w:outlineLvl w:val="2"/>
    </w:pPr>
    <w:rPr>
      <w:color w:val="434343"/>
      <w:sz w:val="28"/>
      <w:szCs w:val="28"/>
    </w:rPr>
  </w:style>
  <w:style w:type="paragraph" w:styleId="4">
    <w:name w:val="heading 4"/>
    <w:basedOn w:val="a"/>
    <w:next w:val="a"/>
    <w:rsid w:val="00731DF6"/>
    <w:pPr>
      <w:keepNext/>
      <w:keepLines/>
      <w:spacing w:before="280" w:after="80"/>
      <w:outlineLvl w:val="3"/>
    </w:pPr>
    <w:rPr>
      <w:color w:val="666666"/>
      <w:sz w:val="24"/>
      <w:szCs w:val="24"/>
    </w:rPr>
  </w:style>
  <w:style w:type="paragraph" w:styleId="5">
    <w:name w:val="heading 5"/>
    <w:basedOn w:val="a"/>
    <w:next w:val="a"/>
    <w:rsid w:val="00731DF6"/>
    <w:pPr>
      <w:keepNext/>
      <w:keepLines/>
      <w:spacing w:before="240" w:after="80"/>
      <w:outlineLvl w:val="4"/>
    </w:pPr>
    <w:rPr>
      <w:color w:val="666666"/>
    </w:rPr>
  </w:style>
  <w:style w:type="paragraph" w:styleId="6">
    <w:name w:val="heading 6"/>
    <w:basedOn w:val="a"/>
    <w:next w:val="a"/>
    <w:rsid w:val="00731DF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1DF6"/>
    <w:tblPr>
      <w:tblCellMar>
        <w:top w:w="0" w:type="dxa"/>
        <w:left w:w="0" w:type="dxa"/>
        <w:bottom w:w="0" w:type="dxa"/>
        <w:right w:w="0" w:type="dxa"/>
      </w:tblCellMar>
    </w:tblPr>
  </w:style>
  <w:style w:type="paragraph" w:styleId="a3">
    <w:name w:val="Title"/>
    <w:basedOn w:val="a"/>
    <w:next w:val="a"/>
    <w:rsid w:val="00731DF6"/>
    <w:pPr>
      <w:keepNext/>
      <w:keepLines/>
      <w:spacing w:after="60"/>
    </w:pPr>
    <w:rPr>
      <w:sz w:val="52"/>
      <w:szCs w:val="52"/>
    </w:rPr>
  </w:style>
  <w:style w:type="paragraph" w:styleId="a4">
    <w:name w:val="Subtitle"/>
    <w:basedOn w:val="a"/>
    <w:next w:val="a"/>
    <w:rsid w:val="00731DF6"/>
    <w:pPr>
      <w:keepNext/>
      <w:keepLines/>
      <w:spacing w:after="320"/>
    </w:pPr>
    <w:rPr>
      <w:color w:val="666666"/>
      <w:sz w:val="30"/>
      <w:szCs w:val="30"/>
    </w:rPr>
  </w:style>
  <w:style w:type="table" w:customStyle="1" w:styleId="10">
    <w:name w:val="1"/>
    <w:basedOn w:val="TableNormal"/>
    <w:rsid w:val="00731DF6"/>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B9033B"/>
    <w:pPr>
      <w:ind w:left="720"/>
      <w:contextualSpacing/>
    </w:pPr>
  </w:style>
  <w:style w:type="character" w:styleId="a6">
    <w:name w:val="Hyperlink"/>
    <w:basedOn w:val="a0"/>
    <w:uiPriority w:val="99"/>
    <w:unhideWhenUsed/>
    <w:rsid w:val="00B9033B"/>
    <w:rPr>
      <w:color w:val="0000FF" w:themeColor="hyperlink"/>
      <w:u w:val="single"/>
    </w:rPr>
  </w:style>
  <w:style w:type="table" w:styleId="a7">
    <w:name w:val="Table Grid"/>
    <w:basedOn w:val="a1"/>
    <w:uiPriority w:val="59"/>
    <w:rsid w:val="00E374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37407"/>
    <w:pPr>
      <w:tabs>
        <w:tab w:val="center" w:pos="4677"/>
        <w:tab w:val="right" w:pos="9355"/>
      </w:tabs>
      <w:spacing w:line="240" w:lineRule="auto"/>
    </w:pPr>
  </w:style>
  <w:style w:type="character" w:customStyle="1" w:styleId="a9">
    <w:name w:val="Верхний колонтитул Знак"/>
    <w:basedOn w:val="a0"/>
    <w:link w:val="a8"/>
    <w:uiPriority w:val="99"/>
    <w:rsid w:val="00E37407"/>
  </w:style>
  <w:style w:type="paragraph" w:styleId="aa">
    <w:name w:val="footer"/>
    <w:basedOn w:val="a"/>
    <w:link w:val="ab"/>
    <w:uiPriority w:val="99"/>
    <w:unhideWhenUsed/>
    <w:rsid w:val="00E37407"/>
    <w:pPr>
      <w:tabs>
        <w:tab w:val="center" w:pos="4677"/>
        <w:tab w:val="right" w:pos="9355"/>
      </w:tabs>
      <w:spacing w:line="240" w:lineRule="auto"/>
    </w:pPr>
  </w:style>
  <w:style w:type="character" w:customStyle="1" w:styleId="ab">
    <w:name w:val="Нижний колонтитул Знак"/>
    <w:basedOn w:val="a0"/>
    <w:link w:val="aa"/>
    <w:uiPriority w:val="99"/>
    <w:rsid w:val="00E37407"/>
  </w:style>
  <w:style w:type="paragraph" w:styleId="ac">
    <w:name w:val="footnote text"/>
    <w:basedOn w:val="a"/>
    <w:link w:val="ad"/>
    <w:uiPriority w:val="99"/>
    <w:semiHidden/>
    <w:unhideWhenUsed/>
    <w:rsid w:val="00E70D4C"/>
    <w:pPr>
      <w:spacing w:line="240" w:lineRule="auto"/>
    </w:pPr>
    <w:rPr>
      <w:sz w:val="20"/>
      <w:szCs w:val="20"/>
    </w:rPr>
  </w:style>
  <w:style w:type="character" w:customStyle="1" w:styleId="ad">
    <w:name w:val="Текст сноски Знак"/>
    <w:basedOn w:val="a0"/>
    <w:link w:val="ac"/>
    <w:uiPriority w:val="99"/>
    <w:semiHidden/>
    <w:rsid w:val="00E70D4C"/>
    <w:rPr>
      <w:sz w:val="20"/>
      <w:szCs w:val="20"/>
    </w:rPr>
  </w:style>
  <w:style w:type="character" w:styleId="ae">
    <w:name w:val="footnote reference"/>
    <w:basedOn w:val="a0"/>
    <w:uiPriority w:val="99"/>
    <w:semiHidden/>
    <w:unhideWhenUsed/>
    <w:rsid w:val="00E70D4C"/>
    <w:rPr>
      <w:vertAlign w:val="superscript"/>
    </w:rPr>
  </w:style>
  <w:style w:type="paragraph" w:styleId="af">
    <w:name w:val="Balloon Text"/>
    <w:basedOn w:val="a"/>
    <w:link w:val="af0"/>
    <w:uiPriority w:val="99"/>
    <w:semiHidden/>
    <w:unhideWhenUsed/>
    <w:rsid w:val="005D1FD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1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B9033B"/>
    <w:pPr>
      <w:ind w:left="720"/>
      <w:contextualSpacing/>
    </w:pPr>
  </w:style>
  <w:style w:type="character" w:styleId="a6">
    <w:name w:val="Hyperlink"/>
    <w:basedOn w:val="a0"/>
    <w:uiPriority w:val="99"/>
    <w:unhideWhenUsed/>
    <w:rsid w:val="00B9033B"/>
    <w:rPr>
      <w:color w:val="0000FF" w:themeColor="hyperlink"/>
      <w:u w:val="single"/>
    </w:rPr>
  </w:style>
  <w:style w:type="table" w:styleId="a7">
    <w:name w:val="Table Grid"/>
    <w:basedOn w:val="a1"/>
    <w:uiPriority w:val="59"/>
    <w:rsid w:val="00E374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37407"/>
    <w:pPr>
      <w:tabs>
        <w:tab w:val="center" w:pos="4677"/>
        <w:tab w:val="right" w:pos="9355"/>
      </w:tabs>
      <w:spacing w:line="240" w:lineRule="auto"/>
    </w:pPr>
  </w:style>
  <w:style w:type="character" w:customStyle="1" w:styleId="a9">
    <w:name w:val="Верхний колонтитул Знак"/>
    <w:basedOn w:val="a0"/>
    <w:link w:val="a8"/>
    <w:uiPriority w:val="99"/>
    <w:rsid w:val="00E37407"/>
  </w:style>
  <w:style w:type="paragraph" w:styleId="aa">
    <w:name w:val="footer"/>
    <w:basedOn w:val="a"/>
    <w:link w:val="ab"/>
    <w:uiPriority w:val="99"/>
    <w:unhideWhenUsed/>
    <w:rsid w:val="00E37407"/>
    <w:pPr>
      <w:tabs>
        <w:tab w:val="center" w:pos="4677"/>
        <w:tab w:val="right" w:pos="9355"/>
      </w:tabs>
      <w:spacing w:line="240" w:lineRule="auto"/>
    </w:pPr>
  </w:style>
  <w:style w:type="character" w:customStyle="1" w:styleId="ab">
    <w:name w:val="Нижний колонтитул Знак"/>
    <w:basedOn w:val="a0"/>
    <w:link w:val="aa"/>
    <w:uiPriority w:val="99"/>
    <w:rsid w:val="00E37407"/>
  </w:style>
  <w:style w:type="paragraph" w:styleId="ac">
    <w:name w:val="footnote text"/>
    <w:basedOn w:val="a"/>
    <w:link w:val="ad"/>
    <w:uiPriority w:val="99"/>
    <w:semiHidden/>
    <w:unhideWhenUsed/>
    <w:rsid w:val="00E70D4C"/>
    <w:pPr>
      <w:spacing w:line="240" w:lineRule="auto"/>
    </w:pPr>
    <w:rPr>
      <w:sz w:val="20"/>
      <w:szCs w:val="20"/>
    </w:rPr>
  </w:style>
  <w:style w:type="character" w:customStyle="1" w:styleId="ad">
    <w:name w:val="Текст сноски Знак"/>
    <w:basedOn w:val="a0"/>
    <w:link w:val="ac"/>
    <w:uiPriority w:val="99"/>
    <w:semiHidden/>
    <w:rsid w:val="00E70D4C"/>
    <w:rPr>
      <w:sz w:val="20"/>
      <w:szCs w:val="20"/>
    </w:rPr>
  </w:style>
  <w:style w:type="character" w:styleId="ae">
    <w:name w:val="footnote reference"/>
    <w:basedOn w:val="a0"/>
    <w:uiPriority w:val="99"/>
    <w:semiHidden/>
    <w:unhideWhenUsed/>
    <w:rsid w:val="00E70D4C"/>
    <w:rPr>
      <w:vertAlign w:val="superscript"/>
    </w:rPr>
  </w:style>
  <w:style w:type="paragraph" w:styleId="af">
    <w:name w:val="Balloon Text"/>
    <w:basedOn w:val="a"/>
    <w:link w:val="af0"/>
    <w:uiPriority w:val="99"/>
    <w:semiHidden/>
    <w:unhideWhenUsed/>
    <w:rsid w:val="005D1FD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79696">
      <w:bodyDiv w:val="1"/>
      <w:marLeft w:val="0"/>
      <w:marRight w:val="0"/>
      <w:marTop w:val="0"/>
      <w:marBottom w:val="0"/>
      <w:divBdr>
        <w:top w:val="none" w:sz="0" w:space="0" w:color="auto"/>
        <w:left w:val="none" w:sz="0" w:space="0" w:color="auto"/>
        <w:bottom w:val="none" w:sz="0" w:space="0" w:color="auto"/>
        <w:right w:val="none" w:sz="0" w:space="0" w:color="auto"/>
      </w:divBdr>
    </w:div>
    <w:div w:id="115587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c.europa.eu/europeaid/prag/annexes.do?group=C" TargetMode="External"/><Relationship Id="rId4" Type="http://schemas.openxmlformats.org/officeDocument/2006/relationships/settings" Target="settings.xml"/><Relationship Id="rId9" Type="http://schemas.openxmlformats.org/officeDocument/2006/relationships/hyperlink" Target="https://www.aitworldwide.com/incoterms-dd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itworldwide.com/incoterms-d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821D-0751-4C5B-9CE7-454BC3C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Юристы1</dc:creator>
  <cp:lastModifiedBy>Jurist</cp:lastModifiedBy>
  <cp:revision>2</cp:revision>
  <cp:lastPrinted>2022-07-18T07:38:00Z</cp:lastPrinted>
  <dcterms:created xsi:type="dcterms:W3CDTF">2022-07-20T08:38:00Z</dcterms:created>
  <dcterms:modified xsi:type="dcterms:W3CDTF">2022-07-20T08:38:00Z</dcterms:modified>
</cp:coreProperties>
</file>