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sz w:val="28"/>
          <w:szCs w:val="28"/>
          <w:lang w:eastAsia="ru-RU"/>
        </w:rPr>
      </w:pPr>
      <w:r>
        <w:rPr>
          <w:b/>
          <w:sz w:val="28"/>
          <w:szCs w:val="28"/>
          <w:lang w:eastAsia="ru-RU"/>
        </w:rPr>
      </w:r>
      <w:r>
        <w:rPr>
          <w:b/>
          <w:sz w:val="28"/>
          <w:szCs w:val="28"/>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p>
    <w:p>
      <w:pPr>
        <w:pBdr/>
        <w:tabs>
          <w:tab w:val="left" w:leader="none" w:pos="5103"/>
          <w:tab w:val="left" w:leader="none" w:pos="10348"/>
        </w:tabs>
        <w:spacing/>
        <w:ind/>
        <w:jc w:val="right"/>
        <w:rPr>
          <w:lang w:eastAsia="ru-RU"/>
        </w:rPr>
      </w:pPr>
      <w:r>
        <w:rPr>
          <w:lang w:eastAsia="ru-RU"/>
        </w:rPr>
        <w:t xml:space="preserve">la</w:t>
      </w:r>
      <w:r>
        <w:rPr>
          <w:lang w:eastAsia="ru-RU"/>
        </w:rPr>
        <w:t xml:space="preserve"> </w:t>
      </w:r>
      <w:r>
        <w:rPr>
          <w:lang w:eastAsia="ru-RU"/>
        </w:rPr>
        <w:t xml:space="preserve">Ordinul ministrului </w:t>
      </w:r>
      <w:r>
        <w:rPr>
          <w:lang w:eastAsia="ru-RU"/>
        </w:rPr>
        <w:t xml:space="preserve">finanţelor</w:t>
      </w:r>
      <w:r>
        <w:rPr>
          <w:lang w:eastAsia="ru-RU"/>
        </w:rPr>
        <w:t xml:space="preserve"> </w:t>
      </w:r>
      <w:r>
        <w:rPr>
          <w:lang w:eastAsia="ru-RU"/>
        </w:rPr>
      </w:r>
    </w:p>
    <w:p>
      <w:pPr>
        <w:pBdr/>
        <w:tabs>
          <w:tab w:val="left" w:leader="none" w:pos="5103"/>
          <w:tab w:val="left" w:leader="none" w:pos="10348"/>
        </w:tabs>
        <w:spacing/>
        <w:ind/>
        <w:jc w:val="right"/>
        <w:rPr>
          <w:lang w:eastAsia="ru-RU"/>
        </w:rPr>
      </w:pPr>
      <w:r>
        <w:rPr>
          <w:lang w:eastAsia="ru-RU"/>
        </w:rPr>
        <w:t xml:space="preserve">                                               nr.   </w:t>
      </w:r>
      <w:r>
        <w:rPr>
          <w:lang w:eastAsia="ru-RU"/>
        </w:rPr>
        <w:t xml:space="preserve">115</w:t>
      </w:r>
      <w:r>
        <w:rPr>
          <w:lang w:eastAsia="ru-RU"/>
        </w:rPr>
        <w:t xml:space="preserve">   din </w:t>
      </w:r>
      <w:r>
        <w:rPr>
          <w:lang w:eastAsia="ru-RU"/>
        </w:rPr>
        <w:t xml:space="preserve">15.09.</w:t>
      </w:r>
      <w:r>
        <w:rPr>
          <w:lang w:eastAsia="ru-RU"/>
        </w:rPr>
        <w:t xml:space="preserve">202</w:t>
      </w:r>
      <w:r>
        <w:rPr>
          <w:lang w:eastAsia="ru-RU"/>
        </w:rPr>
        <w:t xml:space="preserve">1</w:t>
      </w:r>
      <w:r>
        <w:rPr>
          <w:lang w:eastAsia="ru-RU"/>
        </w:rPr>
      </w:r>
    </w:p>
    <w:p>
      <w:pPr>
        <w:pBdr/>
        <w:tabs>
          <w:tab w:val="left" w:leader="none" w:pos="5103"/>
          <w:tab w:val="left" w:leader="none" w:pos="10348"/>
        </w:tabs>
        <w:spacing/>
        <w:ind/>
        <w:jc w:val="center"/>
        <w:rPr>
          <w:lang w:eastAsia="ru-RU"/>
        </w:rPr>
      </w:pP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p>
    <w:p>
      <w:pPr>
        <w:pBdr/>
        <w:spacing/>
        <w:ind/>
        <w:rPr>
          <w:b/>
          <w:lang w:eastAsia="ru-RU"/>
        </w:rPr>
      </w:pPr>
      <w:r>
        <w:rPr>
          <w:b/>
          <w:lang w:eastAsia="ru-RU"/>
        </w:rPr>
      </w:r>
      <w:r>
        <w:rPr>
          <w:b/>
          <w:lang w:eastAsia="ru-RU"/>
        </w:rPr>
      </w:r>
    </w:p>
    <w:p>
      <w:pPr>
        <w:pBdr/>
        <w:spacing/>
        <w:ind/>
        <w:rPr/>
      </w:pPr>
      <w:r/>
      <w:r/>
    </w:p>
    <w:p>
      <w:pPr>
        <w:pStyle w:val="848"/>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
        <w:rPr>
          <w:lang w:val="ro-RO"/>
        </w:rPr>
      </w:r>
    </w:p>
    <w:p>
      <w:pPr>
        <w:pStyle w:val="849"/>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849"/>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849"/>
        <w:keepNext w:val="false"/>
        <w:keepLines w:val="false"/>
        <w:pBdr/>
        <w:tabs>
          <w:tab w:val="left" w:leader="none" w:pos="-284"/>
        </w:tabs>
        <w:spacing w:before="0"/>
        <w:ind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868"/>
        <w:numPr>
          <w:ilvl w:val="0"/>
          <w:numId w:val="7"/>
        </w:numPr>
        <w:pBdr/>
        <w:tabs>
          <w:tab w:val="left" w:leader="none" w:pos="-284"/>
          <w:tab w:val="left" w:leader="none" w:pos="196"/>
          <w:tab w:val="left" w:leader="none" w:pos="567"/>
          <w:tab w:val="clear" w:leader="none" w:pos="1134"/>
        </w:tabs>
        <w:spacing w:after="120"/>
        <w:ind w:firstLine="284" w:left="0"/>
        <w:rPr>
          <w:color w:val="000000" w:themeColor="text1"/>
          <w:lang w:val="ro-RO"/>
        </w:rPr>
      </w:pPr>
      <w:r>
        <w:rPr>
          <w:lang w:val="ro-RO"/>
        </w:rPr>
        <w:t xml:space="preserve"> </w:t>
      </w:r>
      <w:r>
        <w:rPr>
          <w:lang w:val="ro-RO"/>
        </w:rPr>
        <w:t xml:space="preserve">Prezenta </w:t>
      </w:r>
      <w:r>
        <w:rPr>
          <w:lang w:val="ro-RO"/>
        </w:rPr>
        <w:t xml:space="preserve">Documentaţie</w:t>
      </w:r>
      <w:r>
        <w:rPr>
          <w:lang w:val="ro-RO"/>
        </w:rPr>
        <w:t xml:space="preserve"> </w:t>
      </w:r>
      <w:r>
        <w:rPr>
          <w:lang w:val="ro-RO"/>
        </w:rPr>
        <w:t xml:space="preserve">reprezintă o instrucțiune pentru </w:t>
      </w:r>
      <w:r>
        <w:rPr>
          <w:lang w:val="ro-RO"/>
        </w:rPr>
        <w:t xml:space="preserve">autoritățile contractante </w:t>
      </w:r>
      <w:r>
        <w:rPr>
          <w:lang w:val="ro-RO"/>
        </w:rPr>
        <w:t xml:space="preserve">și ofertanți, utilizată la inițierea și desfășurarea </w:t>
      </w:r>
      <w:r>
        <w:rPr>
          <w:lang w:val="ro-RO"/>
        </w:rPr>
        <w:t xml:space="preserve">proceduril</w:t>
      </w:r>
      <w:r>
        <w:rPr>
          <w:lang w:val="ro-RO"/>
        </w:rPr>
        <w:t xml:space="preserve">or</w:t>
      </w:r>
      <w:r>
        <w:rPr>
          <w:lang w:val="ro-RO"/>
        </w:rPr>
        <w:t xml:space="preserve"> de </w:t>
      </w:r>
      <w:r>
        <w:rPr>
          <w:lang w:val="ro-RO"/>
        </w:rPr>
        <w:t xml:space="preserve">achiziţii</w:t>
      </w:r>
      <w:r>
        <w:rPr>
          <w:lang w:val="ro-RO"/>
        </w:rPr>
        <w:t xml:space="preserve"> publice de bunuri și servicii. La procedurile de </w:t>
      </w:r>
      <w:r>
        <w:rPr>
          <w:lang w:val="ro-RO"/>
        </w:rPr>
        <w:t xml:space="preserve">achiziţii</w:t>
      </w:r>
      <w:r>
        <w:rPr>
          <w:lang w:val="ro-RO"/>
        </w:rPr>
        <w:t xml:space="preserve"> de bunuri și servicii </w:t>
      </w:r>
      <w:r>
        <w:rPr>
          <w:lang w:val="ro-RO"/>
        </w:rPr>
        <w:t xml:space="preserve">iniţiate</w:t>
      </w:r>
      <w:r>
        <w:rPr>
          <w:lang w:val="ro-RO"/>
        </w:rPr>
        <w:t xml:space="preserve"> </w:t>
      </w:r>
      <w:r>
        <w:rPr>
          <w:lang w:val="ro-RO"/>
        </w:rPr>
        <w:t xml:space="preserve">şi</w:t>
      </w:r>
      <w:r>
        <w:rPr>
          <w:lang w:val="ro-RO"/>
        </w:rPr>
        <w:t xml:space="preserve"> </w:t>
      </w:r>
      <w:r>
        <w:rPr>
          <w:lang w:val="ro-RO"/>
        </w:rPr>
        <w:t xml:space="preserve">desfăşurate</w:t>
      </w:r>
      <w:r>
        <w:rPr>
          <w:lang w:val="ro-RO"/>
        </w:rPr>
        <w:t xml:space="preserve"> prin cererea ofertelor de </w:t>
      </w:r>
      <w:r>
        <w:rPr>
          <w:lang w:val="ro-RO"/>
        </w:rPr>
        <w:t xml:space="preserve">preţuri</w:t>
      </w:r>
      <w:r>
        <w:rPr>
          <w:lang w:val="ro-RO"/>
        </w:rPr>
        <w:t xml:space="preserve"> </w:t>
      </w:r>
      <w:r>
        <w:rPr>
          <w:lang w:val="ro-RO"/>
        </w:rPr>
        <w:t xml:space="preserve">şi</w:t>
      </w:r>
      <w:r>
        <w:rPr>
          <w:lang w:val="ro-RO"/>
        </w:rPr>
        <w:t xml:space="preserve"> </w:t>
      </w:r>
      <w:r>
        <w:rPr>
          <w:lang w:val="ro-RO"/>
        </w:rPr>
        <w:t xml:space="preserve">achiziţiile</w:t>
      </w:r>
      <w:r>
        <w:rPr>
          <w:lang w:val="ro-RO"/>
        </w:rPr>
        <w:t xml:space="preserve"> de valoare mică, </w:t>
      </w:r>
      <w:r>
        <w:rPr>
          <w:lang w:val="ro-RO"/>
        </w:rPr>
        <w:t xml:space="preserve">autorităţile</w:t>
      </w:r>
      <w:r>
        <w:rPr>
          <w:lang w:val="ro-RO"/>
        </w:rPr>
        <w:t xml:space="preserve"> contractante pot simplifica formularele în </w:t>
      </w:r>
      <w:r>
        <w:rPr>
          <w:lang w:val="ro-RO"/>
        </w:rPr>
        <w:t xml:space="preserve">dependenţă</w:t>
      </w:r>
      <w:r>
        <w:rPr>
          <w:lang w:val="ro-RO"/>
        </w:rPr>
        <w:t xml:space="preserve"> de complexitatea </w:t>
      </w:r>
      <w:r>
        <w:rPr>
          <w:lang w:val="ro-RO"/>
        </w:rPr>
        <w:t xml:space="preserve">achiziţiei</w:t>
      </w:r>
      <w:r>
        <w:rPr>
          <w:lang w:val="ro-RO"/>
        </w:rPr>
        <w:t xml:space="preserve">. </w:t>
      </w:r>
      <w:bookmarkStart w:id="2" w:name="_Hlk68783832"/>
      <w:r/>
      <w:bookmarkEnd w:id="2"/>
      <w:r>
        <w:rPr>
          <w:color w:val="000000" w:themeColor="text1"/>
          <w:lang w:val="ro-RO"/>
        </w:rPr>
      </w:r>
    </w:p>
    <w:p>
      <w:pPr>
        <w:pStyle w:val="868"/>
        <w:numPr>
          <w:ilvl w:val="0"/>
          <w:numId w:val="7"/>
        </w:numPr>
        <w:pBdr/>
        <w:tabs>
          <w:tab w:val="left" w:leader="none" w:pos="-284"/>
          <w:tab w:val="left" w:leader="none" w:pos="196"/>
          <w:tab w:val="left" w:leader="none" w:pos="567"/>
          <w:tab w:val="clear" w:leader="none" w:pos="1134"/>
        </w:tabs>
        <w:spacing w:after="120"/>
        <w:ind w:firstLine="284" w:left="0"/>
        <w:rPr>
          <w:color w:val="000000" w:themeColor="text1"/>
        </w:rPr>
      </w:pPr>
      <w:r>
        <w:rPr>
          <w:lang w:val="ro-RO"/>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w:t>
      </w:r>
      <w:r>
        <w:rPr>
          <w:bCs/>
          <w:color w:val="000000"/>
        </w:rPr>
        <w:t xml:space="preserve">şi</w:t>
      </w:r>
      <w:r>
        <w:rPr>
          <w:bCs/>
          <w:color w:val="000000"/>
        </w:rPr>
        <w:t xml:space="preserve"> a documentelor care să permită grupului de lucru examinarea </w:t>
      </w:r>
      <w:r>
        <w:rPr>
          <w:bCs/>
          <w:color w:val="000000"/>
        </w:rPr>
        <w:t xml:space="preserve">şi</w:t>
      </w:r>
      <w:r>
        <w:rPr>
          <w:bCs/>
          <w:color w:val="000000"/>
        </w:rPr>
        <w:t xml:space="preserve"> evaluarea tuturor ofertelor depuse, </w:t>
      </w:r>
      <w:r>
        <w:rPr>
          <w:color w:val="000000" w:themeColor="text1"/>
        </w:rPr>
        <w:t xml:space="preserve">după cum urmează: </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spacing w:val="-2"/>
        </w:rPr>
        <w:t xml:space="preserve">Anunț de participare, inclusiv pentru procedurile de preselecție/procedurile negociate (anexa nr. 2);</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spacing w:val="-6"/>
        </w:rPr>
        <w:t xml:space="preserve">) </w:t>
      </w:r>
      <w:r>
        <w:rPr>
          <w:color w:val="000000" w:themeColor="text1"/>
          <w:spacing w:val="-6"/>
        </w:rPr>
        <w:t xml:space="preserve">Declarație privind lista principalelor livrări/prestări efectuate în ultimii 3 ani de activitate </w:t>
      </w:r>
      <w:r>
        <w:rPr>
          <w:color w:val="000000" w:themeColor="text1"/>
          <w:spacing w:val="-6"/>
        </w:rPr>
        <w:t xml:space="preserve">(anexa nr. 12);</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p>
    <w:p>
      <w:pPr>
        <w:pBdr/>
        <w:tabs>
          <w:tab w:val="left" w:leader="none" w:pos="-284"/>
          <w:tab w:val="left" w:leader="none" w:pos="196"/>
          <w:tab w:val="left" w:leader="none" w:pos="567"/>
        </w:tabs>
        <w:spacing/>
        <w:ind/>
        <w:jc w:val="both"/>
        <w:rPr>
          <w:color w:val="000000" w:themeColor="text1"/>
          <w:spacing w:val="-4"/>
        </w:rPr>
      </w:pPr>
      <w:r>
        <w:rPr>
          <w:color w:val="000000" w:themeColor="text1"/>
          <w:spacing w:val="-4"/>
        </w:rPr>
        <w:t xml:space="preserve">14) </w:t>
      </w:r>
      <w:r>
        <w:rPr>
          <w:color w:val="000000" w:themeColor="text1"/>
          <w:spacing w:val="-4"/>
        </w:rPr>
        <w:t xml:space="preserve">Declaraţie privind personalul de specialitate propus pentru implementarea contractului </w:t>
      </w:r>
      <w:r>
        <w:rPr>
          <w:color w:val="000000" w:themeColor="text1"/>
          <w:spacing w:val="-4"/>
        </w:rPr>
        <w:t xml:space="preserve">(anexa nr. 14);</w:t>
      </w:r>
      <w:r>
        <w:rPr>
          <w:color w:val="000000" w:themeColor="text1"/>
          <w:spacing w:val="-4"/>
        </w:rPr>
      </w:r>
    </w:p>
    <w:p>
      <w:pPr>
        <w:pBdr/>
        <w:tabs>
          <w:tab w:val="left" w:leader="none" w:pos="-284"/>
          <w:tab w:val="left" w:leader="none" w:pos="196"/>
          <w:tab w:val="left" w:leader="none" w:pos="567"/>
        </w:tabs>
        <w:spacing/>
        <w:ind/>
        <w:jc w:val="both"/>
        <w:rPr>
          <w:color w:val="000000" w:themeColor="text1"/>
          <w:spacing w:val="-4"/>
        </w:rPr>
      </w:pPr>
      <w:r>
        <w:rPr>
          <w:color w:val="000000" w:themeColor="text1"/>
          <w:spacing w:val="-4"/>
        </w:rPr>
        <w:t xml:space="preserve">15)</w:t>
      </w:r>
      <w:r>
        <w:rPr>
          <w:color w:val="000000" w:themeColor="text1"/>
          <w:spacing w:val="-4"/>
        </w:rPr>
        <w:t xml:space="preserve"> Lista subcontractanților şi partea/părţile din contract care sunt îndeplinite de aceştia </w:t>
      </w:r>
      <w:r>
        <w:rPr>
          <w:color w:val="000000" w:themeColor="text1"/>
          <w:spacing w:val="-4"/>
        </w:rPr>
        <w:t xml:space="preserve">(anexa nr. 15);</w:t>
      </w:r>
      <w:r>
        <w:rPr>
          <w:color w:val="000000" w:themeColor="text1"/>
          <w:spacing w:val="-4"/>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3"/>
      <w:r>
        <w:rPr>
          <w:color w:val="000000" w:themeColor="text1"/>
        </w:rPr>
      </w:r>
    </w:p>
    <w:p>
      <w:pPr>
        <w:pStyle w:val="868"/>
        <w:numPr>
          <w:ilvl w:val="0"/>
          <w:numId w:val="7"/>
        </w:numPr>
        <w:pBdr/>
        <w:tabs>
          <w:tab w:val="left" w:leader="none" w:pos="-284"/>
          <w:tab w:val="left" w:leader="none" w:pos="196"/>
          <w:tab w:val="left" w:leader="none" w:pos="567"/>
          <w:tab w:val="clear" w:leader="none" w:pos="1134"/>
        </w:tabs>
        <w:spacing w:after="120"/>
        <w:ind w:firstLine="284" w:left="0"/>
        <w:rPr/>
      </w:pPr>
      <w:r>
        <w:t xml:space="preserve"> </w:t>
      </w:r>
      <w:r>
        <w:t xml:space="preserve">Detaliile privind cantitățile de bunuri și servicii, specificațiile tehnice, standardele și resursele sunt prezentate în caietul de sarcini</w:t>
      </w:r>
      <w:r>
        <w:t xml:space="preserve"> (</w:t>
      </w:r>
      <w:r>
        <w:t xml:space="preserve">a</w:t>
      </w:r>
      <w:r>
        <w:t xml:space="preserve">nexa nr.</w:t>
      </w:r>
      <w:r>
        <w:t xml:space="preserve"> </w:t>
      </w:r>
      <w:r>
        <w:t xml:space="preserve">21)</w:t>
      </w:r>
      <w:r>
        <w:t xml:space="preserve">.</w:t>
      </w:r>
      <w:r>
        <w:t xml:space="preserve"> </w:t>
      </w:r>
      <w:r/>
    </w:p>
    <w:p>
      <w:pPr>
        <w:pStyle w:val="868"/>
        <w:numPr>
          <w:ilvl w:val="0"/>
          <w:numId w:val="7"/>
        </w:numPr>
        <w:pBdr/>
        <w:tabs>
          <w:tab w:val="left" w:leader="none" w:pos="-284"/>
          <w:tab w:val="left" w:leader="none" w:pos="196"/>
          <w:tab w:val="left" w:leader="none" w:pos="567"/>
          <w:tab w:val="clear" w:leader="none" w:pos="1134"/>
        </w:tabs>
        <w:spacing w:after="120"/>
        <w:ind w:firstLine="284" w:left="0"/>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p>
    <w:p>
      <w:pPr>
        <w:pStyle w:val="868"/>
        <w:numPr>
          <w:ilvl w:val="0"/>
          <w:numId w:val="7"/>
        </w:numPr>
        <w:pBdr/>
        <w:tabs>
          <w:tab w:val="left" w:leader="none" w:pos="-284"/>
          <w:tab w:val="left" w:leader="none" w:pos="196"/>
          <w:tab w:val="left" w:leader="none" w:pos="567"/>
          <w:tab w:val="clear" w:leader="none" w:pos="1134"/>
        </w:tabs>
        <w:spacing w:after="120"/>
        <w:ind w:firstLine="284" w:left="0"/>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rPr>
          <w:lang w:val="it-IT"/>
        </w:rPr>
        <w:t xml:space="preserve">Legii </w:t>
      </w:r>
      <w:r>
        <w:rPr>
          <w:lang w:val="it-IT"/>
        </w:rPr>
        <w:t xml:space="preserve">nr.</w:t>
      </w:r>
      <w:r>
        <w:rPr>
          <w:lang w:val="it-IT"/>
        </w:rPr>
        <w:t xml:space="preserve"> </w:t>
      </w:r>
      <w:r>
        <w:rPr>
          <w:lang w:val="it-IT"/>
        </w:rPr>
        <w:t xml:space="preserve">131/2015 privind</w:t>
      </w:r>
      <w:r>
        <w:rPr>
          <w:lang w:val="it-IT"/>
        </w:rPr>
        <w:t xml:space="preserve"> </w:t>
      </w:r>
      <w:r>
        <w:rPr>
          <w:lang w:val="it-IT"/>
        </w:rPr>
        <w:t xml:space="preserve">achizițiile</w:t>
      </w:r>
      <w:r>
        <w:rPr>
          <w:lang w:val="it-IT"/>
        </w:rPr>
        <w:t xml:space="preserve"> </w:t>
      </w:r>
      <w:r>
        <w:rPr>
          <w:lang w:val="it-IT"/>
        </w:rPr>
        <w:t xml:space="preserve">publice.</w:t>
      </w:r>
      <w:r>
        <w:rPr>
          <w:lang w:val="it-IT"/>
        </w:rPr>
      </w:r>
    </w:p>
    <w:p>
      <w:pPr>
        <w:pStyle w:val="868"/>
        <w:numPr>
          <w:ilvl w:val="0"/>
          <w:numId w:val="7"/>
        </w:numPr>
        <w:pBdr/>
        <w:tabs>
          <w:tab w:val="left" w:leader="none" w:pos="-284"/>
          <w:tab w:val="left" w:leader="none" w:pos="196"/>
          <w:tab w:val="left" w:leader="none" w:pos="567"/>
          <w:tab w:val="clear" w:leader="none" w:pos="1134"/>
        </w:tabs>
        <w:spacing w:after="120"/>
        <w:ind w:firstLine="284" w:left="0"/>
        <w:rPr>
          <w:color w:val="000000" w:themeColor="text1"/>
          <w:lang w:val="it-IT"/>
        </w:rPr>
      </w:pPr>
      <w:r>
        <w:rPr>
          <w:lang w:val="it-IT"/>
        </w:rP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p>
    <w:p>
      <w:pPr>
        <w:pStyle w:val="868"/>
        <w:numPr>
          <w:ilvl w:val="0"/>
          <w:numId w:val="7"/>
        </w:numPr>
        <w:pBdr/>
        <w:tabs>
          <w:tab w:val="left" w:leader="none" w:pos="-284"/>
          <w:tab w:val="left" w:leader="none" w:pos="196"/>
          <w:tab w:val="left" w:leader="none" w:pos="426"/>
          <w:tab w:val="clear" w:leader="none" w:pos="1134"/>
        </w:tabs>
        <w:spacing w:after="120"/>
        <w:ind w:firstLine="284" w:left="0"/>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p>
    <w:p>
      <w:pPr>
        <w:pStyle w:val="868"/>
        <w:numPr>
          <w:ilvl w:val="0"/>
          <w:numId w:val="7"/>
        </w:numPr>
        <w:pBdr/>
        <w:tabs>
          <w:tab w:val="left" w:leader="none" w:pos="-284"/>
          <w:tab w:val="left" w:leader="none" w:pos="196"/>
          <w:tab w:val="left" w:leader="none" w:pos="567"/>
        </w:tabs>
        <w:spacing w:after="120"/>
        <w:ind w:firstLine="284" w:left="0"/>
        <w:rPr>
          <w:spacing w:val="-2"/>
          <w:lang w:val="it-IT"/>
        </w:rPr>
      </w:pPr>
      <w:r>
        <w:rPr>
          <w:spacing w:val="-2"/>
          <w:lang w:val="it-IT"/>
        </w:rPr>
        <w:t xml:space="preserve"> În cazul în care autoritatea contractantă inițiază </w:t>
      </w:r>
      <w:r>
        <w:rPr>
          <w:spacing w:val="-2"/>
          <w:lang w:val="it-IT"/>
        </w:rPr>
        <w:t xml:space="preserve">proceduri cu preselecție</w:t>
      </w:r>
      <w:r>
        <w:rPr>
          <w:spacing w:val="-2"/>
          <w:lang w:val="it-IT"/>
        </w:rPr>
        <w:t xml:space="preserve"> </w:t>
      </w:r>
      <w:r>
        <w:rPr>
          <w:spacing w:val="-2"/>
          <w:lang w:val="it-IT"/>
        </w:rPr>
        <w:t xml:space="preserve">se utiliz</w:t>
      </w:r>
      <w:r>
        <w:rPr>
          <w:spacing w:val="-2"/>
          <w:lang w:val="it-IT"/>
        </w:rPr>
        <w:t xml:space="preserve">ează</w:t>
      </w:r>
      <w:r>
        <w:rPr>
          <w:spacing w:val="-2"/>
          <w:lang w:val="it-IT"/>
        </w:rPr>
        <w:t xml:space="preserve"> </w:t>
      </w:r>
      <w:r>
        <w:rPr>
          <w:spacing w:val="-2"/>
          <w:lang w:val="it-IT"/>
        </w:rPr>
        <w:t xml:space="preserve">anexele ce țin de procedurile date</w:t>
      </w:r>
      <w:r>
        <w:rPr>
          <w:spacing w:val="-2"/>
          <w:lang w:val="it-IT"/>
        </w:rPr>
        <w:t xml:space="preserve">:</w:t>
      </w:r>
      <w:r>
        <w:rPr>
          <w:spacing w:val="-2"/>
          <w:lang w:val="it-IT"/>
        </w:rPr>
        <w:t xml:space="preserve"> </w:t>
      </w:r>
      <w:r>
        <w:rPr>
          <w:spacing w:val="-2"/>
          <w:lang w:val="it-IT"/>
        </w:rPr>
        <w:t xml:space="preserve">a</w:t>
      </w:r>
      <w:r>
        <w:rPr>
          <w:spacing w:val="-2"/>
          <w:lang w:val="it-IT"/>
        </w:rPr>
        <w:t xml:space="preserve">nexa nr.</w:t>
      </w:r>
      <w:r>
        <w:rPr>
          <w:spacing w:val="-2"/>
          <w:lang w:val="it-IT"/>
        </w:rPr>
        <w:t xml:space="preserve"> </w:t>
      </w:r>
      <w:r>
        <w:rPr>
          <w:spacing w:val="-2"/>
          <w:lang w:val="it-IT"/>
        </w:rPr>
        <w:t xml:space="preserve">1, </w:t>
      </w:r>
      <w:r>
        <w:rPr>
          <w:spacing w:val="-2"/>
          <w:lang w:val="it-IT"/>
        </w:rPr>
        <w:t xml:space="preserve">a</w:t>
      </w:r>
      <w:r>
        <w:rPr>
          <w:spacing w:val="-2"/>
          <w:lang w:val="it-IT"/>
        </w:rPr>
        <w:t xml:space="preserve">nexa nr.</w:t>
      </w:r>
      <w:r>
        <w:rPr>
          <w:spacing w:val="-2"/>
          <w:lang w:val="it-IT"/>
        </w:rPr>
        <w:t xml:space="preserve"> </w:t>
      </w:r>
      <w:r>
        <w:rPr>
          <w:spacing w:val="-2"/>
          <w:lang w:val="it-IT"/>
        </w:rPr>
        <w:t xml:space="preserve">3,</w:t>
      </w:r>
      <w:r>
        <w:rPr>
          <w:spacing w:val="-2"/>
          <w:lang w:val="it-IT"/>
        </w:rPr>
        <w:t xml:space="preserve"> </w:t>
      </w:r>
      <w:r>
        <w:rPr>
          <w:spacing w:val="-2"/>
          <w:lang w:val="it-IT"/>
        </w:rPr>
        <w:t xml:space="preserve">a</w:t>
      </w:r>
      <w:r>
        <w:rPr>
          <w:spacing w:val="-2"/>
          <w:lang w:val="it-IT"/>
        </w:rPr>
        <w:t xml:space="preserve">nexa nr.</w:t>
      </w:r>
      <w:r>
        <w:rPr>
          <w:spacing w:val="-2"/>
          <w:lang w:val="it-IT"/>
        </w:rPr>
        <w:t xml:space="preserve"> </w:t>
      </w:r>
      <w:r>
        <w:rPr>
          <w:spacing w:val="-2"/>
          <w:lang w:val="it-IT"/>
        </w:rPr>
        <w:t xml:space="preserve">4, </w:t>
      </w:r>
      <w:r>
        <w:rPr>
          <w:spacing w:val="-2"/>
          <w:lang w:val="it-IT"/>
        </w:rPr>
        <w:t xml:space="preserve">a</w:t>
      </w:r>
      <w:r>
        <w:rPr>
          <w:spacing w:val="-2"/>
          <w:lang w:val="it-IT"/>
        </w:rPr>
        <w:t xml:space="preserve">nexa nr.</w:t>
      </w:r>
      <w:r>
        <w:rPr>
          <w:spacing w:val="-2"/>
          <w:lang w:val="it-IT"/>
        </w:rPr>
        <w:t xml:space="preserve"> </w:t>
      </w:r>
      <w:r>
        <w:rPr>
          <w:spacing w:val="-2"/>
          <w:lang w:val="it-IT"/>
        </w:rPr>
        <w:t xml:space="preserve">5, </w:t>
      </w:r>
      <w:r>
        <w:rPr>
          <w:spacing w:val="-2"/>
          <w:lang w:val="it-IT"/>
        </w:rPr>
        <w:t xml:space="preserve">a</w:t>
      </w:r>
      <w:r>
        <w:rPr>
          <w:spacing w:val="-2"/>
          <w:lang w:val="it-IT"/>
        </w:rPr>
        <w:t xml:space="preserve">nexa nr.</w:t>
      </w:r>
      <w:r>
        <w:rPr>
          <w:spacing w:val="-2"/>
          <w:lang w:val="it-IT"/>
        </w:rPr>
        <w:t xml:space="preserve"> </w:t>
      </w:r>
      <w:r>
        <w:rPr>
          <w:spacing w:val="-2"/>
          <w:lang w:val="it-IT"/>
        </w:rPr>
        <w:t xml:space="preserve">6</w:t>
      </w:r>
      <w:r>
        <w:rPr>
          <w:spacing w:val="-2"/>
          <w:lang w:val="it-IT"/>
        </w:rPr>
        <w:t xml:space="preserve"> și </w:t>
      </w:r>
      <w:r>
        <w:rPr>
          <w:spacing w:val="-2"/>
          <w:lang w:val="it-IT"/>
        </w:rPr>
        <w:t xml:space="preserve">a</w:t>
      </w:r>
      <w:r>
        <w:rPr>
          <w:spacing w:val="-2"/>
          <w:lang w:val="it-IT"/>
        </w:rPr>
        <w:t xml:space="preserve">nexa nr.</w:t>
      </w:r>
      <w:r>
        <w:rPr>
          <w:spacing w:val="-2"/>
          <w:lang w:val="it-IT"/>
        </w:rPr>
        <w:t xml:space="preserve"> </w:t>
      </w:r>
      <w:r>
        <w:rPr>
          <w:spacing w:val="-2"/>
          <w:lang w:val="it-IT"/>
        </w:rPr>
        <w:t xml:space="preserve">25</w:t>
      </w:r>
      <w:r>
        <w:rPr>
          <w:spacing w:val="-2"/>
          <w:lang w:val="it-IT"/>
        </w:rPr>
        <w:t xml:space="preserve">.</w:t>
      </w:r>
      <w:r>
        <w:rPr>
          <w:spacing w:val="-2"/>
          <w:lang w:val="it-IT"/>
        </w:rPr>
      </w:r>
    </w:p>
    <w:p>
      <w:pPr>
        <w:pStyle w:val="868"/>
        <w:numPr>
          <w:ilvl w:val="0"/>
          <w:numId w:val="7"/>
        </w:numPr>
        <w:pBdr/>
        <w:tabs>
          <w:tab w:val="left" w:leader="none" w:pos="-284"/>
          <w:tab w:val="left" w:leader="none" w:pos="196"/>
          <w:tab w:val="left" w:leader="none" w:pos="426"/>
          <w:tab w:val="clear" w:leader="none" w:pos="1134"/>
        </w:tabs>
        <w:spacing w:after="120"/>
        <w:ind w:firstLine="284" w:left="0"/>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p>
    <w:p>
      <w:pPr>
        <w:pStyle w:val="868"/>
        <w:numPr>
          <w:ilvl w:val="0"/>
          <w:numId w:val="7"/>
        </w:numPr>
        <w:pBdr/>
        <w:tabs>
          <w:tab w:val="left" w:leader="none" w:pos="-284"/>
          <w:tab w:val="left" w:leader="none" w:pos="196"/>
          <w:tab w:val="left" w:leader="none" w:pos="426"/>
          <w:tab w:val="clear" w:leader="none" w:pos="1134"/>
        </w:tabs>
        <w:spacing w:after="120"/>
        <w:ind w:firstLine="284" w:left="0"/>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rPr>
          <w:lang w:val="it-IT"/>
        </w:rP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rPr>
          <w:lang w:val="it-IT"/>
        </w:rP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p>
    <w:p>
      <w:pPr>
        <w:pStyle w:val="868"/>
        <w:numPr>
          <w:ilvl w:val="0"/>
          <w:numId w:val="7"/>
        </w:numPr>
        <w:pBdr/>
        <w:tabs>
          <w:tab w:val="left" w:leader="none" w:pos="-284"/>
          <w:tab w:val="left" w:leader="none" w:pos="196"/>
          <w:tab w:val="left" w:leader="none" w:pos="426"/>
          <w:tab w:val="clear" w:leader="none" w:pos="1134"/>
        </w:tabs>
        <w:spacing w:after="120"/>
        <w:ind w:firstLine="284" w:left="0"/>
        <w:rPr>
          <w:lang w:val="it-IT"/>
        </w:rPr>
      </w:pPr>
      <w:r>
        <w:rPr>
          <w:spacing w:val="-4"/>
          <w:lang w:val="it-IT"/>
        </w:rPr>
        <w:t xml:space="preserve">În cazul în care autoritatea contractantă a depistat că ofertantul a fost implicat în practicile descrise </w:t>
      </w:r>
      <w:r>
        <w:rPr>
          <w:spacing w:val="-4"/>
          <w:lang w:val="it-IT"/>
        </w:rPr>
        <w:t xml:space="preserve">la pct.</w:t>
      </w:r>
      <w:r>
        <w:rPr>
          <w:spacing w:val="-4"/>
          <w:lang w:val="it-IT"/>
        </w:rPr>
        <w:t xml:space="preserve"> </w:t>
      </w:r>
      <w:r>
        <w:rPr>
          <w:spacing w:val="-4"/>
          <w:lang w:val="it-IT"/>
        </w:rPr>
        <w:t xml:space="preserve">2</w:t>
      </w:r>
      <w:r>
        <w:rPr>
          <w:spacing w:val="-4"/>
          <w:lang w:val="it-IT"/>
        </w:rPr>
        <w:t xml:space="preserve">2</w:t>
      </w:r>
      <w:r>
        <w:rPr>
          <w:spacing w:val="-4"/>
          <w:lang w:val="it-IT"/>
        </w:rPr>
        <w:t xml:space="preserve"> și </w:t>
      </w:r>
      <w:r>
        <w:rPr>
          <w:spacing w:val="-4"/>
          <w:lang w:val="it-IT"/>
        </w:rPr>
        <w:t xml:space="preserve">pct.</w:t>
      </w:r>
      <w:r>
        <w:rPr>
          <w:spacing w:val="-4"/>
          <w:lang w:val="it-IT"/>
        </w:rPr>
        <w:t xml:space="preserve"> </w:t>
      </w:r>
      <w:r>
        <w:rPr>
          <w:spacing w:val="-4"/>
          <w:lang w:val="it-IT"/>
        </w:rPr>
        <w:t xml:space="preserve">2</w:t>
      </w:r>
      <w:r>
        <w:rPr>
          <w:spacing w:val="-4"/>
          <w:lang w:val="it-IT"/>
        </w:rPr>
        <w:t xml:space="preserve">3</w:t>
      </w:r>
      <w:r>
        <w:rPr>
          <w:spacing w:val="-4"/>
          <w:lang w:val="it-IT"/>
        </w:rPr>
        <w:t xml:space="preserve"> </w:t>
      </w:r>
      <w:r>
        <w:rPr>
          <w:spacing w:val="-4"/>
          <w:lang w:val="it-IT"/>
        </w:rPr>
        <w:t xml:space="preserve">în cadrul </w:t>
      </w:r>
      <w:r>
        <w:rPr>
          <w:spacing w:val="-4"/>
          <w:lang w:val="it-IT"/>
        </w:rPr>
        <w:t xml:space="preserve">procedurii de atribuire</w:t>
      </w:r>
      <w:r>
        <w:rPr>
          <w:spacing w:val="-4"/>
          <w:lang w:val="it-IT"/>
        </w:rPr>
        <w:t xml:space="preserve"> </w:t>
      </w:r>
      <w:r>
        <w:rPr>
          <w:spacing w:val="-4"/>
          <w:lang w:val="it-IT"/>
        </w:rPr>
        <w:t xml:space="preserve">pentru contractul de achiziție publică</w:t>
      </w:r>
      <w:r>
        <w:rPr>
          <w:spacing w:val="-4"/>
          <w:lang w:val="it-IT"/>
        </w:rPr>
        <w:t xml:space="preserve"> </w:t>
      </w:r>
      <w:r>
        <w:rPr>
          <w:spacing w:val="-4"/>
          <w:lang w:val="it-IT"/>
        </w:rPr>
        <w:t xml:space="preserve">aceasta</w:t>
      </w:r>
      <w:r>
        <w:rPr>
          <w:lang w:val="it-IT"/>
        </w:rPr>
        <w:t xml:space="preserve">: </w:t>
      </w:r>
      <w:bookmarkStart w:id="5" w:name="_Toc392179963"/>
      <w:r/>
      <w:bookmarkStart w:id="6" w:name="_Toc392180134"/>
      <w:r/>
      <w:bookmarkStart w:id="7" w:name="_Toc449539024"/>
      <w:r/>
      <w:r>
        <w:rPr>
          <w:lang w:val="it-IT"/>
        </w:rPr>
      </w:r>
    </w:p>
    <w:p>
      <w:pPr>
        <w:pStyle w:val="868"/>
        <w:numPr>
          <w:ilvl w:val="0"/>
          <w:numId w:val="9"/>
        </w:numPr>
        <w:pBdr/>
        <w:tabs>
          <w:tab w:val="left" w:leader="none" w:pos="-284"/>
          <w:tab w:val="left" w:leader="none" w:pos="426"/>
          <w:tab w:val="clear" w:leader="none" w:pos="1134"/>
        </w:tabs>
        <w:spacing w:after="120"/>
        <w:ind w:firstLine="284" w:left="0"/>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rPr>
          <w:lang w:val="it-IT"/>
        </w:rP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8" w:name="_Toc392179964"/>
      <w:r/>
      <w:bookmarkStart w:id="9" w:name="_Toc392180135"/>
      <w:r/>
      <w:bookmarkStart w:id="10" w:name="_Toc449539025"/>
      <w:r/>
      <w:bookmarkEnd w:id="5"/>
      <w:r/>
      <w:bookmarkEnd w:id="6"/>
      <w:r/>
      <w:bookmarkEnd w:id="7"/>
      <w:r/>
      <w:r>
        <w:rPr>
          <w:lang w:val="it-IT"/>
        </w:rPr>
      </w:r>
    </w:p>
    <w:p>
      <w:pPr>
        <w:pStyle w:val="868"/>
        <w:numPr>
          <w:ilvl w:val="0"/>
          <w:numId w:val="9"/>
        </w:numPr>
        <w:pBdr/>
        <w:tabs>
          <w:tab w:val="left" w:leader="none" w:pos="-284"/>
          <w:tab w:val="left" w:leader="none" w:pos="426"/>
          <w:tab w:val="clear" w:leader="none" w:pos="1134"/>
        </w:tabs>
        <w:spacing w:after="120"/>
        <w:ind w:firstLine="284" w:left="0"/>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8"/>
      <w:r/>
      <w:bookmarkEnd w:id="9"/>
      <w:r/>
      <w:bookmarkEnd w:id="10"/>
      <w:r>
        <w:rPr>
          <w:lang w:val="it-IT"/>
        </w:rPr>
        <w:t xml:space="preserve">.</w:t>
      </w:r>
      <w:r>
        <w:rPr>
          <w:lang w:val="it-IT"/>
        </w:rPr>
      </w:r>
    </w:p>
    <w:p>
      <w:pPr>
        <w:pStyle w:val="868"/>
        <w:numPr>
          <w:ilvl w:val="0"/>
          <w:numId w:val="7"/>
        </w:numPr>
        <w:pBdr/>
        <w:tabs>
          <w:tab w:val="left" w:leader="none" w:pos="-284"/>
          <w:tab w:val="left" w:leader="none" w:pos="196"/>
          <w:tab w:val="left" w:leader="none" w:pos="426"/>
          <w:tab w:val="clear" w:leader="none" w:pos="1134"/>
        </w:tabs>
        <w:spacing w:after="120"/>
        <w:ind w:firstLine="284" w:left="0"/>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
        <w:rPr>
          <w:lang w:val="it-IT"/>
        </w:rPr>
      </w:r>
    </w:p>
    <w:p>
      <w:pPr>
        <w:pStyle w:val="868"/>
        <w:numPr>
          <w:ilvl w:val="0"/>
          <w:numId w:val="10"/>
        </w:numPr>
        <w:pBdr/>
        <w:tabs>
          <w:tab w:val="left" w:leader="none" w:pos="-284"/>
          <w:tab w:val="left" w:leader="none" w:pos="142"/>
          <w:tab w:val="left" w:leader="none" w:pos="426"/>
          <w:tab w:val="clear" w:leader="none" w:pos="1134"/>
        </w:tabs>
        <w:spacing w:after="120"/>
        <w:ind w:firstLine="284" w:left="0"/>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4" w:name="_Toc392179966"/>
      <w:r/>
      <w:bookmarkStart w:id="15" w:name="_Toc392180137"/>
      <w:r/>
      <w:bookmarkStart w:id="16" w:name="_Toc449539027"/>
      <w:r/>
      <w:bookmarkEnd w:id="11"/>
      <w:r/>
      <w:bookmarkEnd w:id="12"/>
      <w:r/>
      <w:bookmarkEnd w:id="13"/>
      <w:r/>
      <w:r>
        <w:rPr>
          <w:color w:val="000000" w:themeColor="text1"/>
          <w:lang w:val="it-IT"/>
        </w:rPr>
      </w:r>
    </w:p>
    <w:p>
      <w:pPr>
        <w:pStyle w:val="868"/>
        <w:numPr>
          <w:ilvl w:val="0"/>
          <w:numId w:val="10"/>
        </w:numPr>
        <w:pBdr/>
        <w:tabs>
          <w:tab w:val="left" w:leader="none" w:pos="-284"/>
          <w:tab w:val="left" w:leader="none" w:pos="142"/>
          <w:tab w:val="left" w:leader="none" w:pos="426"/>
          <w:tab w:val="clear" w:leader="none" w:pos="1134"/>
        </w:tabs>
        <w:spacing w:after="120"/>
        <w:ind w:firstLine="284" w:left="0"/>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
        <w:rPr>
          <w:color w:val="000000" w:themeColor="text1"/>
          <w:lang w:val="it-IT"/>
        </w:rPr>
      </w:r>
    </w:p>
    <w:p>
      <w:pPr>
        <w:pStyle w:val="868"/>
        <w:numPr>
          <w:ilvl w:val="0"/>
          <w:numId w:val="10"/>
        </w:numPr>
        <w:pBdr/>
        <w:tabs>
          <w:tab w:val="left" w:leader="none" w:pos="-284"/>
          <w:tab w:val="left" w:leader="none" w:pos="142"/>
          <w:tab w:val="left" w:leader="none" w:pos="426"/>
          <w:tab w:val="clear" w:leader="none" w:pos="1134"/>
        </w:tabs>
        <w:spacing w:after="120"/>
        <w:ind w:firstLine="284" w:left="0"/>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
        <w:rPr>
          <w:color w:val="000000" w:themeColor="text1"/>
          <w:lang w:val="it-IT"/>
        </w:rPr>
      </w:r>
    </w:p>
    <w:p>
      <w:pPr>
        <w:pStyle w:val="868"/>
        <w:numPr>
          <w:ilvl w:val="0"/>
          <w:numId w:val="10"/>
        </w:numPr>
        <w:pBdr/>
        <w:tabs>
          <w:tab w:val="left" w:leader="none" w:pos="-284"/>
          <w:tab w:val="left" w:leader="none" w:pos="142"/>
          <w:tab w:val="left" w:leader="none" w:pos="426"/>
          <w:tab w:val="clear" w:leader="none" w:pos="1134"/>
        </w:tabs>
        <w:spacing w:after="120"/>
        <w:ind w:firstLine="284" w:left="0"/>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
        <w:rPr>
          <w:color w:val="000000" w:themeColor="text1"/>
          <w:lang w:val="it-IT"/>
        </w:rPr>
      </w:r>
    </w:p>
    <w:p>
      <w:pPr>
        <w:pStyle w:val="868"/>
        <w:numPr>
          <w:ilvl w:val="0"/>
          <w:numId w:val="10"/>
        </w:numPr>
        <w:pBdr/>
        <w:tabs>
          <w:tab w:val="left" w:leader="none" w:pos="-284"/>
          <w:tab w:val="left" w:leader="none" w:pos="142"/>
          <w:tab w:val="left" w:leader="none" w:pos="426"/>
          <w:tab w:val="clear" w:leader="none" w:pos="1134"/>
        </w:tabs>
        <w:spacing w:after="120"/>
        <w:ind w:firstLine="284" w:left="0"/>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 </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3"/>
      <w:r/>
      <w:bookmarkEnd w:id="24"/>
      <w:r/>
      <w:bookmarkEnd w:id="25"/>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p>
    <w:p>
      <w:pPr>
        <w:pStyle w:val="849"/>
        <w:keepNext w:val="false"/>
        <w:keepLines w:val="false"/>
        <w:pBdr/>
        <w:tabs>
          <w:tab w:val="left" w:leader="none" w:pos="-284"/>
        </w:tabs>
        <w:spacing w:before="0"/>
        <w:ind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p>
    <w:p>
      <w:pPr>
        <w:pBdr/>
        <w:spacing/>
        <w:ind/>
        <w:rPr/>
      </w:pPr>
      <w:r/>
      <w:r/>
    </w:p>
    <w:p>
      <w:pPr>
        <w:pStyle w:val="868"/>
        <w:numPr>
          <w:ilvl w:val="0"/>
          <w:numId w:val="0"/>
        </w:numPr>
        <w:pBdr/>
        <w:tabs>
          <w:tab w:val="left" w:leader="none" w:pos="-284"/>
          <w:tab w:val="left" w:leader="none" w:pos="142"/>
          <w:tab w:val="left" w:leader="none" w:pos="284"/>
          <w:tab w:val="clear" w:leader="none" w:pos="1134"/>
        </w:tabs>
        <w:spacing w:after="120"/>
        <w:ind w:firstLine="284"/>
        <w:jc w:val="center"/>
        <w:rPr>
          <w:b/>
          <w:lang w:val="it-IT"/>
        </w:rPr>
      </w:pPr>
      <w:r>
        <w:rPr>
          <w:b/>
          <w:lang w:val="it-IT"/>
        </w:rPr>
        <w:t xml:space="preserve">Calificarea candidaților/ofertanților</w:t>
      </w:r>
      <w:r>
        <w:rPr>
          <w:b/>
          <w:lang w:val="it-IT"/>
        </w:rPr>
      </w:r>
    </w:p>
    <w:p>
      <w:pPr>
        <w:pStyle w:val="868"/>
        <w:numPr>
          <w:ilvl w:val="0"/>
          <w:numId w:val="0"/>
        </w:numPr>
        <w:pBdr/>
        <w:tabs>
          <w:tab w:val="left" w:leader="none" w:pos="-284"/>
          <w:tab w:val="left" w:leader="none" w:pos="142"/>
          <w:tab w:val="left" w:leader="none" w:pos="284"/>
          <w:tab w:val="clear" w:leader="none" w:pos="1134"/>
        </w:tabs>
        <w:spacing w:after="120"/>
        <w:ind w:firstLine="284"/>
        <w:jc w:val="center"/>
        <w:rPr>
          <w:b/>
          <w:lang w:val="ro-RO"/>
        </w:rPr>
      </w:pPr>
      <w:r>
        <w:rPr>
          <w:b/>
          <w:lang w:val="ro-RO"/>
        </w:rPr>
      </w:r>
      <w:r>
        <w:rPr>
          <w:b/>
          <w:lang w:val="ro-RO"/>
        </w:rPr>
      </w:r>
    </w:p>
    <w:p>
      <w:pPr>
        <w:pStyle w:val="868"/>
        <w:numPr>
          <w:ilvl w:val="0"/>
          <w:numId w:val="0"/>
        </w:numPr>
        <w:pBdr/>
        <w:tabs>
          <w:tab w:val="left" w:leader="none" w:pos="-284"/>
          <w:tab w:val="left" w:leader="none" w:pos="142"/>
          <w:tab w:val="left" w:leader="none" w:pos="284"/>
          <w:tab w:val="left" w:leader="none" w:pos="426"/>
          <w:tab w:val="clear" w:leader="none" w:pos="1134"/>
        </w:tabs>
        <w:spacing w:after="120"/>
        <w:ind w:firstLine="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6" w:name="_Hlk74039852"/>
      <w:r>
        <w:rPr>
          <w:lang w:val="ro-RO"/>
        </w:rPr>
        <w:t xml:space="preserve">persoana fizică</w:t>
      </w:r>
      <w:r>
        <w:rPr>
          <w:lang w:val="ro-RO"/>
        </w:rPr>
        <w:t xml:space="preserve"> sau</w:t>
      </w:r>
      <w:r>
        <w:rPr>
          <w:lang w:val="ro-RO"/>
        </w:rPr>
        <w:t xml:space="preserve">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p>
    <w:p>
      <w:pPr>
        <w:pStyle w:val="868"/>
        <w:numPr>
          <w:ilvl w:val="0"/>
          <w:numId w:val="0"/>
        </w:numPr>
        <w:pBdr/>
        <w:tabs>
          <w:tab w:val="left" w:leader="none" w:pos="-284"/>
          <w:tab w:val="left" w:leader="none" w:pos="142"/>
          <w:tab w:val="left" w:leader="none" w:pos="284"/>
          <w:tab w:val="left" w:leader="none" w:pos="567"/>
          <w:tab w:val="clear" w:leader="none" w:pos="1134"/>
        </w:tabs>
        <w:spacing w:after="120"/>
        <w:ind/>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w:t>
      </w:r>
      <w:r>
        <w:rPr>
          <w:lang w:val="ro-RO"/>
        </w:rPr>
        <w:t xml:space="preserve">şi</w:t>
      </w:r>
      <w:r>
        <w:rPr>
          <w:lang w:val="ro-RO"/>
        </w:rPr>
        <w:t xml:space="preserve">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p>
    <w:p>
      <w:pPr>
        <w:pStyle w:val="868"/>
        <w:numPr>
          <w:ilvl w:val="0"/>
          <w:numId w:val="0"/>
        </w:numPr>
        <w:pBdr/>
        <w:tabs>
          <w:tab w:val="left" w:leader="none" w:pos="-284"/>
          <w:tab w:val="left" w:leader="none" w:pos="142"/>
          <w:tab w:val="left" w:leader="none" w:pos="284"/>
          <w:tab w:val="left" w:leader="none" w:pos="567"/>
          <w:tab w:val="clear" w:leader="none" w:pos="1134"/>
        </w:tabs>
        <w:spacing w:after="120"/>
        <w:ind w:firstLine="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w:t>
      </w:r>
      <w:r>
        <w:rPr>
          <w:lang w:val="ro-RO"/>
        </w:rPr>
        <w:t xml:space="preserve">ul</w:t>
      </w:r>
      <w:r>
        <w:rPr>
          <w:lang w:val="ro-RO"/>
        </w:rPr>
        <w:t xml:space="preserve"> separat.</w:t>
      </w:r>
      <w:r>
        <w:rPr>
          <w:lang w:val="ro-RO"/>
        </w:rPr>
        <w:t xml:space="preserve"> </w:t>
      </w:r>
      <w:r>
        <w:rPr>
          <w:lang w:val="ro-RO"/>
        </w:rPr>
        <w:t xml:space="preserve">Asocierea trebuie prezentată în formă scrisă</w:t>
      </w:r>
      <w:r>
        <w:rPr>
          <w:lang w:val="it-IT"/>
        </w:rP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p>
    <w:p>
      <w:pPr>
        <w:pStyle w:val="868"/>
        <w:numPr>
          <w:ilvl w:val="0"/>
          <w:numId w:val="0"/>
        </w:numPr>
        <w:pBdr/>
        <w:tabs>
          <w:tab w:val="left" w:leader="none" w:pos="-284"/>
          <w:tab w:val="left" w:leader="none" w:pos="284"/>
          <w:tab w:val="clear" w:leader="none" w:pos="1134"/>
        </w:tabs>
        <w:spacing w:after="120"/>
        <w:ind w:firstLine="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p>
    <w:p>
      <w:pPr>
        <w:pStyle w:val="868"/>
        <w:numPr>
          <w:ilvl w:val="0"/>
          <w:numId w:val="0"/>
        </w:numPr>
        <w:pBdr/>
        <w:tabs>
          <w:tab w:val="left" w:leader="none" w:pos="-284"/>
          <w:tab w:val="left" w:leader="none" w:pos="284"/>
          <w:tab w:val="clear" w:leader="none" w:pos="1134"/>
        </w:tabs>
        <w:spacing w:after="120"/>
        <w:ind w:firstLine="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p>
    <w:p>
      <w:pPr>
        <w:pStyle w:val="868"/>
        <w:numPr>
          <w:ilvl w:val="0"/>
          <w:numId w:val="0"/>
        </w:numPr>
        <w:pBdr/>
        <w:tabs>
          <w:tab w:val="left" w:leader="none" w:pos="-284"/>
          <w:tab w:val="left" w:leader="none" w:pos="-142"/>
          <w:tab w:val="left" w:leader="none" w:pos="142"/>
          <w:tab w:val="left" w:leader="none" w:pos="284"/>
          <w:tab w:val="clear" w:leader="none" w:pos="1134"/>
        </w:tabs>
        <w:spacing w:after="120"/>
        <w:ind w:firstLine="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rPr>
          <w:lang w:val="it-IT"/>
        </w:rP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p>
    <w:p>
      <w:pPr>
        <w:pStyle w:val="868"/>
        <w:numPr>
          <w:ilvl w:val="0"/>
          <w:numId w:val="0"/>
        </w:numPr>
        <w:pBdr/>
        <w:tabs>
          <w:tab w:val="left" w:leader="none" w:pos="-284"/>
          <w:tab w:val="left" w:leader="none" w:pos="142"/>
          <w:tab w:val="left" w:leader="none" w:pos="284"/>
          <w:tab w:val="clear" w:leader="none" w:pos="1134"/>
        </w:tabs>
        <w:spacing w:after="120"/>
        <w:ind w:firstLine="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p>
    <w:p>
      <w:pPr>
        <w:pStyle w:val="868"/>
        <w:numPr>
          <w:ilvl w:val="0"/>
          <w:numId w:val="0"/>
        </w:numPr>
        <w:pBdr/>
        <w:tabs>
          <w:tab w:val="left" w:leader="none" w:pos="-284"/>
          <w:tab w:val="left" w:leader="none" w:pos="142"/>
          <w:tab w:val="left" w:leader="none" w:pos="284"/>
          <w:tab w:val="clear" w:leader="none" w:pos="1134"/>
        </w:tabs>
        <w:spacing w:after="120"/>
        <w:ind w:firstLine="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p>
    <w:p>
      <w:pPr>
        <w:pBdr/>
        <w:spacing w:after="120"/>
        <w:ind/>
        <w:rPr>
          <w:lang w:val="it-IT"/>
        </w:rPr>
      </w:pPr>
      <w:r>
        <w:rPr>
          <w:lang w:val="it-IT"/>
        </w:rPr>
        <w:t xml:space="preserve">1)</w:t>
      </w:r>
      <w:r>
        <w:rPr>
          <w:lang w:val="it-IT"/>
        </w:rPr>
        <w:t xml:space="preserve"> </w:t>
      </w:r>
      <w:r>
        <w:rPr>
          <w:lang w:val="it-IT"/>
        </w:rPr>
        <w:t xml:space="preserve">eligibilitatea ofertantului sau candidatului;</w:t>
      </w:r>
      <w:r>
        <w:rPr>
          <w:lang w:val="it-IT"/>
        </w:rPr>
      </w:r>
    </w:p>
    <w:p>
      <w:pPr>
        <w:pBdr/>
        <w:spacing w:after="120"/>
        <w:ind/>
        <w:rPr>
          <w:lang w:val="it-IT"/>
        </w:rPr>
      </w:pPr>
      <w:r>
        <w:rPr>
          <w:lang w:val="it-IT"/>
        </w:rPr>
        <w:t xml:space="preserve">2) capacitatea de exercitare a activității profesionale;</w:t>
      </w:r>
      <w:r>
        <w:rPr>
          <w:lang w:val="it-IT"/>
        </w:rPr>
      </w:r>
    </w:p>
    <w:p>
      <w:pPr>
        <w:pStyle w:val="868"/>
        <w:numPr>
          <w:ilvl w:val="0"/>
          <w:numId w:val="0"/>
        </w:numPr>
        <w:pBdr/>
        <w:tabs>
          <w:tab w:val="left" w:leader="none" w:pos="0"/>
          <w:tab w:val="clear" w:leader="none" w:pos="1134"/>
        </w:tabs>
        <w:spacing w:after="120"/>
        <w:ind/>
        <w:rPr>
          <w:lang w:val="it-IT"/>
        </w:rPr>
      </w:pPr>
      <w:r>
        <w:rPr>
          <w:lang w:val="it-IT"/>
        </w:rPr>
        <w:t xml:space="preserve">3) capacitatea economică şi financiară;</w:t>
      </w:r>
      <w:r>
        <w:rPr>
          <w:lang w:val="it-IT"/>
        </w:rPr>
      </w:r>
    </w:p>
    <w:p>
      <w:pPr>
        <w:pStyle w:val="868"/>
        <w:numPr>
          <w:ilvl w:val="0"/>
          <w:numId w:val="0"/>
        </w:numPr>
        <w:pBdr/>
        <w:tabs>
          <w:tab w:val="left" w:leader="none" w:pos="0"/>
          <w:tab w:val="clear" w:leader="none" w:pos="1134"/>
        </w:tabs>
        <w:spacing w:after="120"/>
        <w:ind/>
        <w:rPr>
          <w:lang w:val="it-IT"/>
        </w:rPr>
      </w:pPr>
      <w:r>
        <w:rPr>
          <w:lang w:val="it-IT"/>
        </w:rPr>
        <w:t xml:space="preserve">4) capacitatea tehnică;</w:t>
      </w:r>
      <w:r>
        <w:rPr>
          <w:lang w:val="it-IT"/>
        </w:rPr>
      </w:r>
    </w:p>
    <w:p>
      <w:pPr>
        <w:pStyle w:val="868"/>
        <w:numPr>
          <w:ilvl w:val="0"/>
          <w:numId w:val="0"/>
        </w:numPr>
        <w:pBdr/>
        <w:tabs>
          <w:tab w:val="left" w:leader="none" w:pos="0"/>
          <w:tab w:val="left" w:leader="none" w:pos="567"/>
          <w:tab w:val="clear" w:leader="none" w:pos="1134"/>
        </w:tabs>
        <w:spacing w:after="120"/>
        <w:ind/>
        <w:rPr>
          <w:lang w:val="it-IT"/>
        </w:rPr>
      </w:pPr>
      <w:r>
        <w:rPr>
          <w:lang w:val="it-IT"/>
        </w:rPr>
        <w:t xml:space="preserve">5) standarde de asigurare a calității;</w:t>
      </w:r>
      <w:r>
        <w:rPr>
          <w:lang w:val="it-IT"/>
        </w:rPr>
      </w:r>
    </w:p>
    <w:p>
      <w:pPr>
        <w:pStyle w:val="868"/>
        <w:numPr>
          <w:ilvl w:val="0"/>
          <w:numId w:val="0"/>
        </w:numPr>
        <w:pBdr/>
        <w:tabs>
          <w:tab w:val="left" w:leader="none" w:pos="0"/>
          <w:tab w:val="clear" w:leader="none" w:pos="1134"/>
        </w:tabs>
        <w:spacing w:after="120"/>
        <w:ind/>
        <w:rPr>
          <w:lang w:val="it-IT"/>
        </w:rPr>
      </w:pPr>
      <w:r>
        <w:rPr>
          <w:lang w:val="it-IT"/>
        </w:rPr>
        <w:t xml:space="preserve">6) standarde de protecție a mediului.</w:t>
      </w:r>
      <w:r>
        <w:rPr>
          <w:lang w:val="it-IT"/>
        </w:rPr>
      </w:r>
    </w:p>
    <w:p>
      <w:pPr>
        <w:pStyle w:val="868"/>
        <w:numPr>
          <w:ilvl w:val="0"/>
          <w:numId w:val="0"/>
        </w:numPr>
        <w:pBdr/>
        <w:tabs>
          <w:tab w:val="left" w:leader="none" w:pos="-284"/>
          <w:tab w:val="left" w:leader="none" w:pos="142"/>
          <w:tab w:val="left" w:leader="none" w:pos="284"/>
          <w:tab w:val="clear" w:leader="none" w:pos="1134"/>
        </w:tabs>
        <w:spacing w:after="120"/>
        <w:ind w:firstLine="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w:t>
      </w:r>
      <w:r>
        <w:rPr>
          <w:lang w:val="ro-RO"/>
        </w:rPr>
        <w:t xml:space="preserve">utilizînd</w:t>
      </w:r>
      <w:r>
        <w:rPr>
          <w:lang w:val="ro-RO"/>
        </w:rPr>
        <w:t xml:space="preserve"> </w:t>
      </w:r>
      <w:r>
        <w:rPr>
          <w:color w:val="000000" w:themeColor="text1"/>
          <w:lang w:val="ro-RO"/>
        </w:rPr>
        <w:t xml:space="preserve">Sistemul </w:t>
      </w:r>
      <w:r>
        <w:rPr>
          <w:color w:val="000000" w:themeColor="text1"/>
          <w:lang w:val="ro-RO"/>
        </w:rPr>
        <w:t xml:space="preserve">informaţional</w:t>
      </w:r>
      <w:r>
        <w:rPr>
          <w:color w:val="000000" w:themeColor="text1"/>
          <w:lang w:val="ro-RO"/>
        </w:rPr>
        <w:t xml:space="preserve"> automatizat “Registrul de stat al </w:t>
      </w:r>
      <w:r>
        <w:rPr>
          <w:color w:val="000000" w:themeColor="text1"/>
          <w:lang w:val="ro-RO"/>
        </w:rPr>
        <w:t xml:space="preserve">achiziţiilor</w:t>
      </w:r>
      <w:r>
        <w:rPr>
          <w:color w:val="000000" w:themeColor="text1"/>
          <w:lang w:val="ro-RO"/>
        </w:rPr>
        <w:t xml:space="preserve">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p>
    <w:p>
      <w:pPr>
        <w:pStyle w:val="868"/>
        <w:numPr>
          <w:ilvl w:val="0"/>
          <w:numId w:val="0"/>
        </w:numPr>
        <w:pBdr/>
        <w:tabs>
          <w:tab w:val="left" w:leader="none" w:pos="-284"/>
          <w:tab w:val="left" w:leader="none" w:pos="142"/>
          <w:tab w:val="left" w:leader="none" w:pos="284"/>
          <w:tab w:val="left" w:leader="none" w:pos="426"/>
          <w:tab w:val="clear" w:leader="none" w:pos="1134"/>
        </w:tabs>
        <w:spacing w:after="120"/>
        <w:ind w:firstLine="284"/>
        <w:rPr>
          <w:lang w:val="ro-RO" w:eastAsia="ro-RO"/>
        </w:rPr>
      </w:pPr>
      <w:r>
        <w:rPr>
          <w:b/>
          <w:lang w:val="ro-RO"/>
        </w:rPr>
        <w:t xml:space="preserve">2</w:t>
      </w:r>
      <w:r>
        <w:rPr>
          <w:b/>
          <w:lang w:val="ro-RO"/>
        </w:rPr>
        <w:t xml:space="preserve">2</w:t>
      </w:r>
      <w:r>
        <w:rPr>
          <w:lang w:val="ro-RO" w:eastAsia="ro-RO"/>
        </w:rPr>
        <w:t xml:space="preserve">.</w:t>
      </w:r>
      <w:r>
        <w:rPr>
          <w:lang w:val="ro-RO" w:eastAsia="ro-RO"/>
        </w:rPr>
        <w:t xml:space="preserve"> </w:t>
      </w:r>
      <w:r>
        <w:rPr>
          <w:lang w:val="ro-RO" w:eastAsia="ro-RO"/>
        </w:rPr>
        <w:t xml:space="preserve">Se exclude de la procedura</w:t>
      </w:r>
      <w:r>
        <w:rPr>
          <w:lang w:val="ro-RO"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ro-RO"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ro-RO" w:eastAsia="ro-RO"/>
        </w:rPr>
      </w:r>
    </w:p>
    <w:p>
      <w:pPr>
        <w:pStyle w:val="868"/>
        <w:numPr>
          <w:ilvl w:val="0"/>
          <w:numId w:val="0"/>
        </w:numPr>
        <w:pBdr/>
        <w:tabs>
          <w:tab w:val="left" w:leader="none" w:pos="-284"/>
          <w:tab w:val="left" w:leader="none" w:pos="142"/>
          <w:tab w:val="left" w:leader="none" w:pos="284"/>
          <w:tab w:val="left" w:leader="none" w:pos="426"/>
          <w:tab w:val="clear" w:leader="none" w:pos="1134"/>
        </w:tabs>
        <w:spacing w:after="120"/>
        <w:ind w:firstLine="284"/>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rPr>
          <w:lang w:val="it-IT"/>
        </w:rP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t xml:space="preserve">(2) </w:t>
      </w:r>
      <w:r>
        <w:t xml:space="preserve">şi</w:t>
      </w:r>
      <w:r>
        <w:t xml:space="preserve"> </w:t>
      </w:r>
      <w:r>
        <w:t xml:space="preserve">alin</w:t>
      </w:r>
      <w:r>
        <w:t xml:space="preserve">.</w:t>
      </w:r>
      <w:r>
        <w:t xml:space="preserve"> </w:t>
      </w:r>
      <w:r>
        <w:t xml:space="preserve">(3) </w:t>
      </w:r>
      <w:r>
        <w:t xml:space="preserve">și</w:t>
      </w:r>
      <w:r>
        <w:t xml:space="preserve"> art.</w:t>
      </w:r>
      <w:r>
        <w:t xml:space="preserve"> </w:t>
      </w:r>
      <w:r>
        <w:t xml:space="preserve">16 </w:t>
      </w:r>
      <w:r>
        <w:t xml:space="preserve">alin</w:t>
      </w:r>
      <w:r>
        <w:t xml:space="preserve">.</w:t>
      </w:r>
      <w:r>
        <w:t xml:space="preserve"> </w:t>
      </w:r>
      <w:r>
        <w:t xml:space="preserve">(6) al Legii nr.</w:t>
      </w:r>
      <w:r>
        <w:t xml:space="preserve"> </w:t>
      </w:r>
      <w:r>
        <w:t xml:space="preserve">131/2015 </w:t>
      </w:r>
      <w:r>
        <w:t xml:space="preserve">privind</w:t>
      </w:r>
      <w:r>
        <w:t xml:space="preserve"> </w:t>
      </w:r>
      <w:r>
        <w:t xml:space="preserve">achizițiile</w:t>
      </w:r>
      <w:r>
        <w:t xml:space="preserve"> </w:t>
      </w:r>
      <w:r>
        <w:t xml:space="preserve">publice</w:t>
      </w:r>
      <w:r>
        <w:t xml:space="preserve">.</w:t>
      </w:r>
      <w:r/>
    </w:p>
    <w:p>
      <w:pPr>
        <w:pStyle w:val="868"/>
        <w:numPr>
          <w:ilvl w:val="0"/>
          <w:numId w:val="0"/>
        </w:numPr>
        <w:pBdr/>
        <w:tabs>
          <w:tab w:val="left" w:leader="none" w:pos="-284"/>
          <w:tab w:val="left" w:leader="none" w:pos="142"/>
          <w:tab w:val="left" w:leader="none" w:pos="284"/>
          <w:tab w:val="left" w:leader="none" w:pos="426"/>
          <w:tab w:val="clear" w:leader="none" w:pos="1134"/>
        </w:tabs>
        <w:spacing w:after="120"/>
        <w:ind w:firstLine="284"/>
        <w:rPr>
          <w:lang w:val="pt-BR"/>
        </w:rPr>
      </w:pPr>
      <w:r>
        <w:rPr>
          <w:b/>
        </w:rPr>
        <w:t xml:space="preserve">2</w:t>
      </w:r>
      <w:r>
        <w:rPr>
          <w:b/>
        </w:rPr>
        <w:t xml:space="preserve">4</w:t>
      </w:r>
      <w:r>
        <w:rPr>
          <w:b/>
        </w:rPr>
        <w:t xml:space="preserve">.</w:t>
      </w:r>
      <w:r>
        <w:t xml:space="preserve"> Orice </w:t>
      </w:r>
      <w:r>
        <w:t xml:space="preserve">ofertant</w:t>
      </w:r>
      <w:r>
        <w:t xml:space="preserve">/</w:t>
      </w:r>
      <w:r>
        <w:t xml:space="preserve">candidat</w:t>
      </w:r>
      <w:r>
        <w:t xml:space="preserve"> care se </w:t>
      </w:r>
      <w:r>
        <w:t xml:space="preserve">află</w:t>
      </w:r>
      <w:r>
        <w:t xml:space="preserve"> </w:t>
      </w:r>
      <w:r>
        <w:t xml:space="preserve">în</w:t>
      </w:r>
      <w:r>
        <w:t xml:space="preserve"> </w:t>
      </w:r>
      <w:r>
        <w:t xml:space="preserve">una</w:t>
      </w:r>
      <w:r>
        <w:t xml:space="preserve"> din </w:t>
      </w:r>
      <w:r>
        <w:t xml:space="preserve">situațiile</w:t>
      </w:r>
      <w:r>
        <w:t xml:space="preserve"> </w:t>
      </w:r>
      <w:r>
        <w:t xml:space="preserve">menționate</w:t>
      </w:r>
      <w:r>
        <w:t xml:space="preserve"> la pct.</w:t>
      </w:r>
      <w:r>
        <w:t xml:space="preserve"> </w:t>
      </w:r>
      <w:r>
        <w:t xml:space="preserve">22</w:t>
      </w:r>
      <w:r>
        <w:t xml:space="preserve"> </w:t>
      </w:r>
      <w:r>
        <w:t xml:space="preserve">și</w:t>
      </w:r>
      <w:r>
        <w:t xml:space="preserve"> pct.</w:t>
      </w:r>
      <w:r>
        <w:t xml:space="preserve"> </w:t>
      </w:r>
      <w:r>
        <w:t xml:space="preserve">2</w:t>
      </w:r>
      <w:r>
        <w:t xml:space="preserve">3</w:t>
      </w:r>
      <w:r>
        <w:t xml:space="preserve"> </w:t>
      </w:r>
      <w:r>
        <w:t xml:space="preserve">furnizează</w:t>
      </w:r>
      <w:r>
        <w:t xml:space="preserve"> </w:t>
      </w:r>
      <w:r>
        <w:t xml:space="preserve">dovezi</w:t>
      </w:r>
      <w:r>
        <w:t xml:space="preserve"> care </w:t>
      </w:r>
      <w:r>
        <w:t xml:space="preserve">să</w:t>
      </w:r>
      <w:r>
        <w:t xml:space="preserve"> </w:t>
      </w:r>
      <w:r>
        <w:t xml:space="preserve">arate</w:t>
      </w:r>
      <w:r>
        <w:t xml:space="preserve"> </w:t>
      </w:r>
      <w:r>
        <w:t xml:space="preserve">că</w:t>
      </w:r>
      <w:r>
        <w:t xml:space="preserve"> </w:t>
      </w:r>
      <w:r>
        <w:t xml:space="preserve">măsurile</w:t>
      </w:r>
      <w:r>
        <w:t xml:space="preserve"> </w:t>
      </w:r>
      <w:r>
        <w:t xml:space="preserve">luate</w:t>
      </w:r>
      <w:r>
        <w:t xml:space="preserve"> de </w:t>
      </w:r>
      <w:r>
        <w:t xml:space="preserve">el</w:t>
      </w:r>
      <w:r>
        <w:t xml:space="preserve"> sunt </w:t>
      </w:r>
      <w:r>
        <w:t xml:space="preserve">suficiente</w:t>
      </w:r>
      <w:r>
        <w:t xml:space="preserve"> </w:t>
      </w:r>
      <w:r>
        <w:t xml:space="preserve">pentru</w:t>
      </w:r>
      <w:r>
        <w:t xml:space="preserve"> a </w:t>
      </w:r>
      <w:r>
        <w:t xml:space="preserve">demonstra</w:t>
      </w:r>
      <w:r>
        <w:t xml:space="preserve"> </w:t>
      </w:r>
      <w:r>
        <w:t xml:space="preserve">fiabilitatea</w:t>
      </w:r>
      <w:r>
        <w:t xml:space="preserve"> </w:t>
      </w:r>
      <w:r>
        <w:t xml:space="preserve">și</w:t>
      </w:r>
      <w:r>
        <w:t xml:space="preserve"> </w:t>
      </w:r>
      <w:r>
        <w:t xml:space="preserve">credibilitatea</w:t>
      </w:r>
      <w:r>
        <w:t xml:space="preserve"> </w:t>
      </w:r>
      <w:r>
        <w:t xml:space="preserve">sa</w:t>
      </w:r>
      <w:r>
        <w:t xml:space="preserve">, </w:t>
      </w:r>
      <w:r>
        <w:t xml:space="preserve">în</w:t>
      </w:r>
      <w:r>
        <w:t xml:space="preserve"> </w:t>
      </w:r>
      <w:r>
        <w:t xml:space="preserve">pofida</w:t>
      </w:r>
      <w:r>
        <w:t xml:space="preserve"> </w:t>
      </w:r>
      <w:r>
        <w:t xml:space="preserve">existenței</w:t>
      </w:r>
      <w:r>
        <w:t xml:space="preserve"> </w:t>
      </w:r>
      <w:r>
        <w:t xml:space="preserve">unui</w:t>
      </w:r>
      <w:r>
        <w:t xml:space="preserve"> </w:t>
      </w:r>
      <w:r>
        <w:t xml:space="preserve">motiv</w:t>
      </w:r>
      <w:r>
        <w:t xml:space="preserve"> de </w:t>
      </w:r>
      <w:r>
        <w:t xml:space="preserve">excludere</w:t>
      </w:r>
      <w:r>
        <w:t xml:space="preserve">. </w:t>
      </w:r>
      <w:r>
        <w:rPr>
          <w:lang w:val="pt-BR"/>
        </w:rPr>
        <w:t xml:space="preserve">Dacă autoritatea contractantă consideră astfel de dovezi suficient</w:t>
      </w:r>
      <w:r>
        <w:rPr>
          <w:lang w:val="pt-BR"/>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pt-BR"/>
        </w:rPr>
        <w:t xml:space="preserve">.</w:t>
      </w:r>
      <w:r>
        <w:rPr>
          <w:lang w:val="pt-BR"/>
        </w:rPr>
      </w:r>
    </w:p>
    <w:p>
      <w:pPr>
        <w:pStyle w:val="868"/>
        <w:numPr>
          <w:ilvl w:val="0"/>
          <w:numId w:val="0"/>
        </w:numPr>
        <w:pBdr/>
        <w:tabs>
          <w:tab w:val="left" w:leader="none" w:pos="-284"/>
          <w:tab w:val="left" w:leader="none" w:pos="142"/>
          <w:tab w:val="left" w:leader="none" w:pos="284"/>
          <w:tab w:val="left" w:leader="none" w:pos="426"/>
          <w:tab w:val="clear" w:leader="none" w:pos="1134"/>
        </w:tabs>
        <w:spacing w:after="120"/>
        <w:ind w:firstLine="284"/>
        <w:rPr>
          <w:lang w:val="pt-BR"/>
        </w:rPr>
      </w:pPr>
      <w:r>
        <w:rPr>
          <w:b/>
          <w:lang w:val="pt-BR"/>
        </w:rPr>
        <w:t xml:space="preserve">2</w:t>
      </w:r>
      <w:r>
        <w:rPr>
          <w:b/>
          <w:lang w:val="pt-BR"/>
        </w:rPr>
        <w:t xml:space="preserve">5</w:t>
      </w:r>
      <w:r>
        <w:rPr>
          <w:b/>
          <w:lang w:val="pt-BR"/>
        </w:rPr>
        <w:t xml:space="preserve">.</w:t>
      </w:r>
      <w:r>
        <w:rPr>
          <w:b/>
          <w:lang w:val="pt-BR"/>
        </w:rPr>
        <w:t xml:space="preserve"> </w:t>
      </w:r>
      <w:r>
        <w:rPr>
          <w:lang w:val="pt-BR"/>
        </w:rPr>
        <w:t xml:space="preserve">Autoritatea</w:t>
      </w:r>
      <w:r>
        <w:rPr>
          <w:lang w:val="pt-BR"/>
        </w:rPr>
        <w:t xml:space="preserve"> </w:t>
      </w:r>
      <w:r>
        <w:rPr>
          <w:lang w:val="pt-BR"/>
        </w:rPr>
        <w:t xml:space="preserve">contractantă extrage</w:t>
      </w:r>
      <w:r>
        <w:rPr>
          <w:lang w:val="pt-BR"/>
        </w:rPr>
        <w:t xml:space="preserve"> </w:t>
      </w:r>
      <w:r>
        <w:rPr>
          <w:lang w:val="pt-BR"/>
        </w:rPr>
        <w:t xml:space="preserve">informaţia</w:t>
      </w:r>
      <w:r>
        <w:rPr>
          <w:lang w:val="pt-BR"/>
        </w:rPr>
        <w:t xml:space="preserve"> </w:t>
      </w:r>
      <w:r>
        <w:rPr>
          <w:lang w:val="pt-BR"/>
        </w:rPr>
        <w:t xml:space="preserve">necesară pentru</w:t>
      </w:r>
      <w:r>
        <w:rPr>
          <w:lang w:val="pt-BR"/>
        </w:rPr>
        <w:t xml:space="preserve"> </w:t>
      </w:r>
      <w:r>
        <w:rPr>
          <w:lang w:val="pt-BR"/>
        </w:rPr>
        <w:t xml:space="preserve">constatarea</w:t>
      </w:r>
      <w:r>
        <w:rPr>
          <w:lang w:val="pt-BR"/>
        </w:rPr>
        <w:t xml:space="preserve"> </w:t>
      </w:r>
      <w:r>
        <w:rPr>
          <w:lang w:val="pt-BR"/>
        </w:rPr>
        <w:t xml:space="preserve">existenţei</w:t>
      </w:r>
      <w:r>
        <w:rPr>
          <w:lang w:val="pt-BR"/>
        </w:rPr>
        <w:t xml:space="preserve"> </w:t>
      </w:r>
      <w:r>
        <w:rPr>
          <w:lang w:val="pt-BR"/>
        </w:rPr>
        <w:t xml:space="preserve">sau</w:t>
      </w:r>
      <w:r>
        <w:rPr>
          <w:lang w:val="pt-BR"/>
        </w:rPr>
        <w:t xml:space="preserve"> </w:t>
      </w:r>
      <w:r>
        <w:rPr>
          <w:lang w:val="pt-BR"/>
        </w:rPr>
        <w:t xml:space="preserve">inexistenţei</w:t>
      </w:r>
      <w:r>
        <w:rPr>
          <w:lang w:val="pt-BR"/>
        </w:rPr>
        <w:t xml:space="preserve"> </w:t>
      </w:r>
      <w:r>
        <w:rPr>
          <w:lang w:val="pt-BR"/>
        </w:rPr>
        <w:t xml:space="preserve">circumstanţelor</w:t>
      </w:r>
      <w:r>
        <w:rPr>
          <w:lang w:val="pt-BR"/>
        </w:rPr>
        <w:t xml:space="preserve"> </w:t>
      </w:r>
      <w:r>
        <w:rPr>
          <w:lang w:val="pt-BR"/>
        </w:rPr>
        <w:t xml:space="preserve">menționate </w:t>
      </w:r>
      <w:r>
        <w:rPr>
          <w:lang w:val="pt-BR"/>
        </w:rPr>
        <w:t xml:space="preserve">la</w:t>
      </w:r>
      <w:r>
        <w:rPr>
          <w:lang w:val="pt-BR"/>
        </w:rPr>
        <w:t xml:space="preserve"> </w:t>
      </w:r>
      <w:r>
        <w:rPr>
          <w:lang w:val="pt-BR"/>
        </w:rPr>
        <w:t xml:space="preserve">pct.</w:t>
      </w:r>
      <w:r>
        <w:rPr>
          <w:lang w:val="pt-BR"/>
        </w:rPr>
        <w:t xml:space="preserve"> </w:t>
      </w:r>
      <w:r>
        <w:rPr>
          <w:lang w:val="pt-BR"/>
        </w:rPr>
        <w:t xml:space="preserve">2</w:t>
      </w:r>
      <w:r>
        <w:rPr>
          <w:lang w:val="pt-BR"/>
        </w:rPr>
        <w:t xml:space="preserve">2</w:t>
      </w:r>
      <w:r>
        <w:rPr>
          <w:lang w:val="pt-BR"/>
        </w:rPr>
        <w:t xml:space="preserve"> </w:t>
      </w:r>
      <w:r>
        <w:rPr>
          <w:lang w:val="pt-BR"/>
        </w:rPr>
        <w:t xml:space="preserve">și pct.</w:t>
      </w:r>
      <w:r>
        <w:rPr>
          <w:lang w:val="pt-BR"/>
        </w:rPr>
        <w:t xml:space="preserve"> </w:t>
      </w:r>
      <w:r>
        <w:rPr>
          <w:lang w:val="pt-BR"/>
        </w:rPr>
        <w:t xml:space="preserve">2</w:t>
      </w:r>
      <w:r>
        <w:rPr>
          <w:lang w:val="pt-BR"/>
        </w:rPr>
        <w:t xml:space="preserve">3</w:t>
      </w:r>
      <w:r>
        <w:rPr>
          <w:lang w:val="pt-BR"/>
        </w:rPr>
        <w:t xml:space="preserve"> în</w:t>
      </w:r>
      <w:r>
        <w:rPr>
          <w:lang w:val="pt-BR"/>
        </w:rPr>
        <w:t xml:space="preserve"> </w:t>
      </w:r>
      <w:r>
        <w:rPr>
          <w:lang w:val="pt-BR"/>
        </w:rPr>
        <w:t xml:space="preserve">bazele</w:t>
      </w:r>
      <w:r>
        <w:rPr>
          <w:lang w:val="pt-BR"/>
        </w:rPr>
        <w:t xml:space="preserve"> </w:t>
      </w:r>
      <w:r>
        <w:rPr>
          <w:lang w:val="pt-BR"/>
        </w:rPr>
        <w:t xml:space="preserve">de</w:t>
      </w:r>
      <w:r>
        <w:rPr>
          <w:lang w:val="pt-BR"/>
        </w:rPr>
        <w:t xml:space="preserve"> </w:t>
      </w:r>
      <w:r>
        <w:rPr>
          <w:lang w:val="pt-BR"/>
        </w:rPr>
        <w:t xml:space="preserve">date</w:t>
      </w:r>
      <w:r>
        <w:rPr>
          <w:lang w:val="pt-BR"/>
        </w:rPr>
        <w:t xml:space="preserve"> </w:t>
      </w:r>
      <w:r>
        <w:rPr>
          <w:lang w:val="pt-BR"/>
        </w:rPr>
        <w:t xml:space="preserve">disponibile</w:t>
      </w:r>
      <w:r>
        <w:rPr>
          <w:lang w:val="pt-BR"/>
        </w:rPr>
        <w:t xml:space="preserve"> </w:t>
      </w:r>
      <w:r>
        <w:rPr>
          <w:lang w:val="pt-BR"/>
        </w:rPr>
        <w:t xml:space="preserve">ale</w:t>
      </w:r>
      <w:r>
        <w:rPr>
          <w:lang w:val="pt-BR"/>
        </w:rPr>
        <w:t xml:space="preserve"> </w:t>
      </w:r>
      <w:r>
        <w:rPr>
          <w:lang w:val="pt-BR"/>
        </w:rPr>
        <w:t xml:space="preserve">autorităţilor</w:t>
      </w:r>
      <w:r>
        <w:rPr>
          <w:lang w:val="pt-BR"/>
        </w:rPr>
        <w:t xml:space="preserve"> publice </w:t>
      </w:r>
      <w:r>
        <w:rPr>
          <w:lang w:val="pt-BR"/>
        </w:rPr>
        <w:t xml:space="preserve">sau</w:t>
      </w:r>
      <w:r>
        <w:rPr>
          <w:lang w:val="pt-BR"/>
        </w:rPr>
        <w:t xml:space="preserve"> </w:t>
      </w:r>
      <w:r>
        <w:rPr>
          <w:lang w:val="pt-BR"/>
        </w:rPr>
        <w:t xml:space="preserve">ale</w:t>
      </w:r>
      <w:r>
        <w:rPr>
          <w:lang w:val="pt-BR"/>
        </w:rPr>
        <w:t xml:space="preserve"> </w:t>
      </w:r>
      <w:r>
        <w:rPr>
          <w:lang w:val="pt-BR"/>
        </w:rPr>
        <w:t xml:space="preserve">părţilor</w:t>
      </w:r>
      <w:r>
        <w:rPr>
          <w:lang w:val="pt-BR"/>
        </w:rPr>
        <w:t xml:space="preserve"> </w:t>
      </w:r>
      <w:r>
        <w:rPr>
          <w:lang w:val="pt-BR"/>
        </w:rPr>
        <w:t xml:space="preserve">terţe. Dacă acest lucru nu este posibil, autoritatea contractantă are obligaţia de a accepta ca fiind suficient şi relevant pentru demonstrarea faptului că ofertantul/candidatul nu se încadrează în una dint</w:t>
      </w:r>
      <w:r>
        <w:rPr>
          <w:lang w:val="pt-BR"/>
        </w:rPr>
        <w:t xml:space="preserve">re situaţiile prevăzute la pct.</w:t>
      </w:r>
      <w:r>
        <w:rPr>
          <w:lang w:val="pt-BR"/>
        </w:rPr>
        <w:t xml:space="preserve"> </w:t>
      </w:r>
      <w:r>
        <w:rPr>
          <w:lang w:val="pt-BR"/>
        </w:rPr>
        <w:t xml:space="preserve">2</w:t>
      </w:r>
      <w:r>
        <w:rPr>
          <w:lang w:val="pt-BR"/>
        </w:rPr>
        <w:t xml:space="preserve">2</w:t>
      </w:r>
      <w:r>
        <w:rPr>
          <w:lang w:val="pt-BR"/>
        </w:rPr>
        <w:t xml:space="preserve"> și </w:t>
      </w:r>
      <w:r>
        <w:rPr>
          <w:lang w:val="pt-BR"/>
        </w:rPr>
        <w:t xml:space="preserve">pct.</w:t>
      </w:r>
      <w:r>
        <w:rPr>
          <w:lang w:val="pt-BR"/>
        </w:rPr>
        <w:t xml:space="preserve"> </w:t>
      </w:r>
      <w:r>
        <w:rPr>
          <w:lang w:val="pt-BR"/>
        </w:rPr>
        <w:t xml:space="preserve">2</w:t>
      </w:r>
      <w:r>
        <w:rPr>
          <w:lang w:val="pt-BR"/>
        </w:rPr>
        <w:t xml:space="preserve">3</w:t>
      </w:r>
      <w:r>
        <w:rPr>
          <w:lang w:val="pt-BR"/>
        </w:rPr>
        <w:t xml:space="preserve"> </w:t>
      </w:r>
      <w:r>
        <w:rPr>
          <w:lang w:val="pt-BR"/>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pt-BR"/>
        </w:rPr>
      </w:r>
    </w:p>
    <w:p>
      <w:pPr>
        <w:pStyle w:val="868"/>
        <w:numPr>
          <w:ilvl w:val="0"/>
          <w:numId w:val="0"/>
        </w:numPr>
        <w:pBdr/>
        <w:tabs>
          <w:tab w:val="left" w:leader="none" w:pos="-284"/>
          <w:tab w:val="left" w:leader="none" w:pos="142"/>
          <w:tab w:val="left" w:leader="none" w:pos="284"/>
          <w:tab w:val="left" w:leader="none" w:pos="567"/>
          <w:tab w:val="clear" w:leader="none" w:pos="1134"/>
        </w:tabs>
        <w:spacing w:after="120"/>
        <w:ind w:firstLine="284"/>
        <w:rPr>
          <w:lang w:val="pt-BR"/>
        </w:rPr>
      </w:pPr>
      <w:r>
        <w:rPr>
          <w:b/>
          <w:lang w:val="pt-BR"/>
        </w:rPr>
        <w:t xml:space="preserve">2</w:t>
      </w:r>
      <w:r>
        <w:rPr>
          <w:b/>
          <w:lang w:val="pt-BR"/>
        </w:rPr>
        <w:t xml:space="preserve">6</w:t>
      </w:r>
      <w:r>
        <w:rPr>
          <w:b/>
          <w:lang w:val="pt-BR"/>
        </w:rPr>
        <w:t xml:space="preserve">.</w:t>
      </w:r>
      <w:r>
        <w:rPr>
          <w:b/>
          <w:lang w:val="pt-BR"/>
        </w:rPr>
        <w:t xml:space="preserve"> </w:t>
      </w:r>
      <w:r>
        <w:rPr>
          <w:lang w:val="pt-BR"/>
        </w:rPr>
        <w:t xml:space="preserve">În ceea ce privesc</w:t>
      </w:r>
      <w:r>
        <w:rPr>
          <w:lang w:val="pt-BR"/>
        </w:rPr>
        <w:t xml:space="preserve"> </w:t>
      </w:r>
      <w:r>
        <w:rPr>
          <w:lang w:val="pt-BR"/>
        </w:rPr>
        <w:t xml:space="preserve">referințele de </w:t>
      </w:r>
      <w:r>
        <w:rPr>
          <w:lang w:val="pt-BR"/>
        </w:rPr>
        <w:t xml:space="preserve">la pct.</w:t>
      </w:r>
      <w:r>
        <w:rPr>
          <w:lang w:val="pt-BR"/>
        </w:rPr>
        <w:t xml:space="preserve"> </w:t>
      </w:r>
      <w:r>
        <w:rPr>
          <w:lang w:val="pt-BR"/>
        </w:rPr>
        <w:t xml:space="preserve">2</w:t>
      </w:r>
      <w:r>
        <w:rPr>
          <w:lang w:val="pt-BR"/>
        </w:rPr>
        <w:t xml:space="preserve">3</w:t>
      </w:r>
      <w:r>
        <w:rPr>
          <w:lang w:val="pt-BR"/>
        </w:rPr>
        <w:t xml:space="preserve">, în conformitate cu legislaţia internă a statului în care sunt s</w:t>
      </w:r>
      <w:r>
        <w:rPr>
          <w:lang w:val="pt-BR"/>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pt-BR"/>
        </w:rPr>
      </w:r>
    </w:p>
    <w:p>
      <w:pPr>
        <w:pStyle w:val="868"/>
        <w:numPr>
          <w:ilvl w:val="0"/>
          <w:numId w:val="0"/>
        </w:numPr>
        <w:pBdr/>
        <w:tabs>
          <w:tab w:val="left" w:leader="none" w:pos="-284"/>
          <w:tab w:val="left" w:leader="none" w:pos="142"/>
          <w:tab w:val="left" w:leader="none" w:pos="284"/>
          <w:tab w:val="left" w:leader="none" w:pos="567"/>
          <w:tab w:val="clear" w:leader="none" w:pos="1134"/>
        </w:tabs>
        <w:spacing w:after="120"/>
        <w:ind w:firstLine="284"/>
        <w:rPr>
          <w:lang w:val="pt-BR"/>
        </w:rPr>
      </w:pPr>
      <w:r>
        <w:rPr>
          <w:b/>
          <w:lang w:val="pt-BR"/>
        </w:rPr>
        <w:t xml:space="preserve">2</w:t>
      </w:r>
      <w:r>
        <w:rPr>
          <w:b/>
          <w:lang w:val="pt-BR"/>
        </w:rPr>
        <w:t xml:space="preserve">7</w:t>
      </w:r>
      <w:r>
        <w:rPr>
          <w:b/>
          <w:lang w:val="pt-BR"/>
        </w:rPr>
        <w:t xml:space="preserve">.</w:t>
      </w:r>
      <w:r>
        <w:rPr>
          <w:b/>
          <w:lang w:val="pt-BR"/>
        </w:rPr>
        <w:t xml:space="preserve"> </w:t>
      </w:r>
      <w:r>
        <w:rPr>
          <w:lang w:val="pt-BR"/>
        </w:rPr>
        <w:t xml:space="preserve">În cazul în care în ţara de origine sau în ţara în care este stabilit ofertantul/candidatul nu se emit documente de natura celor prevăzute la pct.</w:t>
      </w:r>
      <w:r>
        <w:rPr>
          <w:lang w:val="pt-BR"/>
        </w:rPr>
        <w:t xml:space="preserve"> </w:t>
      </w:r>
      <w:r>
        <w:rPr>
          <w:lang w:val="pt-BR"/>
        </w:rPr>
        <w:t xml:space="preserve">2</w:t>
      </w:r>
      <w:r>
        <w:rPr>
          <w:lang w:val="pt-BR"/>
        </w:rPr>
        <w:t xml:space="preserve">2</w:t>
      </w:r>
      <w:r>
        <w:rPr>
          <w:lang w:val="pt-BR"/>
        </w:rPr>
        <w:t xml:space="preserve"> sau respectivele documente nu vizează toate situaţiile </w:t>
      </w:r>
      <w:r>
        <w:rPr>
          <w:lang w:val="pt-BR"/>
        </w:rPr>
        <w:t xml:space="preserve">referitoare de </w:t>
      </w:r>
      <w:r>
        <w:rPr>
          <w:lang w:val="pt-BR"/>
        </w:rPr>
        <w:t xml:space="preserve">la pct.</w:t>
      </w:r>
      <w:r>
        <w:rPr>
          <w:lang w:val="pt-BR"/>
        </w:rPr>
        <w:t xml:space="preserve"> </w:t>
      </w:r>
      <w:r>
        <w:rPr>
          <w:lang w:val="pt-BR"/>
        </w:rPr>
        <w:t xml:space="preserve">2</w:t>
      </w:r>
      <w:r>
        <w:rPr>
          <w:lang w:val="pt-BR"/>
        </w:rPr>
        <w:t xml:space="preserve">3</w:t>
      </w:r>
      <w:r>
        <w:rPr>
          <w:lang w:val="pt-BR"/>
        </w:rPr>
        <w:t xml:space="preserve">, autoritatea contractantă are obligaţia de a accepta o declaraţie pe propria răspundere sau, dacă în</w:t>
      </w:r>
      <w:r>
        <w:rPr>
          <w:lang w:val="pt-BR"/>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pt-BR"/>
        </w:rPr>
      </w:r>
    </w:p>
    <w:p>
      <w:pPr>
        <w:pStyle w:val="868"/>
        <w:numPr>
          <w:ilvl w:val="0"/>
          <w:numId w:val="0"/>
        </w:numPr>
        <w:pBdr/>
        <w:tabs>
          <w:tab w:val="left" w:leader="none" w:pos="-284"/>
          <w:tab w:val="left" w:leader="none" w:pos="142"/>
          <w:tab w:val="left" w:leader="none" w:pos="284"/>
          <w:tab w:val="left" w:leader="none" w:pos="567"/>
          <w:tab w:val="clear" w:leader="none" w:pos="1134"/>
        </w:tabs>
        <w:spacing w:after="120"/>
        <w:ind w:firstLine="284"/>
        <w:rPr>
          <w:lang w:val="it-IT"/>
        </w:rPr>
      </w:pPr>
      <w:r>
        <w:rPr>
          <w:b/>
          <w:lang w:val="pt-BR"/>
        </w:rPr>
        <w:t xml:space="preserve">2</w:t>
      </w:r>
      <w:r>
        <w:rPr>
          <w:b/>
          <w:lang w:val="pt-BR"/>
        </w:rPr>
        <w:t xml:space="preserve">8</w:t>
      </w:r>
      <w:r>
        <w:rPr>
          <w:b/>
          <w:lang w:val="pt-BR"/>
        </w:rPr>
        <w:t xml:space="preserve">.</w:t>
      </w:r>
      <w:r>
        <w:rPr>
          <w:b/>
          <w:lang w:val="pt-BR"/>
        </w:rPr>
        <w:t xml:space="preserve"> </w:t>
      </w:r>
      <w:r>
        <w:rPr>
          <w:lang w:val="pt-BR"/>
        </w:rPr>
        <w:t xml:space="preserve">Autoritatea contractantă evaluează măsurile întreprinse de</w:t>
      </w:r>
      <w:r>
        <w:rPr>
          <w:lang w:val="pt-BR"/>
        </w:rPr>
        <w:t xml:space="preserve"> către operatorii economici ținî</w:t>
      </w:r>
      <w:r>
        <w:rPr>
          <w:lang w:val="pt-BR"/>
        </w:rPr>
        <w:t xml:space="preserve">nd seama de gravitatea și circumstanțele particulare ale infracțiunii sau ale abaterii. </w:t>
      </w:r>
      <w:r>
        <w:rPr>
          <w:lang w:val="it-IT"/>
        </w:rPr>
        <w:t xml:space="preserve">În cazul în care consideră că măsurile întreprinse sunt insuficiente, autoritatea contractantă informează ofertantul/candidatul despre motivele excluderii.</w:t>
      </w:r>
      <w:r>
        <w:rPr>
          <w:lang w:val="it-IT"/>
        </w:rPr>
      </w:r>
    </w:p>
    <w:p>
      <w:pPr>
        <w:pStyle w:val="868"/>
        <w:numPr>
          <w:ilvl w:val="0"/>
          <w:numId w:val="0"/>
        </w:numPr>
        <w:pBdr/>
        <w:tabs>
          <w:tab w:val="left" w:leader="none" w:pos="-284"/>
          <w:tab w:val="left" w:leader="none" w:pos="142"/>
          <w:tab w:val="left" w:leader="none" w:pos="284"/>
          <w:tab w:val="left" w:leader="none" w:pos="426"/>
          <w:tab w:val="clear" w:leader="none" w:pos="1134"/>
        </w:tabs>
        <w:spacing w:after="120"/>
        <w:ind w:firstLine="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w:t>
      </w:r>
      <w:r>
        <w:rPr>
          <w:lang w:val="it-IT"/>
        </w:rPr>
        <w:t xml:space="preserve">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8" w:name="_Toc392180146"/>
      <w:r/>
      <w:bookmarkStart w:id="29" w:name="_Toc449539036"/>
      <w:r/>
      <w:r>
        <w:rPr>
          <w:lang w:val="it-IT"/>
        </w:rPr>
      </w:r>
    </w:p>
    <w:p>
      <w:pPr>
        <w:pStyle w:val="868"/>
        <w:numPr>
          <w:ilvl w:val="0"/>
          <w:numId w:val="0"/>
        </w:numPr>
        <w:pBdr/>
        <w:tabs>
          <w:tab w:val="left" w:leader="none" w:pos="-284"/>
          <w:tab w:val="left" w:leader="none" w:pos="142"/>
          <w:tab w:val="left" w:leader="none" w:pos="284"/>
          <w:tab w:val="left" w:leader="none" w:pos="426"/>
          <w:tab w:val="clear" w:leader="none" w:pos="1134"/>
        </w:tabs>
        <w:spacing w:after="120"/>
        <w:ind w:firstLine="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p>
    <w:p>
      <w:pPr>
        <w:pStyle w:val="868"/>
        <w:numPr>
          <w:ilvl w:val="0"/>
          <w:numId w:val="0"/>
        </w:numPr>
        <w:pBdr/>
        <w:tabs>
          <w:tab w:val="left" w:leader="none" w:pos="-284"/>
          <w:tab w:val="left" w:leader="none" w:pos="-142"/>
          <w:tab w:val="clear" w:leader="none" w:pos="1134"/>
        </w:tabs>
        <w:spacing w:after="120"/>
        <w:ind w:firstLine="426"/>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rPr>
          <w:lang w:val="it-IT"/>
        </w:rP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p>
    <w:p>
      <w:pPr>
        <w:pStyle w:val="868"/>
        <w:numPr>
          <w:ilvl w:val="0"/>
          <w:numId w:val="0"/>
        </w:numPr>
        <w:pBdr/>
        <w:tabs>
          <w:tab w:val="left" w:leader="none" w:pos="-284"/>
          <w:tab w:val="left" w:leader="none" w:pos="-142"/>
          <w:tab w:val="clear" w:leader="none" w:pos="1134"/>
        </w:tabs>
        <w:spacing w:after="120"/>
        <w:ind w:firstLine="426"/>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p>
    <w:p>
      <w:pPr>
        <w:pStyle w:val="868"/>
        <w:numPr>
          <w:ilvl w:val="0"/>
          <w:numId w:val="0"/>
        </w:numPr>
        <w:pBdr/>
        <w:tabs>
          <w:tab w:val="left" w:leader="none" w:pos="-284"/>
          <w:tab w:val="left" w:leader="none" w:pos="284"/>
          <w:tab w:val="clear" w:leader="none" w:pos="1134"/>
        </w:tabs>
        <w:spacing w:after="120"/>
        <w:ind w:firstLine="426"/>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p>
    <w:p>
      <w:pPr>
        <w:pStyle w:val="868"/>
        <w:numPr>
          <w:ilvl w:val="0"/>
          <w:numId w:val="0"/>
        </w:numPr>
        <w:pBdr/>
        <w:tabs>
          <w:tab w:val="left" w:leader="none" w:pos="-284"/>
          <w:tab w:val="left" w:leader="none" w:pos="142"/>
          <w:tab w:val="left" w:leader="none" w:pos="284"/>
          <w:tab w:val="left" w:leader="none" w:pos="426"/>
          <w:tab w:val="clear" w:leader="none" w:pos="1134"/>
        </w:tabs>
        <w:spacing w:after="120"/>
        <w:ind w:firstLine="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
        <w:rPr>
          <w:lang w:val="it-IT"/>
        </w:rPr>
      </w:r>
    </w:p>
    <w:p>
      <w:pPr>
        <w:pStyle w:val="868"/>
        <w:numPr>
          <w:ilvl w:val="0"/>
          <w:numId w:val="0"/>
        </w:numPr>
        <w:pBdr/>
        <w:tabs>
          <w:tab w:val="left" w:leader="none" w:pos="-284"/>
          <w:tab w:val="left" w:leader="none" w:pos="142"/>
          <w:tab w:val="left" w:leader="none" w:pos="284"/>
          <w:tab w:val="left" w:leader="none" w:pos="567"/>
          <w:tab w:val="clear" w:leader="none" w:pos="1134"/>
        </w:tabs>
        <w:spacing w:after="120"/>
        <w:ind w:firstLine="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rPr>
          <w:lang w:val="it-IT"/>
        </w:rP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p>
    <w:p>
      <w:pPr>
        <w:pStyle w:val="868"/>
        <w:numPr>
          <w:ilvl w:val="0"/>
          <w:numId w:val="0"/>
        </w:numPr>
        <w:pBdr/>
        <w:tabs>
          <w:tab w:val="left" w:leader="none" w:pos="142"/>
          <w:tab w:val="clear" w:leader="none" w:pos="1134"/>
        </w:tabs>
        <w:spacing w:after="120"/>
        <w:ind w:firstLine="426"/>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
        <w:rPr>
          <w:lang w:val="it-IT"/>
        </w:rPr>
      </w:r>
    </w:p>
    <w:p>
      <w:pPr>
        <w:pStyle w:val="868"/>
        <w:numPr>
          <w:ilvl w:val="0"/>
          <w:numId w:val="0"/>
        </w:numPr>
        <w:pBdr/>
        <w:tabs>
          <w:tab w:val="left" w:leader="none" w:pos="142"/>
          <w:tab w:val="clear" w:leader="none" w:pos="1134"/>
        </w:tabs>
        <w:spacing w:after="120"/>
        <w:ind w:firstLine="426"/>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p>
    <w:p>
      <w:pPr>
        <w:pStyle w:val="868"/>
        <w:numPr>
          <w:ilvl w:val="0"/>
          <w:numId w:val="0"/>
        </w:numPr>
        <w:pBdr/>
        <w:tabs>
          <w:tab w:val="left" w:leader="none" w:pos="142"/>
          <w:tab w:val="clear" w:leader="none" w:pos="1134"/>
        </w:tabs>
        <w:spacing w:after="120"/>
        <w:ind w:firstLine="426"/>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p>
    <w:p>
      <w:pPr>
        <w:pStyle w:val="868"/>
        <w:numPr>
          <w:ilvl w:val="0"/>
          <w:numId w:val="0"/>
        </w:numPr>
        <w:pBdr/>
        <w:tabs>
          <w:tab w:val="left" w:leader="none" w:pos="142"/>
          <w:tab w:val="clear" w:leader="none" w:pos="1134"/>
        </w:tabs>
        <w:spacing w:after="120"/>
        <w:ind w:firstLine="426"/>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p>
    <w:p>
      <w:pPr>
        <w:pStyle w:val="868"/>
        <w:numPr>
          <w:ilvl w:val="0"/>
          <w:numId w:val="0"/>
        </w:numPr>
        <w:pBdr/>
        <w:tabs>
          <w:tab w:val="left" w:leader="none" w:pos="142"/>
          <w:tab w:val="clear" w:leader="none" w:pos="1134"/>
        </w:tabs>
        <w:spacing w:after="120"/>
        <w:ind w:firstLine="426"/>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p>
    <w:p>
      <w:pPr>
        <w:pStyle w:val="868"/>
        <w:numPr>
          <w:ilvl w:val="0"/>
          <w:numId w:val="0"/>
        </w:numPr>
        <w:pBdr/>
        <w:tabs>
          <w:tab w:val="left" w:leader="none" w:pos="142"/>
          <w:tab w:val="clear" w:leader="none" w:pos="1134"/>
        </w:tabs>
        <w:spacing w:after="120"/>
        <w:ind w:firstLine="426"/>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p>
    <w:p>
      <w:pPr>
        <w:pStyle w:val="868"/>
        <w:numPr>
          <w:ilvl w:val="0"/>
          <w:numId w:val="0"/>
        </w:numPr>
        <w:pBdr/>
        <w:tabs>
          <w:tab w:val="left" w:leader="none" w:pos="142"/>
          <w:tab w:val="clear" w:leader="none" w:pos="1134"/>
        </w:tabs>
        <w:spacing w:after="120"/>
        <w:ind w:firstLine="426"/>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p>
    <w:p>
      <w:pPr>
        <w:pStyle w:val="868"/>
        <w:numPr>
          <w:ilvl w:val="0"/>
          <w:numId w:val="0"/>
        </w:numPr>
        <w:pBdr/>
        <w:tabs>
          <w:tab w:val="left" w:leader="none" w:pos="142"/>
          <w:tab w:val="clear" w:leader="none" w:pos="1134"/>
        </w:tabs>
        <w:spacing w:after="120"/>
        <w:ind w:firstLine="426"/>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p>
    <w:p>
      <w:pPr>
        <w:pStyle w:val="868"/>
        <w:numPr>
          <w:ilvl w:val="0"/>
          <w:numId w:val="0"/>
        </w:numPr>
        <w:pBdr/>
        <w:tabs>
          <w:tab w:val="left" w:leader="none" w:pos="142"/>
          <w:tab w:val="clear" w:leader="none" w:pos="1134"/>
        </w:tabs>
        <w:spacing w:after="120"/>
        <w:ind w:firstLine="426"/>
        <w:rPr>
          <w:spacing w:val="-2"/>
          <w:lang w:val="it-IT"/>
        </w:rPr>
      </w:pPr>
      <w:r>
        <w:rPr>
          <w:spacing w:val="-2"/>
          <w:lang w:val="it-IT"/>
        </w:rPr>
        <w:t xml:space="preserve">9) informaţii referitoare la utilajele, instalaţiile, echipamentele tehnice de care dispune operatorul economic pentru îndeplinirea corespunzătoare a</w:t>
      </w:r>
      <w:r>
        <w:rPr>
          <w:spacing w:val="-2"/>
          <w:lang w:val="it-IT"/>
        </w:rPr>
        <w:t xml:space="preserve">l</w:t>
      </w:r>
      <w:r>
        <w:rPr>
          <w:spacing w:val="-2"/>
          <w:lang w:val="it-IT"/>
        </w:rPr>
        <w:t xml:space="preserve"> contractului</w:t>
      </w:r>
      <w:r>
        <w:rPr>
          <w:spacing w:val="-2"/>
          <w:lang w:val="it-IT"/>
        </w:rPr>
        <w:t xml:space="preserve"> de bunuri/servicii conform </w:t>
      </w:r>
      <w:r>
        <w:rPr>
          <w:spacing w:val="-2"/>
          <w:lang w:val="it-IT"/>
        </w:rPr>
        <w:t xml:space="preserve">A</w:t>
      </w:r>
      <w:r>
        <w:rPr>
          <w:spacing w:val="-2"/>
          <w:lang w:val="it-IT"/>
        </w:rPr>
        <w:t xml:space="preserve">nexei nr.</w:t>
      </w:r>
      <w:r>
        <w:rPr>
          <w:spacing w:val="-2"/>
          <w:lang w:val="it-IT"/>
        </w:rPr>
        <w:t xml:space="preserve"> </w:t>
      </w:r>
      <w:r>
        <w:rPr>
          <w:spacing w:val="-2"/>
          <w:lang w:val="it-IT"/>
        </w:rPr>
        <w:t xml:space="preserve">1</w:t>
      </w:r>
      <w:r>
        <w:rPr>
          <w:spacing w:val="-2"/>
          <w:lang w:val="it-IT"/>
        </w:rPr>
        <w:t xml:space="preserve">3</w:t>
      </w:r>
      <w:r>
        <w:rPr>
          <w:spacing w:val="-2"/>
          <w:lang w:val="it-IT"/>
        </w:rPr>
        <w:t xml:space="preserve">;</w:t>
      </w:r>
      <w:r>
        <w:rPr>
          <w:spacing w:val="-2"/>
          <w:lang w:val="it-IT"/>
        </w:rPr>
      </w:r>
    </w:p>
    <w:p>
      <w:pPr>
        <w:pStyle w:val="868"/>
        <w:numPr>
          <w:ilvl w:val="0"/>
          <w:numId w:val="0"/>
        </w:numPr>
        <w:pBdr/>
        <w:tabs>
          <w:tab w:val="left" w:leader="none" w:pos="142"/>
          <w:tab w:val="clear" w:leader="none" w:pos="1134"/>
        </w:tabs>
        <w:spacing w:after="120"/>
        <w:ind w:firstLine="426"/>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p>
    <w:p>
      <w:pPr>
        <w:pStyle w:val="868"/>
        <w:numPr>
          <w:ilvl w:val="0"/>
          <w:numId w:val="0"/>
        </w:numPr>
        <w:pBdr/>
        <w:tabs>
          <w:tab w:val="left" w:leader="none" w:pos="-284"/>
          <w:tab w:val="left" w:leader="none" w:pos="0"/>
          <w:tab w:val="left" w:leader="none" w:pos="284"/>
          <w:tab w:val="clear" w:leader="none" w:pos="1134"/>
        </w:tabs>
        <w:spacing w:after="120"/>
        <w:ind w:firstLine="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p>
    <w:p>
      <w:pPr>
        <w:pStyle w:val="868"/>
        <w:numPr>
          <w:ilvl w:val="0"/>
          <w:numId w:val="0"/>
        </w:numPr>
        <w:pBdr/>
        <w:tabs>
          <w:tab w:val="left" w:leader="none" w:pos="-284"/>
          <w:tab w:val="left" w:leader="none" w:pos="0"/>
          <w:tab w:val="left" w:leader="none" w:pos="284"/>
          <w:tab w:val="clear" w:leader="none" w:pos="1134"/>
        </w:tabs>
        <w:spacing w:after="120"/>
        <w:ind w:firstLine="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2" w:name="_Hlk74061507"/>
      <w:r>
        <w:rPr>
          <w:bCs/>
          <w:lang w:val="it-IT"/>
        </w:rPr>
        <w:t xml:space="preserve">în cazul solicitării din partea autorității contactante,</w:t>
      </w:r>
      <w:r>
        <w:rPr>
          <w:bCs/>
          <w:lang w:val="it-IT"/>
        </w:rPr>
        <w:t xml:space="preserve"> </w:t>
      </w:r>
      <w:bookmarkEnd w:id="32"/>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p>
    <w:p>
      <w:pPr>
        <w:pStyle w:val="868"/>
        <w:numPr>
          <w:ilvl w:val="0"/>
          <w:numId w:val="0"/>
        </w:numPr>
        <w:pBdr/>
        <w:tabs>
          <w:tab w:val="left" w:leader="none" w:pos="-284"/>
          <w:tab w:val="left" w:leader="none" w:pos="142"/>
          <w:tab w:val="left" w:leader="none" w:pos="284"/>
          <w:tab w:val="left" w:leader="none" w:pos="426"/>
          <w:tab w:val="clear" w:leader="none" w:pos="1134"/>
        </w:tabs>
        <w:spacing w:after="120"/>
        <w:ind w:firstLine="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
        <w:rPr>
          <w:bCs/>
          <w:lang w:val="it-IT"/>
        </w:rPr>
      </w:r>
    </w:p>
    <w:p>
      <w:pPr>
        <w:pStyle w:val="86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p>
    <w:p>
      <w:pPr>
        <w:pStyle w:val="86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p>
    <w:p>
      <w:pPr>
        <w:pStyle w:val="86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p>
    <w:p>
      <w:pPr>
        <w:pStyle w:val="86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8</w:t>
      </w:r>
      <w:r>
        <w:rPr>
          <w:lang w:val="it-IT"/>
        </w:rPr>
        <w:t xml:space="preserve">)</w:t>
      </w:r>
      <w:r>
        <w:rPr>
          <w:lang w:val="it-IT"/>
        </w:rPr>
        <w:t xml:space="preserve"> </w:t>
      </w:r>
      <w:r>
        <w:t xml:space="preserve">Utilizarea </w:t>
      </w:r>
      <w:r>
        <w:rPr>
          <w:lang w:val="it-IT"/>
        </w:rPr>
        <w:t xml:space="preserve">sistemelor și schemelor de management de mediu (de</w:t>
      </w:r>
      <w:r>
        <w:rPr>
          <w:lang w:val="it-IT"/>
        </w:rPr>
        <w:t xml:space="preserve"> </w:t>
      </w:r>
      <w:r>
        <w:rPr>
          <w:lang w:val="it-IT"/>
        </w:rPr>
        <w:t xml:space="preserve">exemplu EMAS, ISO 14001);</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pt-BR"/>
        </w:rPr>
      </w:pPr>
      <w:r>
        <w:rPr>
          <w:lang w:val="pt-BR"/>
        </w:rPr>
        <w:t xml:space="preserve">10</w:t>
      </w:r>
      <w:r>
        <w:rPr>
          <w:lang w:val="pt-BR"/>
        </w:rPr>
        <w:t xml:space="preserve">)</w:t>
      </w:r>
      <w:r>
        <w:rPr>
          <w:lang w:val="pt-BR"/>
        </w:rPr>
        <w:t xml:space="preserve"> </w:t>
      </w:r>
      <w:r>
        <w:rPr>
          <w:lang w:val="pt-BR"/>
        </w:rPr>
        <w:t xml:space="preserve">Reciclarea sau reutilizarea ambalajelor care însoțesc produsele;</w:t>
      </w:r>
      <w:r>
        <w:rPr>
          <w:lang w:val="pt-BR"/>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highlight w:val="yellow"/>
        </w:rPr>
      </w:pPr>
      <w:r>
        <w:t xml:space="preserve">2</w:t>
      </w:r>
      <w:r>
        <w:t xml:space="preserve">2</w:t>
      </w:r>
      <w:r>
        <w:t xml:space="preserve">) Achiziționarea și utilizarea de materiale de construcție cu impact redus asupra mediului;</w:t>
      </w:r>
      <w:r>
        <w:rPr>
          <w:highlight w:val="yellow"/>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2</w:t>
      </w:r>
      <w:r>
        <w:rPr>
          <w:lang w:val="it-IT"/>
        </w:rPr>
        <w:t xml:space="preserve">4</w:t>
      </w:r>
      <w:r>
        <w:rPr>
          <w:lang w:val="it-IT"/>
        </w:rPr>
        <w:t xml:space="preserve">) Gestionarea deșeurilor din demolări;</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da-DK"/>
        </w:rPr>
      </w:pPr>
      <w:r>
        <w:rPr>
          <w:lang w:val="da-DK"/>
        </w:rPr>
        <w:t xml:space="preserve">27</w:t>
      </w:r>
      <w:r>
        <w:rPr>
          <w:lang w:val="da-DK"/>
        </w:rPr>
        <w:t xml:space="preserve">) Utilizarea </w:t>
      </w:r>
      <w:r>
        <w:t xml:space="preserve">unui sistem de management de mediu (EMS) pentru servicii de catering;</w:t>
      </w:r>
      <w:r>
        <w:rPr>
          <w:lang w:val="da-DK"/>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jc w:val="both"/>
        <w:rPr>
          <w:lang w:val="it-IT"/>
        </w:rPr>
      </w:pPr>
      <w:r>
        <w:rPr>
          <w:lang w:val="it-IT"/>
        </w:rPr>
      </w:r>
      <w:bookmarkEnd w:id="33"/>
      <w:bookmarkEnd w:id="34"/>
      <w:r>
        <w:rPr>
          <w:lang w:val="it-IT"/>
        </w:rPr>
      </w:r>
    </w:p>
    <w:p>
      <w:pPr>
        <w:pBdr/>
        <w:tabs>
          <w:tab w:val="left" w:leader="none" w:pos="-284"/>
          <w:tab w:val="left" w:leader="none" w:pos="142"/>
          <w:tab w:val="left" w:leader="none" w:pos="284"/>
          <w:tab w:val="left" w:leader="none" w:pos="426"/>
          <w:tab w:val="left" w:leader="none" w:pos="604"/>
        </w:tabs>
        <w:spacing w:after="120"/>
        <w:ind w:firstLine="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p>
    <w:p>
      <w:pPr>
        <w:pBdr/>
        <w:tabs>
          <w:tab w:val="left" w:leader="none" w:pos="-284"/>
          <w:tab w:val="left" w:leader="none" w:pos="426"/>
          <w:tab w:val="left" w:leader="none" w:pos="604"/>
        </w:tabs>
        <w:spacing w:after="120"/>
        <w:ind w:firstLine="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w:t>
      </w:r>
      <w:r>
        <w:rPr>
          <w:color w:val="000000" w:themeColor="text1"/>
        </w:rPr>
        <w:t xml:space="preserve">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p>
    <w:p>
      <w:pPr>
        <w:pBdr/>
        <w:tabs>
          <w:tab w:val="left" w:leader="none" w:pos="-284"/>
          <w:tab w:val="left" w:leader="none" w:pos="426"/>
          <w:tab w:val="left" w:leader="none" w:pos="1455"/>
        </w:tabs>
        <w:spacing/>
        <w:ind w:firstLine="284"/>
        <w:rPr/>
      </w:pPr>
      <w:r>
        <w:tab/>
      </w:r>
      <w:r/>
    </w:p>
    <w:p>
      <w:pPr>
        <w:pStyle w:val="849"/>
        <w:keepNext w:val="false"/>
        <w:keepLines w:val="false"/>
        <w:pBdr/>
        <w:tabs>
          <w:tab w:val="left" w:leader="none" w:pos="-284"/>
        </w:tabs>
        <w:spacing w:before="0"/>
        <w:ind w:firstLine="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p>
    <w:p>
      <w:pPr>
        <w:pBdr/>
        <w:spacing/>
        <w:ind/>
        <w:rPr/>
      </w:pPr>
      <w:r/>
      <w:bookmarkEnd w:id="35"/>
      <w:bookmarkEnd w:id="36"/>
      <w:r/>
    </w:p>
    <w:p>
      <w:pPr>
        <w:pStyle w:val="849"/>
        <w:keepNext w:val="false"/>
        <w:keepLines w:val="false"/>
        <w:pBdr/>
        <w:tabs>
          <w:tab w:val="left" w:leader="none" w:pos="-284"/>
        </w:tabs>
        <w:spacing w:before="0"/>
        <w:ind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p>
    <w:p>
      <w:pPr>
        <w:pBdr/>
        <w:spacing/>
        <w:ind/>
        <w:rPr>
          <w:b/>
          <w:bCs/>
        </w:rPr>
      </w:pPr>
      <w:r>
        <w:rPr>
          <w:b/>
          <w:bCs/>
        </w:rPr>
      </w:r>
      <w:r>
        <w:rPr>
          <w:b/>
          <w:bCs/>
        </w:rPr>
      </w:r>
    </w:p>
    <w:p>
      <w:pPr>
        <w:pBdr/>
        <w:spacing/>
        <w:ind/>
        <w:jc w:val="both"/>
        <w:rPr>
          <w:bCs/>
          <w:iCs/>
        </w:rPr>
      </w:pPr>
      <w:r/>
      <w:bookmarkStart w:id="37"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7"/>
      <w:r>
        <w:t xml:space="preserve"> </w:t>
      </w:r>
      <w:r>
        <w:rPr>
          <w:bCs/>
          <w:iCs/>
        </w:rPr>
        <w:t xml:space="preserve">descrie c</w:t>
      </w:r>
      <w:r>
        <w:rPr>
          <w:bCs/>
          <w:iCs/>
        </w:rPr>
        <w:t xml:space="preserve">ondițiile/cerințele de furnizare</w:t>
      </w:r>
      <w:r>
        <w:rPr>
          <w:bCs/>
          <w:iCs/>
        </w:rPr>
        <w:t xml:space="preserve">:</w:t>
      </w:r>
      <w:r>
        <w:rPr>
          <w:bCs/>
          <w:iCs/>
        </w:rPr>
      </w:r>
    </w:p>
    <w:p>
      <w:pPr>
        <w:pStyle w:val="868"/>
        <w:numPr>
          <w:ilvl w:val="0"/>
          <w:numId w:val="22"/>
        </w:numPr>
        <w:pBdr/>
        <w:tabs>
          <w:tab w:val="left" w:leader="none" w:pos="709"/>
          <w:tab w:val="left" w:leader="none" w:pos="993"/>
        </w:tabs>
        <w:spacing w:after="120"/>
        <w:ind w:firstLine="710" w:left="0"/>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w:t>
      </w:r>
      <w:r>
        <w:rPr>
          <w:bCs/>
          <w:iCs/>
          <w:lang w:val="ro-RO"/>
        </w:rPr>
        <w:t xml:space="preserve">Naţional</w:t>
      </w:r>
      <w:r>
        <w:rPr>
          <w:bCs/>
          <w:iCs/>
          <w:lang w:val="ro-RO"/>
        </w:rPr>
        <w:t xml:space="preserve">e</w:t>
      </w:r>
      <w:r>
        <w:rPr>
          <w:bCs/>
          <w:iCs/>
          <w:lang w:val="ro-RO"/>
        </w:rPr>
        <w:t xml:space="preserve"> pentru Reglementare în Energetică</w:t>
      </w:r>
      <w:bookmarkEnd w:id="38"/>
      <w:r>
        <w:rPr>
          <w:bCs/>
          <w:iCs/>
          <w:lang w:val="ro-RO"/>
        </w:rPr>
        <w:t xml:space="preserve"> </w:t>
      </w:r>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rPr>
          <w:lang w:val="ro-RO"/>
        </w:rP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p>
    <w:p>
      <w:pPr>
        <w:pStyle w:val="868"/>
        <w:numPr>
          <w:ilvl w:val="0"/>
          <w:numId w:val="22"/>
        </w:numPr>
        <w:pBdr/>
        <w:tabs>
          <w:tab w:val="left" w:leader="none" w:pos="709"/>
          <w:tab w:val="left" w:leader="none" w:pos="993"/>
        </w:tabs>
        <w:spacing w:after="120"/>
        <w:ind w:firstLine="710" w:left="0"/>
        <w:rPr>
          <w:b/>
          <w:i/>
          <w:lang w:val="ro-RO"/>
        </w:rPr>
      </w:pPr>
      <w:r/>
      <w:bookmarkStart w:id="41" w:name="_Hlk65748327"/>
      <w:r>
        <w:rPr>
          <w:b/>
          <w:i/>
          <w:lang w:val="ro-RO"/>
        </w:rPr>
        <w:t xml:space="preserve">a gazelor</w:t>
      </w:r>
      <w:r>
        <w:rPr>
          <w:b/>
          <w:i/>
          <w:lang w:val="ro-RO"/>
        </w:rPr>
        <w:t xml:space="preserve"> </w:t>
      </w:r>
      <w:r>
        <w:rPr>
          <w:b/>
          <w:i/>
          <w:lang w:val="ro-RO"/>
        </w:rPr>
        <w:t xml:space="preserve">naturale</w:t>
      </w:r>
      <w:r>
        <w:rPr>
          <w:b/>
          <w:i/>
          <w:lang w:val="ro-RO"/>
        </w:rPr>
        <w:t xml:space="preserve"> </w:t>
      </w:r>
      <w:bookmarkStart w:id="42" w:name="_Hlk69898210"/>
      <w:r>
        <w:rPr>
          <w:bCs/>
          <w:iCs/>
          <w:lang w:val="ro-RO"/>
        </w:rPr>
        <w:t xml:space="preserve">în conformitate cu </w:t>
      </w:r>
      <w:r>
        <w:rPr>
          <w:bCs/>
          <w:iCs/>
          <w:lang w:val="ro-RO"/>
        </w:rPr>
        <w:t xml:space="preserve">Legea nr.</w:t>
      </w:r>
      <w:r>
        <w:rPr>
          <w:bCs/>
          <w:iCs/>
          <w:lang w:val="ro-RO"/>
        </w:rPr>
        <w:t xml:space="preserve"> </w:t>
      </w:r>
      <w:r>
        <w:rPr>
          <w:bCs/>
          <w:iCs/>
          <w:lang w:val="ro-RO"/>
        </w:rPr>
        <w:t xml:space="preserve">108/2016 cu privire la gazele naturale</w:t>
      </w:r>
      <w:r>
        <w:rPr>
          <w:bCs/>
          <w:iCs/>
          <w:lang w:val="ro-RO"/>
        </w:rPr>
        <w:t xml:space="preserve"> și </w:t>
      </w:r>
      <w:r>
        <w:rPr>
          <w:bCs/>
          <w:iCs/>
          <w:lang w:val="ro-RO"/>
        </w:rPr>
        <w:t xml:space="preserve">Legea nr. 174/2017 cu privire la energetică și </w:t>
      </w:r>
      <w:r>
        <w:rPr>
          <w:bCs/>
          <w:iCs/>
          <w:lang w:val="ro-RO"/>
        </w:rPr>
        <w:t xml:space="preserve">actele normative de reglementare </w:t>
      </w:r>
      <w:r>
        <w:rPr>
          <w:bCs/>
          <w:iCs/>
          <w:lang w:val="ro-RO"/>
        </w:rPr>
        <w:t xml:space="preserve">ale </w:t>
      </w:r>
      <w:r>
        <w:rPr>
          <w:bCs/>
          <w:iCs/>
          <w:lang w:val="ro-RO"/>
        </w:rPr>
        <w:t xml:space="preserve"> </w:t>
      </w:r>
      <w:r>
        <w:rPr>
          <w:bCs/>
          <w:iCs/>
          <w:lang w:val="ro-RO"/>
        </w:rPr>
        <w:t xml:space="preserve">ANRE</w:t>
      </w:r>
      <w:r>
        <w:rPr>
          <w:bCs/>
          <w:iCs/>
          <w:lang w:val="ro-RO"/>
        </w:rPr>
        <w:t xml:space="preserve">,</w:t>
      </w:r>
      <w:r>
        <w:rPr>
          <w:bCs/>
          <w:iCs/>
          <w:lang w:val="ro-RO"/>
        </w:rPr>
        <w:t xml:space="preserve"> </w:t>
      </w:r>
      <w:bookmarkEnd w:id="42"/>
      <w:r>
        <w:rPr>
          <w:bCs/>
          <w:iCs/>
          <w:lang w:val="ro-RO"/>
        </w:rPr>
        <w:t xml:space="preserve">de exemplu: </w:t>
      </w:r>
      <w:r>
        <w:rPr>
          <w:bCs/>
          <w:iCs/>
          <w:lang w:val="ro-RO"/>
        </w:rPr>
        <w:t xml:space="preserve">Regulamentul</w:t>
      </w:r>
      <w:r>
        <w:rPr>
          <w:bCs/>
          <w:iCs/>
          <w:lang w:val="ro-RO"/>
        </w:rPr>
        <w:t xml:space="preserve"> </w:t>
      </w:r>
      <w:r>
        <w:rPr>
          <w:bCs/>
          <w:iCs/>
          <w:lang w:val="ro-RO"/>
        </w:rPr>
        <w:t xml:space="preserve">privind</w:t>
      </w:r>
      <w:r>
        <w:rPr>
          <w:bCs/>
          <w:iCs/>
          <w:lang w:val="ro-RO"/>
        </w:rPr>
        <w:t xml:space="preserve"> </w:t>
      </w:r>
      <w:r>
        <w:rPr>
          <w:bCs/>
          <w:iCs/>
          <w:lang w:val="ro-RO"/>
        </w:rPr>
        <w:t xml:space="preserve">furnizarea</w:t>
      </w:r>
      <w:r>
        <w:rPr>
          <w:bCs/>
          <w:iCs/>
          <w:lang w:val="ro-RO"/>
        </w:rPr>
        <w:t xml:space="preserve"> </w:t>
      </w:r>
      <w:r>
        <w:rPr>
          <w:bCs/>
          <w:iCs/>
          <w:lang w:val="ro-RO"/>
        </w:rPr>
        <w:t xml:space="preserve">gazelor naturale</w:t>
      </w:r>
      <w:r>
        <w:rPr>
          <w:bCs/>
          <w:iCs/>
          <w:lang w:val="ro-RO"/>
        </w:rPr>
        <w:t xml:space="preserve">,</w:t>
      </w:r>
      <w:r>
        <w:rPr>
          <w:bCs/>
          <w:iCs/>
          <w:lang w:val="ro-RO"/>
        </w:rPr>
        <w:t xml:space="preserve"> </w:t>
      </w:r>
      <w:r>
        <w:rPr>
          <w:bCs/>
          <w:iCs/>
          <w:lang w:val="ro-RO"/>
        </w:rPr>
        <w:t xml:space="preserve">aprobat prin Hotărârea </w:t>
      </w:r>
      <w:r>
        <w:rPr>
          <w:bCs/>
          <w:iCs/>
          <w:lang w:val="ro-RO"/>
        </w:rPr>
        <w:t xml:space="preserve">ANRE</w:t>
      </w:r>
      <w:r>
        <w:rPr>
          <w:bCs/>
          <w:iCs/>
          <w:lang w:val="ro-RO"/>
        </w:rPr>
        <w:t xml:space="preserve"> nr.</w:t>
      </w:r>
      <w:r>
        <w:rPr>
          <w:bCs/>
          <w:iCs/>
          <w:lang w:val="ro-RO"/>
        </w:rPr>
        <w:t xml:space="preserve"> </w:t>
      </w:r>
      <w:r>
        <w:rPr>
          <w:bCs/>
          <w:iCs/>
          <w:lang w:val="ro-RO"/>
        </w:rPr>
        <w:t xml:space="preserve">113/2019</w:t>
      </w:r>
      <w:r>
        <w:rPr>
          <w:bCs/>
          <w:iCs/>
          <w:lang w:val="ro-RO"/>
        </w:rPr>
        <w:t xml:space="preserve">.</w:t>
      </w:r>
      <w:bookmarkEnd w:id="41"/>
      <w:r>
        <w:rPr>
          <w:b/>
          <w:i/>
          <w:lang w:val="ro-RO"/>
        </w:rPr>
      </w:r>
    </w:p>
    <w:p>
      <w:pPr>
        <w:pStyle w:val="868"/>
        <w:numPr>
          <w:ilvl w:val="0"/>
          <w:numId w:val="22"/>
        </w:numPr>
        <w:pBdr/>
        <w:tabs>
          <w:tab w:val="left" w:leader="none" w:pos="709"/>
          <w:tab w:val="left" w:leader="none" w:pos="993"/>
        </w:tabs>
        <w:spacing w:after="120"/>
        <w:ind w:firstLine="710" w:left="0"/>
        <w:rPr>
          <w:bCs/>
          <w:i/>
          <w:lang w:val="ro-RO"/>
        </w:rPr>
      </w:pPr>
      <w:r>
        <w:rPr>
          <w:b/>
          <w:i/>
          <w:lang w:val="ro-RO"/>
        </w:rPr>
        <w:t xml:space="preserve">a energiei</w:t>
      </w:r>
      <w:r>
        <w:rPr>
          <w:b/>
          <w:i/>
          <w:lang w:val="ro-RO"/>
        </w:rPr>
        <w:t xml:space="preserve"> </w:t>
      </w:r>
      <w:r>
        <w:rPr>
          <w:b/>
          <w:i/>
          <w:lang w:val="ro-RO"/>
        </w:rPr>
        <w:t xml:space="preserve">termice</w:t>
      </w:r>
      <w:r>
        <w:rPr>
          <w:b/>
          <w:i/>
          <w:lang w:val="ro-RO"/>
        </w:rPr>
        <w:t xml:space="preserve"> </w:t>
      </w:r>
      <w:r>
        <w:rPr>
          <w:bCs/>
          <w:iCs/>
          <w:lang w:val="ro-RO"/>
        </w:rPr>
        <w:t xml:space="preserve">în conformitate cu </w:t>
      </w:r>
      <w:r>
        <w:rPr>
          <w:bCs/>
          <w:iCs/>
          <w:lang w:val="ro-RO"/>
        </w:rPr>
        <w:t xml:space="preserve">Legea nr.</w:t>
      </w:r>
      <w:r>
        <w:rPr>
          <w:bCs/>
          <w:iCs/>
          <w:lang w:val="ro-RO"/>
        </w:rPr>
        <w:t xml:space="preserve"> </w:t>
      </w:r>
      <w:r>
        <w:rPr>
          <w:bCs/>
          <w:iCs/>
          <w:lang w:val="ro-RO"/>
        </w:rPr>
        <w:t xml:space="preserve">92/2014 cu privire la energia termică și promovarea cogenerării</w:t>
      </w:r>
      <w:r>
        <w:rPr>
          <w:bCs/>
          <w:iCs/>
          <w:lang w:val="ro-RO"/>
        </w:rPr>
        <w:t xml:space="preserve"> </w:t>
      </w:r>
      <w:r>
        <w:rPr>
          <w:bCs/>
          <w:iCs/>
          <w:lang w:val="ro-RO"/>
        </w:rPr>
        <w:t xml:space="preserve"> </w:t>
      </w:r>
      <w:r>
        <w:rPr>
          <w:bCs/>
          <w:iCs/>
          <w:lang w:val="ro-RO"/>
        </w:rPr>
        <w:t xml:space="preserve">și Legea nr. 174/2017 cu privire la energetică,  </w:t>
      </w:r>
      <w:r>
        <w:rPr>
          <w:bCs/>
          <w:iCs/>
          <w:lang w:val="ro-RO"/>
        </w:rPr>
        <w:t xml:space="preserve">și actele normative de reglementare </w:t>
      </w:r>
      <w:r>
        <w:rPr>
          <w:bCs/>
          <w:iCs/>
          <w:lang w:val="ro-RO"/>
        </w:rPr>
        <w:t xml:space="preserve">ale ANRE,</w:t>
      </w:r>
      <w:r>
        <w:rPr>
          <w:bCs/>
          <w:iCs/>
          <w:lang w:val="ro-RO"/>
        </w:rPr>
        <w:t xml:space="preserve"> de exemplu: </w:t>
      </w:r>
      <w:r>
        <w:rPr>
          <w:bCs/>
          <w:iCs/>
          <w:lang w:val="ro-RO"/>
        </w:rPr>
        <w:t xml:space="preserve">Regulamentul</w:t>
      </w:r>
      <w:r>
        <w:rPr>
          <w:bCs/>
          <w:iCs/>
          <w:lang w:val="ro-RO"/>
        </w:rPr>
        <w:t xml:space="preserve"> </w:t>
      </w:r>
      <w:r>
        <w:rPr>
          <w:bCs/>
          <w:iCs/>
          <w:lang w:val="ro-RO"/>
        </w:rPr>
        <w:t xml:space="preserve">privind</w:t>
      </w:r>
      <w:r>
        <w:rPr>
          <w:bCs/>
          <w:iCs/>
          <w:lang w:val="ro-RO"/>
        </w:rPr>
        <w:t xml:space="preserve"> </w:t>
      </w:r>
      <w:r>
        <w:rPr>
          <w:bCs/>
          <w:iCs/>
          <w:lang w:val="ro-RO"/>
        </w:rPr>
        <w:t xml:space="preserve">furnizarea</w:t>
      </w:r>
      <w:r>
        <w:rPr>
          <w:bCs/>
          <w:iCs/>
          <w:lang w:val="ro-RO"/>
        </w:rPr>
        <w:t xml:space="preserve"> </w:t>
      </w:r>
      <w:r>
        <w:rPr>
          <w:bCs/>
          <w:iCs/>
          <w:lang w:val="ro-RO"/>
        </w:rPr>
        <w:t xml:space="preserve">energiei termice</w:t>
      </w:r>
      <w:r>
        <w:rPr>
          <w:bCs/>
          <w:iCs/>
          <w:lang w:val="ro-RO"/>
        </w:rPr>
        <w:t xml:space="preserve">,</w:t>
      </w:r>
      <w:r>
        <w:rPr>
          <w:bCs/>
          <w:iCs/>
          <w:lang w:val="ro-RO"/>
        </w:rPr>
        <w:t xml:space="preserve"> </w:t>
      </w:r>
      <w:r>
        <w:rPr>
          <w:bCs/>
          <w:iCs/>
          <w:lang w:val="ro-RO"/>
        </w:rPr>
        <w:t xml:space="preserve">a</w:t>
      </w:r>
      <w:bookmarkStart w:id="43" w:name="_Hlk68787905"/>
      <w:r>
        <w:rPr>
          <w:bCs/>
          <w:iCs/>
          <w:lang w:val="ro-RO"/>
        </w:rPr>
        <w:t xml:space="preserve">probat prin Hotărârea </w:t>
      </w:r>
      <w:bookmarkStart w:id="44" w:name="_Hlk75955926"/>
      <w:r>
        <w:rPr>
          <w:bCs/>
          <w:iCs/>
          <w:lang w:val="ro-RO"/>
        </w:rPr>
        <w:t xml:space="preserve">ANRE</w:t>
      </w:r>
      <w:r>
        <w:rPr>
          <w:bCs/>
          <w:iCs/>
          <w:lang w:val="ro-RO"/>
        </w:rPr>
        <w:t xml:space="preserve"> </w:t>
      </w:r>
      <w:bookmarkEnd w:id="44"/>
      <w:r>
        <w:rPr>
          <w:bCs/>
          <w:iCs/>
          <w:lang w:val="ro-RO"/>
        </w:rPr>
        <w:t xml:space="preserve">nr.</w:t>
      </w:r>
      <w:r>
        <w:rPr>
          <w:bCs/>
          <w:iCs/>
          <w:lang w:val="ro-RO"/>
        </w:rPr>
        <w:t xml:space="preserve"> </w:t>
      </w:r>
      <w:r>
        <w:rPr>
          <w:bCs/>
          <w:iCs/>
          <w:lang w:val="ro-RO"/>
        </w:rPr>
        <w:t xml:space="preserve">169/2019</w:t>
      </w:r>
      <w:bookmarkEnd w:id="43"/>
      <w:r>
        <w:rPr>
          <w:bCs/>
          <w:iCs/>
          <w:lang w:val="ro-RO"/>
        </w:rPr>
        <w:t xml:space="preserve">.</w:t>
      </w:r>
      <w:r>
        <w:rPr>
          <w:bCs/>
          <w:i/>
          <w:lang w:val="ro-RO"/>
        </w:rPr>
      </w:r>
    </w:p>
    <w:p>
      <w:pPr>
        <w:pStyle w:val="868"/>
        <w:numPr>
          <w:ilvl w:val="0"/>
          <w:numId w:val="22"/>
        </w:numPr>
        <w:pBdr/>
        <w:tabs>
          <w:tab w:val="left" w:leader="none" w:pos="-284"/>
          <w:tab w:val="left" w:leader="none" w:pos="709"/>
          <w:tab w:val="left" w:leader="none" w:pos="851"/>
        </w:tabs>
        <w:spacing w:after="120"/>
        <w:ind w:firstLine="710" w:left="0"/>
        <w:rPr>
          <w:b/>
          <w:i/>
          <w:lang w:val="ro-RO"/>
        </w:rPr>
      </w:pPr>
      <w:r>
        <w:rPr>
          <w:b/>
          <w:i/>
          <w:lang w:val="ro-RO"/>
        </w:rPr>
        <w:t xml:space="preserve">a </w:t>
      </w:r>
      <w:r>
        <w:rPr>
          <w:b/>
          <w:i/>
          <w:lang w:val="ro-RO"/>
        </w:rPr>
        <w:t xml:space="preserve">a</w:t>
      </w:r>
      <w:r>
        <w:rPr>
          <w:b/>
          <w:i/>
          <w:lang w:val="ro-RO"/>
        </w:rPr>
        <w:t xml:space="preserve">liment</w:t>
      </w:r>
      <w:r>
        <w:rPr>
          <w:b/>
          <w:i/>
          <w:lang w:val="ro-RO"/>
        </w:rPr>
        <w:t xml:space="preserve">ării</w:t>
      </w:r>
      <w:r>
        <w:rPr>
          <w:b/>
          <w:i/>
          <w:lang w:val="ro-RO"/>
        </w:rPr>
        <w:t xml:space="preserve"> </w:t>
      </w:r>
      <w:r>
        <w:rPr>
          <w:b/>
          <w:i/>
          <w:lang w:val="ro-RO"/>
        </w:rPr>
        <w:t xml:space="preserve">cu apă</w:t>
      </w:r>
      <w:r>
        <w:rPr>
          <w:b/>
          <w:i/>
          <w:lang w:val="ro-RO"/>
        </w:rPr>
        <w:t xml:space="preserve"> </w:t>
      </w:r>
      <w:r>
        <w:rPr>
          <w:b/>
          <w:i/>
          <w:lang w:val="ro-RO"/>
        </w:rPr>
        <w:t xml:space="preserve">şi</w:t>
      </w:r>
      <w:r>
        <w:rPr>
          <w:b/>
          <w:i/>
          <w:lang w:val="ro-RO"/>
        </w:rPr>
        <w:t xml:space="preserve"> canalizare </w:t>
      </w:r>
      <w:r>
        <w:rPr>
          <w:b/>
          <w:i/>
          <w:lang w:val="ro-RO"/>
        </w:rPr>
        <w:t xml:space="preserve">în </w:t>
      </w:r>
      <w:r>
        <w:rPr>
          <w:bCs/>
          <w:iCs/>
          <w:lang w:val="ro-RO"/>
        </w:rPr>
        <w:t xml:space="preserve">conform</w:t>
      </w:r>
      <w:r>
        <w:rPr>
          <w:bCs/>
          <w:iCs/>
          <w:lang w:val="ro-RO"/>
        </w:rPr>
        <w:t xml:space="preserve">itate cu Legea nr.</w:t>
      </w:r>
      <w:r>
        <w:rPr>
          <w:bCs/>
          <w:iCs/>
          <w:lang w:val="ro-RO"/>
        </w:rPr>
        <w:t xml:space="preserve"> </w:t>
      </w:r>
      <w:r>
        <w:rPr>
          <w:bCs/>
          <w:iCs/>
          <w:lang w:val="ro-RO"/>
        </w:rPr>
        <w:t xml:space="preserve">303/2013 privind serviciul public de alimentare cu apă și de canalizare</w:t>
      </w:r>
      <w:r>
        <w:rPr>
          <w:lang w:val="ro-RO"/>
        </w:rPr>
        <w:t xml:space="preserve"> </w:t>
      </w:r>
      <w:r>
        <w:rPr>
          <w:bCs/>
          <w:iCs/>
          <w:lang w:val="ro-RO"/>
        </w:rPr>
        <w:t xml:space="preserve">și actele normative secundare, </w:t>
      </w:r>
      <w:r>
        <w:rPr>
          <w:bCs/>
          <w:iCs/>
          <w:lang w:val="ro-RO"/>
        </w:rPr>
        <w:t xml:space="preserve">de exemplu:</w:t>
      </w:r>
      <w:r>
        <w:rPr>
          <w:lang w:val="ro-RO"/>
        </w:rPr>
        <w:t xml:space="preserve"> </w:t>
      </w:r>
      <w:r>
        <w:rPr>
          <w:bCs/>
          <w:iCs/>
          <w:lang w:val="ro-RO"/>
        </w:rPr>
        <w:t xml:space="preserve">Regulamentul-cadru de organizare și funcționare a serviciului public de alimentare cu apă și de canalizare, aprobat prin Hotărârea </w:t>
      </w:r>
      <w:r>
        <w:rPr>
          <w:bCs/>
          <w:iCs/>
          <w:lang w:val="ro-RO"/>
        </w:rPr>
        <w:t xml:space="preserve">ANRE</w:t>
      </w:r>
      <w:r>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ro-RO"/>
        </w:rPr>
        <w:t xml:space="preserve">.</w:t>
      </w:r>
      <w:r>
        <w:rPr>
          <w:b/>
          <w:i/>
          <w:lang w:val="ro-RO"/>
        </w:rPr>
      </w:r>
    </w:p>
    <w:p>
      <w:pPr>
        <w:pStyle w:val="868"/>
        <w:numPr>
          <w:ilvl w:val="0"/>
          <w:numId w:val="22"/>
        </w:numPr>
        <w:pBdr/>
        <w:tabs>
          <w:tab w:val="left" w:leader="none" w:pos="709"/>
          <w:tab w:val="left" w:leader="none" w:pos="993"/>
        </w:tabs>
        <w:spacing w:after="120"/>
        <w:ind w:firstLine="710" w:left="0"/>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p>
    <w:p>
      <w:pPr>
        <w:pBdr/>
        <w:tabs>
          <w:tab w:val="left" w:leader="none" w:pos="426"/>
        </w:tabs>
        <w:spacing/>
        <w:ind w:firstLine="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p>
    <w:p>
      <w:pPr>
        <w:pStyle w:val="868"/>
        <w:numPr>
          <w:ilvl w:val="0"/>
          <w:numId w:val="25"/>
        </w:numPr>
        <w:pBdr/>
        <w:tabs>
          <w:tab w:val="left" w:leader="none" w:pos="709"/>
          <w:tab w:val="left" w:leader="none" w:pos="993"/>
        </w:tabs>
        <w:spacing w:after="120"/>
        <w:ind w:left="0"/>
        <w:rPr>
          <w:i/>
          <w:iCs/>
        </w:rPr>
      </w:pPr>
      <w:r>
        <w:rPr>
          <w:rFonts w:eastAsiaTheme="majorEastAsia"/>
          <w:b/>
          <w:i/>
          <w:iCs/>
          <w:lang w:val="it-IT"/>
        </w:rPr>
        <w:t xml:space="preserve">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p>
    <w:p>
      <w:pPr>
        <w:pBdr/>
        <w:tabs>
          <w:tab w:val="left" w:leader="none" w:pos="851"/>
          <w:tab w:val="left" w:leader="none" w:pos="993"/>
        </w:tabs>
        <w:spacing w:after="120"/>
        <w:ind/>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p>
    <w:p>
      <w:pPr>
        <w:pStyle w:val="868"/>
        <w:numPr>
          <w:ilvl w:val="0"/>
          <w:numId w:val="25"/>
        </w:numPr>
        <w:pBdr/>
        <w:tabs>
          <w:tab w:val="left" w:leader="none" w:pos="851"/>
          <w:tab w:val="left" w:leader="none" w:pos="993"/>
        </w:tabs>
        <w:spacing w:after="120"/>
        <w:ind w:left="0"/>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w:t>
      </w:r>
      <w:r>
        <w:rPr>
          <w:rFonts w:eastAsiaTheme="majorEastAsia"/>
          <w:b/>
          <w:i/>
          <w:iCs/>
        </w:rPr>
        <w:t xml:space="preserve">furnizare</w:t>
      </w:r>
      <w:r>
        <w:rPr>
          <w:rFonts w:eastAsiaTheme="majorEastAsia"/>
          <w:b/>
          <w:i/>
          <w:iCs/>
        </w:rPr>
        <w:t xml:space="preserve"> 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p>
    <w:p>
      <w:pPr>
        <w:pBdr/>
        <w:tabs>
          <w:tab w:val="left" w:leader="none" w:pos="851"/>
          <w:tab w:val="left" w:leader="none" w:pos="993"/>
        </w:tabs>
        <w:spacing w:after="120"/>
        <w:ind/>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w:t>
      </w:r>
      <w:r>
        <w:rPr>
          <w:bCs/>
          <w:iCs/>
        </w:rPr>
        <w:t xml:space="preserve">i de măsurare sau dacă se constată încălcarea de către Beneficiar a prevederilor Legii cu privire la energia electrică, care a dus la consum de energie electrică prin evitarea echipamentului de măsurare, prin denaturarea indicațiilor echipamentului de măsu</w:t>
      </w:r>
      <w:r>
        <w:rPr>
          <w:bCs/>
          <w:iCs/>
        </w:rPr>
        <w:t xml:space="preserve">rare sau alte modalități de consum neînregistrat de echipamentul de 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p>
    <w:p>
      <w:pPr>
        <w:pBdr/>
        <w:spacing w:after="120"/>
        <w:ind w:firstLine="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p>
    <w:p>
      <w:pPr>
        <w:pStyle w:val="868"/>
        <w:numPr>
          <w:ilvl w:val="0"/>
          <w:numId w:val="23"/>
        </w:numPr>
        <w:pBdr/>
        <w:tabs>
          <w:tab w:val="left" w:leader="none" w:pos="851"/>
          <w:tab w:val="left" w:leader="none" w:pos="993"/>
        </w:tabs>
        <w:spacing w:after="120"/>
        <w:ind w:left="0"/>
        <w:rPr>
          <w:i/>
          <w:iCs/>
          <w:lang w:val="it-IT"/>
        </w:rPr>
      </w:pPr>
      <w:r>
        <w:rPr>
          <w:rFonts w:eastAsiaTheme="majorEastAsia"/>
          <w:b/>
          <w:i/>
          <w:iCs/>
          <w:lang w:val="it-IT"/>
        </w:rPr>
        <w:t xml:space="preserve">a produselor</w:t>
      </w:r>
      <w:r>
        <w:rPr>
          <w:rFonts w:eastAsiaTheme="majorEastAsia"/>
          <w:b/>
          <w:i/>
          <w:iCs/>
          <w:lang w:val="it-IT"/>
        </w:rPr>
        <w:t xml:space="preserve"> petroliere pentru alimentarea automobilelor</w:t>
      </w:r>
      <w:r>
        <w:rPr>
          <w:i/>
          <w:iCs/>
          <w:lang w:val="it-IT"/>
        </w:rPr>
      </w:r>
    </w:p>
    <w:p>
      <w:pPr>
        <w:pBdr/>
        <w:tabs>
          <w:tab w:val="left" w:leader="none" w:pos="851"/>
          <w:tab w:val="left" w:leader="none" w:pos="993"/>
        </w:tabs>
        <w:spacing/>
        <w:ind/>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p>
    <w:p>
      <w:pPr>
        <w:pBdr/>
        <w:tabs>
          <w:tab w:val="left" w:leader="none" w:pos="851"/>
          <w:tab w:val="left" w:leader="none" w:pos="993"/>
        </w:tabs>
        <w:spacing/>
        <w:ind/>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p>
    <w:p>
      <w:pPr>
        <w:pBdr/>
        <w:spacing/>
        <w:ind/>
        <w:jc w:val="both"/>
        <w:rPr>
          <w:bCs/>
          <w:i/>
        </w:rPr>
      </w:pP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p>
    <w:p>
      <w:pPr>
        <w:pBdr/>
        <w:tabs>
          <w:tab w:val="left" w:leader="none" w:pos="851"/>
          <w:tab w:val="left" w:leader="none" w:pos="993"/>
        </w:tabs>
        <w:spacing w:after="120"/>
        <w:ind/>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p>
    <w:p>
      <w:pPr>
        <w:pBdr/>
        <w:tabs>
          <w:tab w:val="left" w:leader="none" w:pos="851"/>
          <w:tab w:val="left" w:leader="none" w:pos="993"/>
        </w:tabs>
        <w:spacing w:after="120"/>
        <w:ind/>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p>
    <w:p>
      <w:pPr>
        <w:pStyle w:val="868"/>
        <w:numPr>
          <w:ilvl w:val="0"/>
          <w:numId w:val="23"/>
        </w:numPr>
        <w:pBdr/>
        <w:tabs>
          <w:tab w:val="left" w:leader="none" w:pos="851"/>
          <w:tab w:val="left" w:leader="none" w:pos="993"/>
        </w:tabs>
        <w:spacing w:after="120"/>
        <w:ind w:left="0"/>
        <w:rPr>
          <w:lang w:val="ro-RO"/>
        </w:rPr>
      </w:pPr>
      <w:r>
        <w:rPr>
          <w:rFonts w:eastAsiaTheme="majorEastAsia"/>
          <w:b/>
          <w:i/>
          <w:iCs/>
        </w:rPr>
        <w:t xml:space="preserve">a</w:t>
      </w:r>
      <w:r>
        <w:rPr>
          <w:rFonts w:eastAsiaTheme="majorEastAsia"/>
          <w:b/>
          <w:i/>
          <w:iCs/>
        </w:rPr>
        <w:t xml:space="preserve">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p>
    <w:p>
      <w:pPr>
        <w:pBdr/>
        <w:tabs>
          <w:tab w:val="left" w:leader="none" w:pos="851"/>
          <w:tab w:val="left" w:leader="none" w:pos="993"/>
        </w:tabs>
        <w:spacing/>
        <w:ind/>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p>
    <w:p>
      <w:pPr>
        <w:pBdr/>
        <w:tabs>
          <w:tab w:val="left" w:leader="none" w:pos="-284"/>
        </w:tabs>
        <w:spacing/>
        <w:ind w:firstLine="284"/>
        <w:rPr/>
      </w:pPr>
      <w:r/>
      <w:r/>
    </w:p>
    <w:p>
      <w:pPr>
        <w:pBdr/>
        <w:tabs>
          <w:tab w:val="left" w:leader="none" w:pos="-284"/>
          <w:tab w:val="left" w:leader="none" w:pos="426"/>
          <w:tab w:val="left" w:leader="none" w:pos="604"/>
        </w:tabs>
        <w:spacing w:after="120"/>
        <w:ind w:firstLine="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6"/>
      <w:r/>
      <w:bookmarkEnd w:id="57"/>
      <w:r/>
      <w:bookmarkEnd w:id="58"/>
      <w:r/>
      <w:bookmarkEnd w:id="59"/>
      <w:r/>
      <w:r/>
    </w:p>
    <w:p>
      <w:pPr>
        <w:pBdr/>
        <w:tabs>
          <w:tab w:val="left" w:leader="none" w:pos="-284"/>
          <w:tab w:val="left" w:leader="none" w:pos="426"/>
          <w:tab w:val="left" w:leader="none" w:pos="960"/>
        </w:tabs>
        <w:spacing w:after="120"/>
        <w:ind w:hanging="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p>
    <w:p>
      <w:pPr>
        <w:pBdr/>
        <w:tabs>
          <w:tab w:val="left" w:leader="none" w:pos="-284"/>
          <w:tab w:val="left" w:leader="none" w:pos="426"/>
          <w:tab w:val="left" w:leader="none" w:pos="604"/>
          <w:tab w:val="left" w:leader="none" w:pos="960"/>
        </w:tabs>
        <w:spacing w:after="120"/>
        <w:ind w:firstLine="284"/>
        <w:jc w:val="both"/>
        <w:rPr>
          <w:bCs/>
          <w:color w:val="000000" w:themeColor="text1"/>
          <w:lang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eastAsia="it-IT"/>
        </w:rPr>
        <w:t xml:space="preserve">.</w:t>
      </w:r>
      <w:r>
        <w:rPr>
          <w:bCs/>
          <w:color w:val="000000" w:themeColor="text1"/>
          <w:lang w:eastAsia="it-IT"/>
        </w:rPr>
      </w:r>
    </w:p>
    <w:p>
      <w:pPr>
        <w:pBdr/>
        <w:tabs>
          <w:tab w:val="left" w:leader="none" w:pos="-284"/>
          <w:tab w:val="left" w:leader="none" w:pos="426"/>
          <w:tab w:val="left" w:leader="none" w:pos="604"/>
          <w:tab w:val="left" w:leader="none" w:pos="960"/>
        </w:tabs>
        <w:spacing w:after="120"/>
        <w:ind w:firstLine="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p>
    <w:p>
      <w:pPr>
        <w:pBdr/>
        <w:tabs>
          <w:tab w:val="left" w:leader="none" w:pos="-284"/>
          <w:tab w:val="left" w:leader="none" w:pos="426"/>
          <w:tab w:val="left" w:leader="none" w:pos="604"/>
          <w:tab w:val="left" w:leader="none" w:pos="960"/>
        </w:tabs>
        <w:spacing w:after="120"/>
        <w:ind w:firstLine="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1"/>
      <w:r/>
    </w:p>
    <w:p>
      <w:pPr>
        <w:pBdr/>
        <w:tabs>
          <w:tab w:val="left" w:leader="none" w:pos="-284"/>
        </w:tabs>
        <w:spacing/>
        <w:ind w:firstLine="284"/>
        <w:jc w:val="center"/>
        <w:rPr>
          <w:b/>
          <w:sz w:val="26"/>
          <w:szCs w:val="26"/>
        </w:rPr>
      </w:pPr>
      <w:r>
        <w:rPr>
          <w:b/>
          <w:sz w:val="26"/>
          <w:szCs w:val="26"/>
        </w:rPr>
      </w:r>
      <w:r>
        <w:rPr>
          <w:b/>
          <w:sz w:val="26"/>
          <w:szCs w:val="26"/>
        </w:rPr>
      </w:r>
    </w:p>
    <w:p>
      <w:pPr>
        <w:pBdr/>
        <w:tabs>
          <w:tab w:val="left" w:leader="none" w:pos="-284"/>
        </w:tabs>
        <w:spacing/>
        <w:ind w:firstLine="284"/>
        <w:jc w:val="center"/>
        <w:rPr>
          <w:b/>
          <w:sz w:val="26"/>
          <w:szCs w:val="26"/>
        </w:rPr>
      </w:pPr>
      <w:r>
        <w:rPr>
          <w:b/>
          <w:sz w:val="26"/>
          <w:szCs w:val="26"/>
        </w:rPr>
      </w:r>
      <w:r>
        <w:rPr>
          <w:b/>
          <w:sz w:val="26"/>
          <w:szCs w:val="26"/>
        </w:rPr>
      </w:r>
    </w:p>
    <w:p>
      <w:pPr>
        <w:pBdr/>
        <w:tabs>
          <w:tab w:val="left" w:leader="none" w:pos="-284"/>
        </w:tabs>
        <w:spacing/>
        <w:ind w:firstLine="284"/>
        <w:jc w:val="center"/>
        <w:rPr>
          <w:b/>
          <w:sz w:val="26"/>
          <w:szCs w:val="26"/>
        </w:rPr>
      </w:pPr>
      <w:r>
        <w:rPr>
          <w:b/>
          <w:sz w:val="26"/>
          <w:szCs w:val="26"/>
        </w:rPr>
        <w:t xml:space="preserve">Secţiunea a 4-a</w:t>
      </w:r>
      <w:r>
        <w:rPr>
          <w:b/>
          <w:sz w:val="26"/>
          <w:szCs w:val="26"/>
        </w:rPr>
      </w:r>
    </w:p>
    <w:p>
      <w:pPr>
        <w:pBdr/>
        <w:tabs>
          <w:tab w:val="left" w:leader="none" w:pos="-284"/>
        </w:tabs>
        <w:spacing/>
        <w:ind w:firstLine="284"/>
        <w:jc w:val="center"/>
        <w:rPr>
          <w:b/>
        </w:rPr>
      </w:pPr>
      <w:r>
        <w:rPr>
          <w:b/>
        </w:rPr>
      </w:r>
      <w:r>
        <w:rPr>
          <w:b/>
        </w:rPr>
      </w:r>
    </w:p>
    <w:p>
      <w:pPr>
        <w:pBdr/>
        <w:tabs>
          <w:tab w:val="left" w:leader="none" w:pos="-284"/>
        </w:tabs>
        <w:spacing/>
        <w:ind w:firstLine="284"/>
        <w:jc w:val="center"/>
        <w:rPr>
          <w:b/>
        </w:rPr>
      </w:pPr>
      <w:r>
        <w:rPr>
          <w:b/>
        </w:rPr>
        <w:t xml:space="preserve">Depunerea și deschiderea ofertelor</w:t>
      </w:r>
      <w:r>
        <w:rPr>
          <w:b/>
        </w:rPr>
      </w:r>
    </w:p>
    <w:p>
      <w:pPr>
        <w:pBdr/>
        <w:tabs>
          <w:tab w:val="left" w:leader="none" w:pos="-284"/>
        </w:tabs>
        <w:spacing/>
        <w:ind w:firstLine="284"/>
        <w:jc w:val="center"/>
        <w:rPr>
          <w:b/>
        </w:rPr>
      </w:pPr>
      <w:r>
        <w:rPr>
          <w:b/>
        </w:rPr>
      </w:r>
      <w:r>
        <w:rPr>
          <w:b/>
        </w:rPr>
      </w:r>
    </w:p>
    <w:p>
      <w:pPr>
        <w:pBdr/>
        <w:tabs>
          <w:tab w:val="left" w:leader="none" w:pos="-284"/>
          <w:tab w:val="left" w:leader="none" w:pos="284"/>
          <w:tab w:val="left" w:leader="none" w:pos="426"/>
          <w:tab w:val="left" w:leader="none" w:pos="604"/>
        </w:tabs>
        <w:spacing w:after="120"/>
        <w:ind w:firstLine="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p>
    <w:p>
      <w:pPr>
        <w:pBdr/>
        <w:tabs>
          <w:tab w:val="left" w:leader="none" w:pos="-284"/>
          <w:tab w:val="left" w:leader="none" w:pos="179"/>
          <w:tab w:val="left" w:leader="none" w:pos="426"/>
          <w:tab w:val="left" w:leader="none" w:pos="604"/>
        </w:tabs>
        <w:spacing w:after="120"/>
        <w:ind w:firstLine="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r/>
    </w:p>
    <w:p>
      <w:pPr>
        <w:pBdr/>
        <w:tabs>
          <w:tab w:val="left" w:leader="none" w:pos="-284"/>
          <w:tab w:val="left" w:leader="none" w:pos="179"/>
          <w:tab w:val="left" w:leader="none" w:pos="426"/>
          <w:tab w:val="left" w:leader="none" w:pos="604"/>
        </w:tabs>
        <w:spacing w:after="120"/>
        <w:ind w:firstLine="284"/>
        <w:jc w:val="both"/>
        <w:rPr/>
      </w:pPr>
      <w:r/>
      <w:bookmarkEnd w:id="62"/>
      <w:bookmarkEnd w:id="63"/>
      <w:r/>
    </w:p>
    <w:p>
      <w:pPr>
        <w:pBdr/>
        <w:tabs>
          <w:tab w:val="left" w:leader="none" w:pos="-284"/>
          <w:tab w:val="left" w:leader="none" w:pos="284"/>
          <w:tab w:val="left" w:leader="none" w:pos="604"/>
          <w:tab w:val="left" w:leader="none" w:pos="1134"/>
        </w:tabs>
        <w:spacing/>
        <w:ind w:firstLine="284"/>
        <w:jc w:val="center"/>
        <w:rPr>
          <w:rFonts w:eastAsiaTheme="majorEastAsia"/>
          <w:b/>
          <w:bCs/>
        </w:rPr>
      </w:pPr>
      <w:r>
        <w:rPr>
          <w:rFonts w:eastAsiaTheme="majorEastAsia"/>
          <w:b/>
          <w:bCs/>
        </w:rPr>
        <w:t xml:space="preserve">Secţiunea a 5-a</w:t>
      </w:r>
      <w:r>
        <w:rPr>
          <w:rFonts w:eastAsiaTheme="majorEastAsia"/>
          <w:b/>
          <w:bCs/>
        </w:rPr>
      </w:r>
    </w:p>
    <w:p>
      <w:pPr>
        <w:pBdr/>
        <w:tabs>
          <w:tab w:val="left" w:leader="none" w:pos="-284"/>
          <w:tab w:val="left" w:leader="none" w:pos="284"/>
          <w:tab w:val="left" w:leader="none" w:pos="604"/>
          <w:tab w:val="left" w:leader="none" w:pos="1134"/>
        </w:tabs>
        <w:spacing/>
        <w:ind w:firstLine="284"/>
        <w:jc w:val="center"/>
        <w:rPr>
          <w:rFonts w:eastAsiaTheme="majorEastAsia"/>
          <w:b/>
          <w:bCs/>
        </w:rPr>
      </w:pP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jc w:val="center"/>
        <w:rPr>
          <w:rFonts w:eastAsiaTheme="majorEastAsia"/>
          <w:b/>
          <w:bCs/>
        </w:rPr>
      </w:pPr>
      <w:r>
        <w:rPr>
          <w:rFonts w:eastAsiaTheme="majorEastAsia"/>
          <w:b/>
          <w:bCs/>
        </w:rPr>
        <w:t xml:space="preserve">Evaluarea și compararea ofertelor</w:t>
      </w:r>
      <w:r>
        <w:rPr>
          <w:rFonts w:eastAsiaTheme="majorEastAsia"/>
          <w:b/>
          <w:bCs/>
        </w:rPr>
      </w:r>
    </w:p>
    <w:p>
      <w:pPr>
        <w:pBdr/>
        <w:tabs>
          <w:tab w:val="left" w:leader="none" w:pos="-284"/>
          <w:tab w:val="left" w:leader="none" w:pos="604"/>
          <w:tab w:val="left" w:leader="none" w:pos="1134"/>
        </w:tabs>
        <w:spacing/>
        <w:ind w:firstLine="284"/>
        <w:jc w:val="center"/>
        <w:rPr>
          <w:rFonts w:eastAsiaTheme="majorEastAsia"/>
          <w:b/>
          <w:bCs/>
        </w:rPr>
      </w:pP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p>
    <w:p>
      <w:pPr>
        <w:pBdr/>
        <w:tabs>
          <w:tab w:val="left" w:leader="none" w:pos="-284"/>
          <w:tab w:val="left" w:leader="none" w:pos="142"/>
          <w:tab w:val="left" w:leader="none" w:pos="426"/>
          <w:tab w:val="left" w:leader="none" w:pos="1134"/>
        </w:tabs>
        <w:spacing w:after="120"/>
        <w:ind w:firstLine="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8</w:t>
      </w:r>
      <w:r>
        <w:rPr>
          <w:b/>
        </w:rPr>
        <w:t xml:space="preserve">4</w:t>
      </w:r>
      <w:r>
        <w:rPr>
          <w:b/>
        </w:rPr>
        <w:t xml:space="preserve">.</w:t>
      </w:r>
      <w:r>
        <w:rPr>
          <w:b/>
        </w:rPr>
        <w:t xml:space="preserve"> </w:t>
      </w:r>
      <w:r>
        <w:t xml:space="preserve">Autoritatea contractantă descalifică ofertantul c</w:t>
      </w:r>
      <w:r>
        <w:t xml:space="preserve">are depune documente ce conţin informaţii false, cu scopul calificării, sau derutează ori face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4" w:name="_Hlk74131486"/>
      <w:r>
        <w:t xml:space="preserve">asociați</w:t>
      </w:r>
      <w:r>
        <w:t xml:space="preserve">ilor</w:t>
      </w:r>
      <w:r>
        <w:t xml:space="preserve">, acționari</w:t>
      </w:r>
      <w:r>
        <w:t xml:space="preserve">lor</w:t>
      </w:r>
      <w:r>
        <w:t xml:space="preserve">, administratori</w:t>
      </w:r>
      <w:r>
        <w:t xml:space="preserve">lor</w:t>
      </w:r>
      <w:r>
        <w:t xml:space="preserve"> </w:t>
      </w:r>
      <w:bookmarkEnd w:id="64"/>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privire la aprobarea Declarației privind confirmarea identității beneficiarilor efectivi și </w:t>
      </w:r>
      <w:r>
        <w:t xml:space="preserve">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jc w:val="both"/>
        <w:rPr/>
      </w:pPr>
      <w:r/>
      <w:r/>
    </w:p>
    <w:p>
      <w:pPr>
        <w:pBdr/>
        <w:tabs>
          <w:tab w:val="left" w:leader="none" w:pos="-284"/>
          <w:tab w:val="left" w:leader="none" w:pos="462"/>
          <w:tab w:val="left" w:leader="none" w:pos="1134"/>
        </w:tabs>
        <w:spacing w:after="120"/>
        <w:ind w:firstLine="284"/>
        <w:jc w:val="both"/>
        <w:rPr/>
      </w:pPr>
      <w:r/>
      <w:r/>
    </w:p>
    <w:p>
      <w:pPr>
        <w:pBdr/>
        <w:tabs>
          <w:tab w:val="left" w:leader="none" w:pos="-284"/>
        </w:tabs>
        <w:spacing/>
        <w:ind w:firstLine="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p>
    <w:p>
      <w:pPr>
        <w:pBdr/>
        <w:tabs>
          <w:tab w:val="left" w:leader="none" w:pos="-284"/>
        </w:tabs>
        <w:spacing/>
        <w:ind w:firstLine="284"/>
        <w:jc w:val="center"/>
        <w:rPr>
          <w:rFonts w:eastAsiaTheme="majorEastAsia"/>
          <w:b/>
          <w:bCs/>
          <w:sz w:val="26"/>
          <w:szCs w:val="26"/>
        </w:rPr>
      </w:pPr>
      <w:r>
        <w:rPr>
          <w:rFonts w:eastAsiaTheme="majorEastAsia"/>
          <w:b/>
          <w:bCs/>
          <w:sz w:val="26"/>
          <w:szCs w:val="26"/>
        </w:rPr>
      </w:r>
      <w:r>
        <w:rPr>
          <w:rFonts w:eastAsiaTheme="majorEastAsia"/>
          <w:b/>
          <w:bCs/>
          <w:sz w:val="26"/>
          <w:szCs w:val="26"/>
        </w:rPr>
      </w:r>
    </w:p>
    <w:p>
      <w:pPr>
        <w:pBdr/>
        <w:tabs>
          <w:tab w:val="left" w:leader="none" w:pos="-284"/>
        </w:tabs>
        <w:spacing/>
        <w:ind w:firstLine="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p>
    <w:p>
      <w:pPr>
        <w:pBdr/>
        <w:tabs>
          <w:tab w:val="left" w:leader="none" w:pos="-284"/>
        </w:tabs>
        <w:spacing/>
        <w:ind w:firstLine="284"/>
        <w:jc w:val="center"/>
        <w:rPr/>
      </w:pPr>
      <w:r/>
      <w:r/>
    </w:p>
    <w:p>
      <w:pPr>
        <w:pBdr/>
        <w:tabs>
          <w:tab w:val="left" w:leader="none" w:pos="-284"/>
          <w:tab w:val="left" w:leader="none" w:pos="360"/>
          <w:tab w:val="left" w:leader="none" w:pos="462"/>
          <w:tab w:val="left" w:leader="none" w:pos="960"/>
        </w:tabs>
        <w:spacing w:after="120"/>
        <w:ind w:firstLine="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p>
    <w:p>
      <w:pPr>
        <w:pStyle w:val="884"/>
        <w:pBdr/>
        <w:shd w:val="clear" w:color="auto" w:fill="ffffff"/>
        <w:tabs>
          <w:tab w:val="left" w:leader="none" w:pos="-284"/>
        </w:tabs>
        <w:spacing/>
        <w:ind w:firstLine="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p>
    <w:p>
      <w:pPr>
        <w:pBdr/>
        <w:shd w:val="clear" w:color="auto" w:fill="ffffff"/>
        <w:tabs>
          <w:tab w:val="left" w:leader="none" w:pos="-284"/>
        </w:tabs>
        <w:spacing/>
        <w:ind w:firstLine="426"/>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p>
    <w:p>
      <w:pPr>
        <w:pBdr/>
        <w:shd w:val="clear" w:color="auto" w:fill="ffffff"/>
        <w:tabs>
          <w:tab w:val="left" w:leader="none" w:pos="-284"/>
        </w:tabs>
        <w:spacing/>
        <w:ind w:firstLine="426"/>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p>
    <w:p>
      <w:pPr>
        <w:pBdr/>
        <w:shd w:val="clear" w:color="auto" w:fill="ffffff"/>
        <w:tabs>
          <w:tab w:val="left" w:leader="none" w:pos="-284"/>
        </w:tabs>
        <w:spacing/>
        <w:ind w:firstLine="426"/>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p>
    <w:p>
      <w:pPr>
        <w:pBdr/>
        <w:shd w:val="clear" w:color="auto" w:fill="ffffff"/>
        <w:tabs>
          <w:tab w:val="left" w:leader="none" w:pos="-284"/>
        </w:tabs>
        <w:spacing/>
        <w:ind w:firstLine="426"/>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p>
    <w:p>
      <w:pPr>
        <w:pBdr/>
        <w:shd w:val="clear" w:color="auto" w:fill="ffffff"/>
        <w:tabs>
          <w:tab w:val="left" w:leader="none" w:pos="-284"/>
        </w:tabs>
        <w:spacing/>
        <w:ind w:firstLine="426"/>
        <w:jc w:val="both"/>
        <w:rPr>
          <w:lang w:val="it-IT" w:eastAsia="it-IT"/>
        </w:rPr>
      </w:pP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5" w:name="_Hlk74040125"/>
      <w:r>
        <w:rPr>
          <w:lang w:eastAsia="en-GB"/>
        </w:rPr>
        <w:t xml:space="preserve">monitorizării conformităţii desfăşurării procedurilor de achiziţii publice</w:t>
      </w:r>
      <w:r>
        <w:rPr>
          <w:lang w:eastAsia="en-GB"/>
        </w:rPr>
        <w:t xml:space="preserve"> </w:t>
      </w:r>
      <w:bookmarkEnd w:id="65"/>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p>
    <w:p>
      <w:pPr>
        <w:pBdr/>
        <w:tabs>
          <w:tab w:val="left" w:leader="none" w:pos="-284"/>
          <w:tab w:val="left" w:leader="none" w:pos="142"/>
          <w:tab w:val="left" w:leader="none" w:pos="360"/>
          <w:tab w:val="left" w:leader="none" w:pos="462"/>
          <w:tab w:val="left" w:leader="none" w:pos="960"/>
        </w:tabs>
        <w:spacing w:after="120"/>
        <w:ind w:firstLine="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p>
    <w:p>
      <w:pPr>
        <w:pBdr/>
        <w:tabs>
          <w:tab w:val="left" w:leader="none" w:pos="-284"/>
          <w:tab w:val="left" w:leader="none" w:pos="360"/>
          <w:tab w:val="left" w:leader="none" w:pos="462"/>
          <w:tab w:val="left" w:leader="none" w:pos="960"/>
        </w:tabs>
        <w:spacing w:after="120"/>
        <w:ind w:firstLine="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înregistrează obligatoriu la una din trezoreriile regionale ale Ministerului Finanțelor și intră în vigoare </w:t>
      </w:r>
      <w:r>
        <w:rPr>
          <w:lang w:eastAsia="en-GB"/>
        </w:rPr>
        <w:t xml:space="preserve">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 </w:t>
      </w:r>
      <w:r>
        <w:t xml:space="preserve">2</w:t>
      </w:r>
      <w:r>
        <w:t xml:space="preserve">4</w:t>
      </w:r>
      <w:r>
        <w:t xml:space="preserve">,</w:t>
      </w:r>
      <w:r>
        <w:t xml:space="preserve"> </w:t>
      </w:r>
      <w:bookmarkEnd w:id="68"/>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jc w:val="both"/>
        <w:rPr/>
      </w:pPr>
      <w:r>
        <w:rPr>
          <w:b/>
        </w:rPr>
        <w:t xml:space="preserve">10</w:t>
      </w:r>
      <w:r>
        <w:rPr>
          <w:b/>
        </w:rPr>
        <w:t xml:space="preserve">2</w:t>
      </w:r>
      <w:r>
        <w:t xml:space="preserve">. </w:t>
      </w:r>
      <w:r>
        <w:t xml:space="preserve">Orice operator economic care consideră că, în cadrul procedurilor de achiziţie, autoritatea contractantă, prin decizia emisă sau prin procedura de achiz</w:t>
      </w:r>
      <w:r>
        <w:t xml:space="preserve">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firstLine="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firstLine="284"/>
        <w:jc w:val="both"/>
        <w:rPr>
          <w:bCs/>
          <w:color w:val="000000"/>
        </w:rPr>
      </w:pPr>
      <w:r>
        <w:rPr>
          <w:bCs/>
          <w:color w:val="000000"/>
        </w:rPr>
      </w:r>
      <w:r>
        <w:rPr>
          <w:bCs/>
          <w:color w:val="000000"/>
        </w:rPr>
      </w:r>
    </w:p>
    <w:p>
      <w:pPr>
        <w:pBdr/>
        <w:spacing w:after="160" w:line="259" w:lineRule="auto"/>
        <w:ind/>
        <w:rPr/>
      </w:pPr>
      <w:r>
        <w:br w:type="page" w:clear="all"/>
      </w: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da-DK"/>
        </w:rPr>
      </w:pPr>
      <w:r>
        <w:rPr>
          <w:lang w:val="da-DK"/>
        </w:rPr>
        <w:t xml:space="preserve">din “____” ________ 20___</w:t>
      </w:r>
      <w:r>
        <w:rPr>
          <w:lang w:val="da-DK"/>
        </w:rPr>
      </w:r>
    </w:p>
    <w:p>
      <w:pPr>
        <w:pBdr/>
        <w:tabs>
          <w:tab w:val="left" w:leader="none" w:pos="-284"/>
          <w:tab w:val="left" w:leader="none" w:pos="284"/>
          <w:tab w:val="left" w:leader="none" w:pos="426"/>
          <w:tab w:val="decimal" w:leader="none" w:pos="8364"/>
        </w:tabs>
        <w:spacing/>
        <w:ind w:firstLine="284"/>
        <w:rPr>
          <w:bCs/>
          <w:color w:val="000000"/>
        </w:rPr>
      </w:pPr>
      <w:r>
        <w:rPr>
          <w:bCs/>
          <w:color w:val="000000"/>
        </w:rPr>
      </w:r>
      <w:r>
        <w:rPr>
          <w:bCs/>
          <w:color w:val="000000"/>
        </w:rPr>
      </w:r>
    </w:p>
    <w:p>
      <w:pPr>
        <w:pBdr/>
        <w:spacing w:line="276" w:lineRule="auto"/>
        <w:ind/>
        <w:jc w:val="center"/>
        <w:rPr>
          <w:rFonts w:eastAsia="Calibri"/>
          <w:b/>
          <w:sz w:val="28"/>
          <w:szCs w:val="28"/>
        </w:rPr>
      </w:pPr>
      <w:r/>
      <w:bookmarkStart w:id="69" w:name="_Hlk77770908"/>
      <w:r>
        <w:rPr>
          <w:rFonts w:eastAsia="Calibri"/>
          <w:b/>
          <w:sz w:val="28"/>
          <w:szCs w:val="28"/>
        </w:rPr>
        <w:t xml:space="preserve">ANUNȚ DE INTENȚIE</w:t>
      </w:r>
      <w:bookmarkEnd w:id="69"/>
      <w:r>
        <w:rPr>
          <w:rFonts w:eastAsia="Calibri"/>
          <w:b/>
          <w:sz w:val="28"/>
          <w:szCs w:val="28"/>
        </w:rPr>
      </w:r>
    </w:p>
    <w:p>
      <w:pPr>
        <w:pBdr/>
        <w:spacing/>
        <w:ind/>
        <w:rPr>
          <w:b/>
          <w:sz w:val="28"/>
          <w:szCs w:val="28"/>
          <w:lang w:eastAsia="ru-RU"/>
        </w:rPr>
      </w:pPr>
      <w:r>
        <w:rPr>
          <w:b/>
          <w:sz w:val="28"/>
          <w:szCs w:val="28"/>
          <w:lang w:eastAsia="ru-RU"/>
        </w:rPr>
      </w:r>
      <w:r>
        <w:rPr>
          <w:b/>
          <w:sz w:val="28"/>
          <w:szCs w:val="28"/>
          <w:lang w:eastAsia="ru-RU"/>
        </w:rPr>
      </w:r>
    </w:p>
    <w:p>
      <w:pPr>
        <w:pBdr/>
        <w:spacing w:line="276" w:lineRule="auto"/>
        <w:ind/>
        <w:jc w:val="center"/>
        <w:rPr>
          <w:rFonts w:eastAsia="Calibri"/>
        </w:rPr>
      </w:pPr>
      <w:r>
        <w:rPr>
          <w:rFonts w:eastAsia="Calibri"/>
        </w:rPr>
        <w:t xml:space="preserve">Achiziționarea </w:t>
      </w:r>
      <w:r>
        <w:rPr>
          <w:rFonts w:eastAsia="Calibri"/>
        </w:rPr>
        <w:t xml:space="preserve">autovehicolelor</w:t>
      </w:r>
      <w:r>
        <w:rPr>
          <w:rFonts w:eastAsia="Calibri"/>
        </w:rPr>
        <w:t xml:space="preserve"> de serviciu</w:t>
      </w:r>
      <w:r>
        <w:rPr>
          <w:rFonts w:eastAsia="Calibri"/>
        </w:rPr>
      </w:r>
    </w:p>
    <w:p>
      <w:pPr>
        <w:pBdr/>
        <w:spacing w:line="276" w:lineRule="auto"/>
        <w:ind/>
        <w:jc w:val="center"/>
        <w:rPr>
          <w:rFonts w:eastAsia="Calibri"/>
          <w:b/>
        </w:rPr>
      </w:pPr>
      <w:r>
        <w:rPr>
          <w:rFonts w:eastAsia="Calibri"/>
          <w:b/>
        </w:rPr>
        <w:t xml:space="preserve">Nr.</w:t>
      </w:r>
      <w:r>
        <w:rPr>
          <w:rFonts w:eastAsia="Calibri"/>
          <w:b/>
        </w:rPr>
        <w:t xml:space="preserve">    </w:t>
      </w:r>
      <w:r>
        <w:rPr>
          <w:rFonts w:eastAsia="Calibri"/>
          <w:b/>
        </w:rPr>
        <w:t xml:space="preserve"> din</w:t>
      </w:r>
      <w:r>
        <w:rPr>
          <w:rFonts w:eastAsia="Calibri"/>
          <w:b/>
        </w:rPr>
        <w:t xml:space="preserve">           </w:t>
      </w:r>
      <w:r>
        <w:rPr>
          <w:rFonts w:eastAsia="Calibri"/>
          <w:b/>
        </w:rPr>
        <w:t xml:space="preserve">.</w:t>
      </w:r>
      <w:r>
        <w:rPr>
          <w:rFonts w:eastAsia="Calibri"/>
          <w:b/>
        </w:rPr>
        <w:t xml:space="preserve">10</w:t>
      </w:r>
      <w:r>
        <w:rPr>
          <w:rFonts w:eastAsia="Calibri"/>
          <w:b/>
        </w:rPr>
        <w:t xml:space="preserve">.202</w:t>
      </w:r>
      <w:r>
        <w:rPr>
          <w:rFonts w:eastAsia="Calibri"/>
          <w:b/>
        </w:rPr>
        <w:t xml:space="preserve">4</w:t>
      </w:r>
      <w:r>
        <w:rPr>
          <w:rFonts w:eastAsia="Calibri"/>
          <w:b/>
        </w:rPr>
        <w:t xml:space="preserve"> </w:t>
      </w:r>
      <w:r>
        <w:rPr>
          <w:rFonts w:eastAsia="Calibri"/>
          <w:b/>
        </w:rPr>
      </w:r>
    </w:p>
    <w:p>
      <w:pPr>
        <w:numPr>
          <w:ilvl w:val="0"/>
          <w:numId w:val="11"/>
        </w:numPr>
        <w:pBdr/>
        <w:spacing w:after="120" w:before="120"/>
        <w:ind w:left="1077"/>
        <w:jc w:val="both"/>
        <w:rPr>
          <w:rFonts w:eastAsia="Calibri"/>
          <w:b/>
        </w:rPr>
      </w:pPr>
      <w:r>
        <w:rPr>
          <w:rFonts w:eastAsia="Calibri"/>
          <w:b/>
        </w:rPr>
        <w:t xml:space="preserve">Informații generale despre autoritatea contractantă:</w:t>
      </w:r>
      <w:r>
        <w:rPr>
          <w:rFonts w:eastAsia="Calibri"/>
          <w:b/>
        </w:rPr>
      </w:r>
    </w:p>
    <w:tbl>
      <w:tblPr>
        <w:tblStyle w:val="932"/>
        <w:tblW w:w="9918" w:type="dxa"/>
        <w:tblBorders/>
        <w:tblLook w:val="04A0" w:firstRow="1" w:lastRow="0" w:firstColumn="1" w:lastColumn="0" w:noHBand="0" w:noVBand="1"/>
      </w:tblPr>
      <w:tblGrid>
        <w:gridCol w:w="6374"/>
        <w:gridCol w:w="3544"/>
      </w:tblGrid>
      <w:tr>
        <w:trPr/>
        <w:tc>
          <w:tcPr>
            <w:shd w:val="clear" w:color="auto" w:fill="f2f2f2"/>
            <w:tcBorders/>
            <w:tcW w:w="6374" w:type="dxa"/>
            <w:vAlign w:val="center"/>
            <w:textDirection w:val="lrTb"/>
            <w:noWrap w:val="false"/>
          </w:tcPr>
          <w:p>
            <w:pPr>
              <w:pBdr/>
              <w:spacing w:line="276" w:lineRule="auto"/>
              <w:ind/>
              <w:rPr>
                <w:rFonts w:eastAsia="Calibri"/>
              </w:rPr>
            </w:pPr>
            <w:r>
              <w:rPr>
                <w:rFonts w:eastAsia="Calibri"/>
              </w:rPr>
              <w:t xml:space="preserve">Denumirea autorității contractante</w:t>
            </w:r>
            <w:r>
              <w:rPr>
                <w:rFonts w:eastAsia="Calibri"/>
              </w:rPr>
            </w:r>
          </w:p>
        </w:tc>
        <w:tc>
          <w:tcPr>
            <w:tcBorders/>
            <w:tcW w:w="3544" w:type="dxa"/>
            <w:vAlign w:val="center"/>
            <w:textDirection w:val="lrTb"/>
            <w:noWrap w:val="false"/>
          </w:tcPr>
          <w:p>
            <w:pPr>
              <w:pBdr/>
              <w:spacing w:line="276" w:lineRule="auto"/>
              <w:ind/>
              <w:rPr>
                <w:rFonts w:eastAsia="Calibri"/>
                <w:highlight w:val="yellow"/>
              </w:rPr>
            </w:pPr>
            <w:r>
              <w:rPr>
                <w:rFonts w:eastAsia="Calibri"/>
                <w:highlight w:val="none"/>
              </w:rPr>
              <w:t xml:space="preserve">Agenția Teritorială de Asistență Socială Nord</w:t>
            </w:r>
            <w:r>
              <w:rPr>
                <w:rFonts w:eastAsia="Calibri"/>
                <w:highlight w:val="yellow"/>
              </w:rPr>
            </w:r>
            <w:r>
              <w:rPr>
                <w:rFonts w:eastAsia="Calibri"/>
                <w:highlight w:val="yellow"/>
              </w:rPr>
            </w:r>
          </w:p>
        </w:tc>
      </w:tr>
      <w:tr>
        <w:trPr/>
        <w:tc>
          <w:tcPr>
            <w:shd w:val="clear" w:color="auto" w:fill="f2f2f2"/>
            <w:tcBorders/>
            <w:tcW w:w="6374" w:type="dxa"/>
            <w:vAlign w:val="center"/>
            <w:textDirection w:val="lrTb"/>
            <w:noWrap w:val="false"/>
          </w:tcPr>
          <w:p>
            <w:pPr>
              <w:pBdr/>
              <w:spacing w:line="276" w:lineRule="auto"/>
              <w:ind/>
              <w:rPr>
                <w:rFonts w:eastAsia="Calibri"/>
              </w:rPr>
            </w:pPr>
            <w:r>
              <w:rPr>
                <w:rFonts w:eastAsia="Calibri"/>
              </w:rPr>
              <w:t xml:space="preserve">IDNO</w:t>
            </w:r>
            <w:r>
              <w:rPr>
                <w:rFonts w:eastAsia="Calibri"/>
              </w:rPr>
            </w:r>
          </w:p>
        </w:tc>
        <w:tc>
          <w:tcPr>
            <w:tcBorders/>
            <w:tcW w:w="3544" w:type="dxa"/>
            <w:vAlign w:val="center"/>
            <w:textDirection w:val="lrTb"/>
            <w:noWrap w:val="false"/>
          </w:tcPr>
          <w:p>
            <w:pPr>
              <w:pBdr/>
              <w:spacing w:line="276" w:lineRule="auto"/>
              <w:ind/>
              <w:rPr>
                <w:rFonts w:eastAsia="Calibri"/>
                <w:highlight w:val="yellow"/>
              </w:rPr>
            </w:pPr>
            <w:r>
              <w:rPr>
                <w:rFonts w:eastAsia="Calibri"/>
                <w:highlight w:val="none"/>
              </w:rPr>
              <w:t xml:space="preserve">1024601000024</w:t>
            </w:r>
            <w:r>
              <w:rPr>
                <w:rFonts w:eastAsia="Calibri"/>
                <w:highlight w:val="yellow"/>
              </w:rPr>
            </w:r>
            <w:r>
              <w:rPr>
                <w:rFonts w:eastAsia="Calibri"/>
                <w:highlight w:val="yellow"/>
              </w:rPr>
            </w:r>
          </w:p>
        </w:tc>
      </w:tr>
      <w:tr>
        <w:trPr/>
        <w:tc>
          <w:tcPr>
            <w:shd w:val="clear" w:color="auto" w:fill="f2f2f2"/>
            <w:tcBorders/>
            <w:tcW w:w="6374" w:type="dxa"/>
            <w:vAlign w:val="center"/>
            <w:textDirection w:val="lrTb"/>
            <w:noWrap w:val="false"/>
          </w:tcPr>
          <w:p>
            <w:pPr>
              <w:pBdr/>
              <w:spacing w:line="276" w:lineRule="auto"/>
              <w:ind/>
              <w:rPr>
                <w:rFonts w:eastAsia="Calibri"/>
              </w:rPr>
            </w:pPr>
            <w:r>
              <w:rPr>
                <w:rFonts w:eastAsia="Calibri"/>
              </w:rPr>
              <w:t xml:space="preserve">Adresa</w:t>
            </w:r>
            <w:r>
              <w:rPr>
                <w:rFonts w:eastAsia="Calibri"/>
              </w:rPr>
            </w:r>
          </w:p>
        </w:tc>
        <w:tc>
          <w:tcPr>
            <w:tcBorders/>
            <w:tcW w:w="3544" w:type="dxa"/>
            <w:vAlign w:val="center"/>
            <w:textDirection w:val="lrTb"/>
            <w:noWrap w:val="false"/>
          </w:tcPr>
          <w:p>
            <w:pPr>
              <w:pBdr/>
              <w:spacing w:line="276" w:lineRule="auto"/>
              <w:ind/>
              <w:rPr>
                <w:rFonts w:eastAsia="Calibri"/>
                <w:highlight w:val="yellow"/>
              </w:rPr>
            </w:pPr>
            <w:r>
              <w:rPr>
                <w:rFonts w:eastAsia="Calibri"/>
                <w:highlight w:val="none"/>
              </w:rPr>
              <w:t xml:space="preserve">MD-4601, mun. Edineț, str. Șoseaua Bucovina 37B</w:t>
            </w:r>
            <w:r>
              <w:rPr>
                <w:rFonts w:eastAsia="Calibri"/>
                <w:highlight w:val="yellow"/>
              </w:rPr>
            </w:r>
            <w:r>
              <w:rPr>
                <w:rFonts w:eastAsia="Calibri"/>
                <w:highlight w:val="yellow"/>
              </w:rPr>
            </w:r>
          </w:p>
        </w:tc>
      </w:tr>
      <w:tr>
        <w:trPr/>
        <w:tc>
          <w:tcPr>
            <w:shd w:val="clear" w:color="auto" w:fill="f2f2f2"/>
            <w:tcBorders/>
            <w:tcW w:w="6374" w:type="dxa"/>
            <w:vAlign w:val="center"/>
            <w:textDirection w:val="lrTb"/>
            <w:noWrap w:val="false"/>
          </w:tcPr>
          <w:p>
            <w:pPr>
              <w:pBdr/>
              <w:spacing w:line="276" w:lineRule="auto"/>
              <w:ind/>
              <w:rPr>
                <w:rFonts w:eastAsia="Calibri"/>
              </w:rPr>
            </w:pPr>
            <w:r>
              <w:rPr>
                <w:rFonts w:eastAsia="Calibri"/>
              </w:rPr>
              <w:t xml:space="preserve">Numărul de telefon/fax</w:t>
            </w:r>
            <w:r>
              <w:rPr>
                <w:rFonts w:eastAsia="Calibri"/>
              </w:rPr>
            </w:r>
          </w:p>
        </w:tc>
        <w:tc>
          <w:tcPr>
            <w:tcBorders/>
            <w:tcW w:w="3544" w:type="dxa"/>
            <w:vAlign w:val="center"/>
            <w:textDirection w:val="lrTb"/>
            <w:noWrap w:val="false"/>
          </w:tcPr>
          <w:p>
            <w:pPr>
              <w:pBdr/>
              <w:spacing w:line="276" w:lineRule="auto"/>
              <w:ind/>
              <w:rPr>
                <w:rFonts w:eastAsia="Calibri"/>
                <w:highlight w:val="yellow"/>
              </w:rPr>
            </w:pPr>
            <w:r>
              <w:rPr>
                <w:rFonts w:eastAsia="Calibri"/>
                <w:highlight w:val="none"/>
              </w:rPr>
              <w:t xml:space="preserve">079915496</w:t>
            </w:r>
            <w:r>
              <w:rPr>
                <w:rFonts w:eastAsia="Calibri"/>
                <w:highlight w:val="yellow"/>
              </w:rPr>
            </w:r>
            <w:r>
              <w:rPr>
                <w:rFonts w:eastAsia="Calibri"/>
                <w:highlight w:val="yellow"/>
              </w:rPr>
            </w:r>
          </w:p>
        </w:tc>
      </w:tr>
      <w:tr>
        <w:trPr/>
        <w:tc>
          <w:tcPr>
            <w:shd w:val="clear" w:color="auto" w:fill="f2f2f2"/>
            <w:tcBorders/>
            <w:tcW w:w="6374" w:type="dxa"/>
            <w:vAlign w:val="center"/>
            <w:textDirection w:val="lrTb"/>
            <w:noWrap w:val="false"/>
          </w:tcPr>
          <w:p>
            <w:pPr>
              <w:pBdr/>
              <w:spacing w:line="276" w:lineRule="auto"/>
              <w:ind/>
              <w:rPr>
                <w:rFonts w:eastAsia="Calibri"/>
              </w:rPr>
            </w:pPr>
            <w:r>
              <w:rPr>
                <w:rFonts w:eastAsia="Calibri"/>
              </w:rPr>
              <w:t xml:space="preserve">Adresa de e-mail a autorității contractante</w:t>
            </w:r>
            <w:r>
              <w:rPr>
                <w:rFonts w:eastAsia="Calibri"/>
              </w:rPr>
            </w:r>
          </w:p>
        </w:tc>
        <w:tc>
          <w:tcPr>
            <w:tcBorders/>
            <w:tcW w:w="3544" w:type="dxa"/>
            <w:vAlign w:val="center"/>
            <w:textDirection w:val="lrTb"/>
            <w:noWrap w:val="false"/>
          </w:tcPr>
          <w:p>
            <w:pPr>
              <w:pBdr/>
              <w:spacing w:line="276" w:lineRule="auto"/>
              <w:ind/>
              <w:rPr>
                <w:rFonts w:eastAsia="Calibri"/>
                <w:highlight w:val="yellow"/>
              </w:rPr>
            </w:pPr>
            <w:r/>
            <w:r>
              <w:rPr>
                <w:rFonts w:eastAsia="Calibri"/>
                <w:highlight w:val="none"/>
              </w:rPr>
              <w:t xml:space="preserve">-</w:t>
            </w:r>
            <w:r>
              <w:rPr>
                <w:rFonts w:eastAsia="Calibri"/>
                <w:highlight w:val="yellow"/>
              </w:rPr>
              <w:t xml:space="preserve"> </w:t>
            </w:r>
            <w:r>
              <w:rPr>
                <w:rFonts w:eastAsia="Calibri"/>
                <w:highlight w:val="yellow"/>
              </w:rPr>
            </w:r>
          </w:p>
        </w:tc>
      </w:tr>
      <w:tr>
        <w:trPr/>
        <w:tc>
          <w:tcPr>
            <w:shd w:val="clear" w:color="auto" w:fill="f2f2f2"/>
            <w:tcBorders/>
            <w:tcW w:w="6374" w:type="dxa"/>
            <w:vAlign w:val="center"/>
            <w:textDirection w:val="lrTb"/>
            <w:noWrap w:val="false"/>
          </w:tcPr>
          <w:p>
            <w:pPr>
              <w:pBdr/>
              <w:spacing w:line="276" w:lineRule="auto"/>
              <w:ind/>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p>
        </w:tc>
        <w:tc>
          <w:tcPr>
            <w:tcBorders/>
            <w:tcW w:w="3544" w:type="dxa"/>
            <w:vAlign w:val="center"/>
            <w:textDirection w:val="lrTb"/>
            <w:noWrap w:val="false"/>
          </w:tcPr>
          <w:p>
            <w:pPr>
              <w:pBdr/>
              <w:spacing w:line="276" w:lineRule="auto"/>
              <w:ind/>
              <w:rPr>
                <w:rFonts w:eastAsia="Calibri"/>
                <w:highlight w:val="white"/>
              </w:rPr>
            </w:pPr>
            <w:r/>
            <w:r>
              <w:rPr>
                <w:rFonts w:eastAsia="Calibri"/>
                <w:highlight w:val="white"/>
              </w:rPr>
              <w:t xml:space="preserve">-</w:t>
            </w:r>
            <w:r>
              <w:rPr>
                <w:rFonts w:eastAsia="Calibri"/>
                <w:highlight w:val="white"/>
              </w:rPr>
            </w:r>
          </w:p>
        </w:tc>
      </w:tr>
      <w:tr>
        <w:trPr/>
        <w:tc>
          <w:tcPr>
            <w:shd w:val="clear" w:color="auto" w:fill="f2f2f2"/>
            <w:tcBorders/>
            <w:tcW w:w="6374" w:type="dxa"/>
            <w:vAlign w:val="center"/>
            <w:textDirection w:val="lrTb"/>
            <w:noWrap w:val="false"/>
          </w:tcPr>
          <w:p>
            <w:pPr>
              <w:pBdr/>
              <w:spacing w:line="276" w:lineRule="auto"/>
              <w:ind/>
              <w:rPr>
                <w:rFonts w:eastAsia="Calibri"/>
              </w:rPr>
            </w:pPr>
            <w:r>
              <w:rPr>
                <w:rFonts w:eastAsia="Calibri"/>
              </w:rPr>
              <w:t xml:space="preserve">Persoana de contact, numărul de telefon/e-mail</w:t>
            </w:r>
            <w:r>
              <w:rPr>
                <w:rFonts w:eastAsia="Calibri"/>
              </w:rPr>
            </w:r>
          </w:p>
        </w:tc>
        <w:tc>
          <w:tcPr>
            <w:tcBorders/>
            <w:tcW w:w="3544" w:type="dxa"/>
            <w:vAlign w:val="center"/>
            <w:textDirection w:val="lrTb"/>
            <w:noWrap w:val="false"/>
          </w:tcPr>
          <w:p>
            <w:pPr>
              <w:pBdr/>
              <w:spacing/>
              <w:ind/>
              <w:rPr>
                <w:highlight w:val="none"/>
              </w:rPr>
            </w:pPr>
            <w:r>
              <w:t xml:space="preserve">Tatiana Andruh . 079915496</w:t>
            </w:r>
            <w:r/>
          </w:p>
          <w:p>
            <w:pPr>
              <w:pBdr/>
              <w:spacing/>
              <w:ind/>
              <w:rPr/>
            </w:pPr>
            <w:r>
              <w:rPr>
                <w:highlight w:val="none"/>
              </w:rPr>
              <w:t xml:space="preserve">Achizitii.atasnord@gmail.com</w:t>
            </w:r>
            <w:r>
              <w:rPr>
                <w:highlight w:val="none"/>
              </w:rPr>
            </w:r>
          </w:p>
        </w:tc>
      </w:tr>
      <w:tr>
        <w:trPr/>
        <w:tc>
          <w:tcPr>
            <w:shd w:val="clear" w:color="auto" w:fill="f2f2f2"/>
            <w:tcBorders/>
            <w:tcW w:w="6374" w:type="dxa"/>
            <w:vAlign w:val="center"/>
            <w:textDirection w:val="lrTb"/>
            <w:noWrap w:val="false"/>
          </w:tcPr>
          <w:p>
            <w:pPr>
              <w:pBdr/>
              <w:spacing w:line="276" w:lineRule="auto"/>
              <w:ind/>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p>
          <w:p>
            <w:pPr>
              <w:pBdr/>
              <w:spacing w:line="276" w:lineRule="auto"/>
              <w:ind/>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p>
        </w:tc>
        <w:tc>
          <w:tcPr>
            <w:tcBorders/>
            <w:tcW w:w="3544" w:type="dxa"/>
            <w:vAlign w:val="center"/>
            <w:textDirection w:val="lrTb"/>
            <w:noWrap w:val="false"/>
          </w:tcPr>
          <w:p>
            <w:pPr>
              <w:pBdr/>
              <w:spacing w:line="276" w:lineRule="auto"/>
              <w:ind/>
              <w:rPr>
                <w:rFonts w:eastAsia="Calibri"/>
                <w:highlight w:val="white"/>
              </w:rPr>
            </w:pPr>
            <w:r/>
            <w:hyperlink r:id="rId11" w:tooltip="https://mtender.gov.md/" w:history="1">
              <w:r>
                <w:rPr>
                  <w:rStyle w:val="889"/>
                  <w:rFonts w:eastAsia="Calibri"/>
                  <w:highlight w:val="white"/>
                </w:rPr>
                <w:t xml:space="preserve">https://mtender.gov.md/</w:t>
              </w:r>
            </w:hyperlink>
            <w:r>
              <w:rPr>
                <w:rFonts w:eastAsia="Calibri"/>
                <w:highlight w:val="white"/>
              </w:rPr>
              <w:t xml:space="preserve"> </w:t>
            </w:r>
            <w:r>
              <w:rPr>
                <w:rFonts w:eastAsia="Calibri"/>
                <w:highlight w:val="white"/>
              </w:rPr>
            </w:r>
          </w:p>
        </w:tc>
      </w:tr>
      <w:tr>
        <w:trPr/>
        <w:tc>
          <w:tcPr>
            <w:shd w:val="clear" w:color="auto" w:fill="f2f2f2"/>
            <w:tcBorders/>
            <w:tcW w:w="6374" w:type="dxa"/>
            <w:vAlign w:val="center"/>
            <w:textDirection w:val="lrTb"/>
            <w:noWrap w:val="false"/>
          </w:tcPr>
          <w:p>
            <w:pPr>
              <w:pBdr/>
              <w:spacing w:line="276" w:lineRule="auto"/>
              <w:ind/>
              <w:rPr>
                <w:rFonts w:eastAsia="Calibri"/>
              </w:rPr>
            </w:pPr>
            <w:r>
              <w:rPr>
                <w:rFonts w:eastAsia="Calibri"/>
              </w:rPr>
              <w:t xml:space="preserve">Tipul autorității contractante și obiectul principal de activitate</w:t>
            </w:r>
            <w:r>
              <w:rPr>
                <w:rFonts w:eastAsia="Calibri"/>
              </w:rPr>
            </w:r>
          </w:p>
          <w:p>
            <w:pPr>
              <w:pBdr/>
              <w:spacing w:line="276" w:lineRule="auto"/>
              <w:ind/>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p>
        </w:tc>
        <w:tc>
          <w:tcPr>
            <w:tcBorders/>
            <w:tcW w:w="3544" w:type="dxa"/>
            <w:vAlign w:val="center"/>
            <w:textDirection w:val="lrTb"/>
            <w:noWrap w:val="false"/>
          </w:tcPr>
          <w:p>
            <w:pPr>
              <w:pBdr/>
              <w:spacing w:line="276" w:lineRule="auto"/>
              <w:ind/>
              <w:rPr>
                <w:rFonts w:eastAsia="Calibri"/>
                <w:highlight w:val="yellow"/>
              </w:rPr>
            </w:pPr>
            <w:r>
              <w:rPr>
                <w:rFonts w:eastAsia="Calibri"/>
                <w:highlight w:val="none"/>
              </w:rPr>
              <w:t xml:space="preserve">Instituție Bugetară</w:t>
            </w:r>
            <w:r>
              <w:rPr>
                <w:rFonts w:eastAsia="Calibri"/>
                <w:highlight w:val="yellow"/>
              </w:rPr>
            </w:r>
            <w:r>
              <w:rPr>
                <w:rFonts w:eastAsia="Calibri"/>
                <w:highlight w:val="yellow"/>
              </w:rPr>
            </w:r>
          </w:p>
          <w:p>
            <w:pPr>
              <w:pBdr/>
              <w:spacing w:line="276" w:lineRule="auto"/>
              <w:ind/>
              <w:rPr>
                <w:rFonts w:eastAsia="Calibri"/>
                <w:highlight w:val="yellow"/>
              </w:rPr>
            </w:pPr>
            <w:r>
              <w:rPr>
                <w:rFonts w:eastAsia="Calibri"/>
                <w:highlight w:val="yellow"/>
              </w:rPr>
            </w:r>
            <w:r>
              <w:rPr>
                <w:rFonts w:eastAsia="Calibri"/>
                <w:highlight w:val="yellow"/>
              </w:rPr>
            </w:r>
          </w:p>
        </w:tc>
      </w:tr>
    </w:tbl>
    <w:p>
      <w:pPr>
        <w:pBdr/>
        <w:spacing w:after="240" w:before="240" w:line="276" w:lineRule="auto"/>
        <w:ind w:left="1077"/>
        <w:contextualSpacing w:val="true"/>
        <w:jc w:val="both"/>
        <w:rPr>
          <w:rFonts w:eastAsia="Calibri"/>
        </w:rPr>
      </w:pPr>
      <w:r>
        <w:rPr>
          <w:rFonts w:eastAsia="Calibri"/>
        </w:rPr>
      </w:r>
      <w:r>
        <w:rPr>
          <w:rFonts w:eastAsia="Calibri"/>
        </w:rPr>
      </w:r>
    </w:p>
    <w:p>
      <w:pPr>
        <w:numPr>
          <w:ilvl w:val="0"/>
          <w:numId w:val="11"/>
        </w:numPr>
        <w:pBdr/>
        <w:spacing w:after="240" w:before="240" w:line="276" w:lineRule="auto"/>
        <w:ind w:left="1077"/>
        <w:contextualSpacing w:val="true"/>
        <w:jc w:val="both"/>
        <w:rPr>
          <w:rFonts w:eastAsia="Calibri"/>
        </w:rPr>
      </w:pPr>
      <w:r>
        <w:rPr>
          <w:rFonts w:eastAsia="Calibri"/>
          <w:b/>
        </w:rPr>
        <w:t xml:space="preserve">Informații despre obiectul achiziției</w:t>
      </w:r>
      <w:r>
        <w:rPr>
          <w:rFonts w:eastAsia="Calibri"/>
        </w:rPr>
      </w:r>
    </w:p>
    <w:tbl>
      <w:tblPr>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
        <w:gridCol w:w="822"/>
        <w:gridCol w:w="1872"/>
        <w:gridCol w:w="1559"/>
        <w:gridCol w:w="3260"/>
        <w:gridCol w:w="1843"/>
      </w:tblGrid>
      <w:tr>
        <w:trPr>
          <w:trHeight w:val="567"/>
        </w:trPr>
        <w:tc>
          <w:tcPr>
            <w:shd w:val="clear" w:color="auto" w:fill="f2f2f2"/>
            <w:tcBorders/>
            <w:tcW w:w="567" w:type="dxa"/>
            <w:vAlign w:val="center"/>
            <w:textDirection w:val="lrTb"/>
            <w:noWrap w:val="false"/>
          </w:tcPr>
          <w:p>
            <w:pPr>
              <w:pBdr/>
              <w:spacing/>
              <w:ind/>
              <w:jc w:val="center"/>
              <w:rPr>
                <w:rFonts w:eastAsia="Calibri"/>
                <w:b/>
                <w:bCs/>
              </w:rPr>
            </w:pPr>
            <w:r>
              <w:rPr>
                <w:rFonts w:eastAsia="Calibri"/>
                <w:b/>
                <w:bCs/>
              </w:rPr>
              <w:t xml:space="preserve">Nr. d/o</w:t>
            </w:r>
            <w:r>
              <w:rPr>
                <w:rFonts w:eastAsia="Calibri"/>
                <w:b/>
                <w:bCs/>
              </w:rPr>
            </w:r>
          </w:p>
        </w:tc>
        <w:tc>
          <w:tcPr>
            <w:shd w:val="clear" w:color="auto" w:fill="f2f2f2"/>
            <w:tcBorders/>
            <w:tcW w:w="822" w:type="dxa"/>
            <w:vAlign w:val="center"/>
            <w:textDirection w:val="lrTb"/>
            <w:noWrap w:val="false"/>
          </w:tcPr>
          <w:p>
            <w:pPr>
              <w:pBdr/>
              <w:spacing/>
              <w:ind/>
              <w:jc w:val="center"/>
              <w:rPr>
                <w:rFonts w:eastAsia="Calibri"/>
                <w:b/>
                <w:bCs/>
              </w:rPr>
            </w:pPr>
            <w:r>
              <w:rPr>
                <w:rFonts w:eastAsia="Calibri"/>
                <w:b/>
                <w:bCs/>
              </w:rPr>
              <w:t xml:space="preserve">Cod CPV</w:t>
            </w:r>
            <w:r>
              <w:rPr>
                <w:rFonts w:eastAsia="Calibri"/>
                <w:b/>
                <w:bCs/>
              </w:rPr>
            </w:r>
          </w:p>
        </w:tc>
        <w:tc>
          <w:tcPr>
            <w:shd w:val="clear" w:color="auto" w:fill="f2f2f2"/>
            <w:tcBorders/>
            <w:tcW w:w="1872" w:type="dxa"/>
            <w:vAlign w:val="center"/>
            <w:textDirection w:val="lrTb"/>
            <w:noWrap w:val="false"/>
          </w:tcPr>
          <w:p>
            <w:pPr>
              <w:pBdr/>
              <w:spacing/>
              <w:ind/>
              <w:jc w:val="center"/>
              <w:rPr>
                <w:rFonts w:eastAsia="Calibri"/>
                <w:b/>
                <w:bCs/>
              </w:rPr>
            </w:pPr>
            <w:r>
              <w:rPr>
                <w:rFonts w:eastAsia="Calibri"/>
                <w:b/>
                <w:bCs/>
              </w:rPr>
              <w:t xml:space="preserve">Denumirea serviciilor</w:t>
            </w:r>
            <w:r>
              <w:rPr>
                <w:rFonts w:eastAsia="Calibri"/>
                <w:b/>
                <w:bCs/>
              </w:rPr>
            </w:r>
          </w:p>
        </w:tc>
        <w:tc>
          <w:tcPr>
            <w:shd w:val="clear" w:color="auto" w:fill="f2f2f2"/>
            <w:tcBorders/>
            <w:tcW w:w="1559" w:type="dxa"/>
            <w:vAlign w:val="center"/>
            <w:textDirection w:val="lrTb"/>
            <w:noWrap w:val="false"/>
          </w:tcPr>
          <w:p>
            <w:pPr>
              <w:pBdr/>
              <w:spacing/>
              <w:ind/>
              <w:jc w:val="center"/>
              <w:rPr>
                <w:rFonts w:eastAsia="Calibri"/>
                <w:b/>
                <w:bCs/>
              </w:rPr>
            </w:pPr>
            <w:r>
              <w:rPr>
                <w:rFonts w:eastAsia="Calibri"/>
                <w:b/>
                <w:bCs/>
              </w:rPr>
              <w:t xml:space="preserve">Cantitate/ Unitate de măsură</w:t>
            </w:r>
            <w:r>
              <w:rPr>
                <w:rFonts w:eastAsia="Calibri"/>
                <w:b/>
                <w:bCs/>
              </w:rPr>
            </w:r>
          </w:p>
        </w:tc>
        <w:tc>
          <w:tcPr>
            <w:shd w:val="clear" w:color="auto" w:fill="f2f2f2"/>
            <w:tcBorders/>
            <w:tcW w:w="3260" w:type="dxa"/>
            <w:vAlign w:val="center"/>
            <w:textDirection w:val="lrTb"/>
            <w:noWrap w:val="false"/>
          </w:tcPr>
          <w:p>
            <w:pPr>
              <w:pBdr/>
              <w:spacing/>
              <w:ind/>
              <w:jc w:val="center"/>
              <w:rPr>
                <w:rFonts w:eastAsia="Calibri"/>
                <w:b/>
                <w:bCs/>
              </w:rPr>
            </w:pPr>
            <w:r>
              <w:rPr>
                <w:rFonts w:eastAsia="Calibri"/>
                <w:b/>
                <w:bCs/>
              </w:rPr>
              <w:t xml:space="preserve">Descrierea achiziției</w:t>
            </w:r>
            <w:r>
              <w:rPr>
                <w:rFonts w:eastAsia="Calibri"/>
                <w:b/>
                <w:bCs/>
              </w:rPr>
            </w:r>
          </w:p>
        </w:tc>
        <w:tc>
          <w:tcPr>
            <w:shd w:val="clear" w:color="auto" w:fill="f2f2f2"/>
            <w:tcBorders/>
            <w:tcW w:w="1843" w:type="dxa"/>
            <w:textDirection w:val="lrTb"/>
            <w:noWrap w:val="false"/>
          </w:tcPr>
          <w:p>
            <w:pPr>
              <w:pBdr/>
              <w:spacing/>
              <w:ind/>
              <w:jc w:val="center"/>
              <w:rPr>
                <w:rFonts w:eastAsia="Calibri"/>
                <w:b/>
                <w:bCs/>
              </w:rPr>
            </w:pPr>
            <w:r>
              <w:rPr>
                <w:rFonts w:eastAsia="Calibri"/>
                <w:b/>
                <w:bCs/>
              </w:rPr>
              <w:t xml:space="preserve">Valoarea estimată,</w:t>
            </w:r>
            <w:r>
              <w:rPr>
                <w:rFonts w:eastAsia="Calibri"/>
                <w:b/>
                <w:bCs/>
              </w:rPr>
              <w:br/>
            </w:r>
            <w:r>
              <w:rPr>
                <w:rFonts w:eastAsia="Calibri"/>
                <w:b/>
                <w:bCs/>
                <w:i/>
                <w:sz w:val="20"/>
                <w:szCs w:val="20"/>
              </w:rPr>
              <w:t xml:space="preserve">(pentru fiecare lot în parte)</w:t>
            </w:r>
            <w:r>
              <w:rPr>
                <w:rFonts w:eastAsia="Calibri"/>
                <w:b/>
                <w:bCs/>
              </w:rPr>
            </w:r>
          </w:p>
        </w:tc>
      </w:tr>
      <w:tr>
        <w:trPr>
          <w:cantSplit/>
          <w:trHeight w:val="1655"/>
        </w:trPr>
        <w:tc>
          <w:tcPr>
            <w:shd w:val="clear" w:color="auto" w:fill="auto"/>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p>
        </w:tc>
        <w:tc>
          <w:tcPr>
            <w:shd w:val="clear" w:color="auto" w:fill="auto"/>
            <w:tcBorders/>
            <w:tcW w:w="822" w:type="dxa"/>
            <w:vAlign w:val="center"/>
            <w:textDirection w:val="btLr"/>
            <w:noWrap w:val="false"/>
          </w:tcPr>
          <w:p>
            <w:pPr>
              <w:pBdr/>
              <w:spacing w:line="276" w:lineRule="auto"/>
              <w:ind w:right="113" w:left="-136"/>
              <w:jc w:val="center"/>
              <w:rPr>
                <w:rFonts w:eastAsia="Calibri"/>
                <w:sz w:val="22"/>
                <w:szCs w:val="22"/>
              </w:rPr>
            </w:pPr>
            <w:r>
              <w:rPr>
                <w:rFonts w:eastAsia="Calibri"/>
                <w:sz w:val="22"/>
                <w:szCs w:val="22"/>
              </w:rPr>
              <w:t xml:space="preserve">34100000-8</w:t>
            </w:r>
            <w:r>
              <w:rPr>
                <w:rFonts w:eastAsia="Calibri"/>
                <w:sz w:val="22"/>
                <w:szCs w:val="22"/>
              </w:rPr>
            </w:r>
          </w:p>
        </w:tc>
        <w:tc>
          <w:tcPr>
            <w:shd w:val="clear" w:color="auto" w:fill="auto"/>
            <w:tcBorders/>
            <w:tcW w:w="1872" w:type="dxa"/>
            <w:vAlign w:val="center"/>
            <w:textDirection w:val="lrTb"/>
            <w:noWrap w:val="false"/>
          </w:tcPr>
          <w:p>
            <w:pPr>
              <w:pBdr/>
              <w:spacing w:line="276" w:lineRule="auto"/>
              <w:ind/>
              <w:jc w:val="center"/>
              <w:rPr>
                <w:rFonts w:eastAsia="Calibri"/>
                <w:sz w:val="22"/>
                <w:szCs w:val="22"/>
              </w:rPr>
            </w:pPr>
            <w:r/>
            <w:bookmarkStart w:id="70" w:name="_Hlk163831270"/>
            <w:r>
              <w:rPr>
                <w:rFonts w:eastAsia="Calibri"/>
                <w:sz w:val="22"/>
                <w:szCs w:val="22"/>
              </w:rPr>
              <w:t xml:space="preserve">Achiziționarea </w:t>
            </w:r>
            <w:r>
              <w:rPr>
                <w:rFonts w:eastAsia="Calibri"/>
                <w:sz w:val="22"/>
                <w:szCs w:val="22"/>
              </w:rPr>
              <w:t xml:space="preserve">autovehicolelor</w:t>
            </w:r>
            <w:r>
              <w:rPr>
                <w:rFonts w:eastAsia="Calibri"/>
                <w:sz w:val="22"/>
                <w:szCs w:val="22"/>
              </w:rPr>
              <w:t xml:space="preserve"> de serviciu</w:t>
            </w:r>
            <w:bookmarkEnd w:id="70"/>
            <w:r/>
            <w:r>
              <w:rPr>
                <w:rFonts w:eastAsia="Calibri"/>
                <w:sz w:val="22"/>
                <w:szCs w:val="22"/>
              </w:rPr>
            </w:r>
          </w:p>
        </w:tc>
        <w:tc>
          <w:tcPr>
            <w:shd w:val="clear" w:color="auto" w:fill="auto"/>
            <w:tcBorders/>
            <w:tcW w:w="1559" w:type="dxa"/>
            <w:vAlign w:val="center"/>
            <w:textDirection w:val="lrTb"/>
            <w:noWrap w:val="false"/>
          </w:tcPr>
          <w:p>
            <w:pPr>
              <w:pBdr/>
              <w:spacing w:line="276" w:lineRule="auto"/>
              <w:ind/>
              <w:jc w:val="center"/>
              <w:rPr>
                <w:rFonts w:eastAsia="Calibri"/>
                <w:sz w:val="22"/>
                <w:szCs w:val="22"/>
                <w:highlight w:val="white"/>
              </w:rPr>
            </w:pPr>
            <w:r>
              <w:rPr>
                <w:rFonts w:eastAsia="Calibri"/>
                <w:sz w:val="22"/>
                <w:szCs w:val="22"/>
                <w:highlight w:val="white"/>
              </w:rPr>
              <w:t xml:space="preserve">6</w:t>
            </w:r>
            <w:r>
              <w:rPr>
                <w:rFonts w:eastAsia="Calibri"/>
                <w:sz w:val="22"/>
                <w:szCs w:val="22"/>
                <w:highlight w:val="white"/>
              </w:rPr>
            </w:r>
          </w:p>
          <w:p>
            <w:pPr>
              <w:pBdr/>
              <w:spacing w:line="276" w:lineRule="auto"/>
              <w:ind/>
              <w:jc w:val="center"/>
              <w:rPr>
                <w:rFonts w:eastAsia="Calibri"/>
                <w:sz w:val="22"/>
                <w:szCs w:val="22"/>
              </w:rPr>
            </w:pPr>
            <w:r>
              <w:rPr>
                <w:rFonts w:eastAsia="Calibri"/>
                <w:sz w:val="22"/>
                <w:szCs w:val="22"/>
              </w:rPr>
            </w:r>
            <w:r>
              <w:rPr>
                <w:rFonts w:eastAsia="Calibri"/>
                <w:sz w:val="22"/>
                <w:szCs w:val="22"/>
              </w:rPr>
            </w:r>
          </w:p>
        </w:tc>
        <w:tc>
          <w:tcPr>
            <w:shd w:val="clear" w:color="auto" w:fill="auto"/>
            <w:tcBorders/>
            <w:tcW w:w="3260" w:type="dxa"/>
            <w:vAlign w:val="center"/>
            <w:textDirection w:val="lrTb"/>
            <w:noWrap w:val="false"/>
          </w:tcPr>
          <w:p>
            <w:pPr>
              <w:widowControl w:val="false"/>
              <w:pBdr/>
              <w:tabs>
                <w:tab w:val="left" w:leader="none" w:pos="320"/>
              </w:tabs>
              <w:spacing/>
              <w:ind w:right="231"/>
              <w:jc w:val="both"/>
              <w:rPr>
                <w:spacing w:val="-1"/>
                <w:sz w:val="22"/>
                <w:szCs w:val="22"/>
              </w:rPr>
            </w:pPr>
            <w:r>
              <w:rPr>
                <w:spacing w:val="-1"/>
                <w:sz w:val="22"/>
                <w:szCs w:val="22"/>
              </w:rPr>
              <w:t xml:space="preserve">Achiziționarea autovehicolelor de serviciu pentru necesitatea ATAS-u</w:t>
            </w:r>
            <w:r>
              <w:rPr>
                <w:spacing w:val="-1"/>
                <w:sz w:val="22"/>
                <w:szCs w:val="22"/>
              </w:rPr>
              <w:t xml:space="preserve">lui</w:t>
            </w:r>
            <w:r>
              <w:rPr>
                <w:spacing w:val="-1"/>
                <w:sz w:val="22"/>
                <w:szCs w:val="22"/>
              </w:rPr>
            </w:r>
          </w:p>
        </w:tc>
        <w:tc>
          <w:tcPr>
            <w:shd w:val="clear" w:color="auto" w:fill="auto"/>
            <w:tcBorders/>
            <w:tcW w:w="1843" w:type="dxa"/>
            <w:vAlign w:val="center"/>
            <w:textDirection w:val="lrTb"/>
            <w:noWrap w:val="false"/>
          </w:tcPr>
          <w:p>
            <w:pPr>
              <w:pBdr/>
              <w:spacing w:line="276" w:lineRule="auto"/>
              <w:ind/>
              <w:jc w:val="center"/>
              <w:rPr>
                <w:rFonts w:eastAsia="Calibri"/>
                <w:sz w:val="22"/>
                <w:szCs w:val="22"/>
                <w:highlight w:val="white"/>
              </w:rPr>
            </w:pPr>
            <w:r>
              <w:rPr>
                <w:rFonts w:eastAsia="Calibri"/>
                <w:sz w:val="22"/>
                <w:szCs w:val="22"/>
                <w:highlight w:val="white"/>
              </w:rPr>
              <w:t xml:space="preserve">2</w:t>
            </w:r>
            <w:r>
              <w:rPr>
                <w:rFonts w:eastAsia="Calibri"/>
                <w:sz w:val="22"/>
                <w:szCs w:val="22"/>
                <w:highlight w:val="white"/>
              </w:rPr>
              <w:t xml:space="preserve"> 094 </w:t>
            </w:r>
            <w:r>
              <w:rPr>
                <w:rFonts w:eastAsia="Calibri"/>
                <w:sz w:val="22"/>
                <w:szCs w:val="22"/>
                <w:highlight w:val="white"/>
              </w:rPr>
              <w:t xml:space="preserve">000</w:t>
            </w:r>
            <w:r>
              <w:rPr>
                <w:rFonts w:eastAsia="Calibri"/>
                <w:sz w:val="22"/>
                <w:szCs w:val="22"/>
                <w:highlight w:val="white"/>
              </w:rPr>
              <w:t xml:space="preserve">.00</w:t>
            </w:r>
            <w:r>
              <w:rPr>
                <w:rFonts w:eastAsia="Calibri"/>
                <w:sz w:val="22"/>
                <w:szCs w:val="22"/>
                <w:highlight w:val="white"/>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p>
    <w:tbl>
      <w:tblPr>
        <w:tblStyle w:val="932"/>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vAlign w:val="center"/>
            <w:textDirection w:val="lrTb"/>
            <w:noWrap w:val="false"/>
          </w:tcPr>
          <w:p>
            <w:pPr>
              <w:pBdr/>
              <w:spacing w:line="276" w:lineRule="auto"/>
              <w:ind/>
              <w:contextualSpacing w:val="true"/>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p>
        </w:tc>
        <w:tc>
          <w:tcPr>
            <w:tcBorders/>
            <w:tcW w:w="3969" w:type="dxa"/>
            <w:vAlign w:val="center"/>
            <w:textDirection w:val="lrTb"/>
            <w:noWrap w:val="false"/>
          </w:tcPr>
          <w:p>
            <w:pPr>
              <w:pBdr/>
              <w:spacing w:line="276" w:lineRule="auto"/>
              <w:ind/>
              <w:rPr>
                <w:rFonts w:eastAsia="Calibri"/>
              </w:rPr>
            </w:pPr>
            <w:r>
              <w:rPr>
                <w:rFonts w:eastAsia="Calibri"/>
              </w:rPr>
              <w:t xml:space="preserve">Nu </w:t>
            </w:r>
            <w:r>
              <w:rPr>
                <w:rFonts w:eastAsia="Calibri"/>
              </w:rPr>
              <w:t xml:space="preserve">□</w:t>
            </w:r>
            <w:r>
              <w:rPr>
                <w:rFonts w:eastAsia="Calibri"/>
              </w:rPr>
            </w:r>
          </w:p>
          <w:p>
            <w:pPr>
              <w:pBdr/>
              <w:spacing w:line="276" w:lineRule="auto"/>
              <w:ind/>
              <w:contextualSpacing w:val="true"/>
              <w:rPr>
                <w:rFonts w:eastAsia="Calibri"/>
              </w:rPr>
            </w:pPr>
            <w:r>
              <w:rPr>
                <w:rFonts w:eastAsia="Calibri"/>
              </w:rPr>
              <w:t xml:space="preserve">Da □</w:t>
            </w:r>
            <w:r>
              <w:rPr>
                <w:rFonts w:eastAsia="Calibri"/>
              </w:rPr>
            </w:r>
          </w:p>
        </w:tc>
      </w:tr>
      <w:tr>
        <w:trPr/>
        <w:tc>
          <w:tcPr>
            <w:shd w:val="clear" w:color="auto" w:fill="f2f2f2"/>
            <w:tcBorders/>
            <w:tcW w:w="5954" w:type="dxa"/>
            <w:vAlign w:val="center"/>
            <w:textDirection w:val="lrTb"/>
            <w:noWrap w:val="false"/>
          </w:tcPr>
          <w:p>
            <w:pPr>
              <w:pBdr/>
              <w:spacing w:line="276" w:lineRule="auto"/>
              <w:ind/>
              <w:contextualSpacing w:val="true"/>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p>
        </w:tc>
        <w:tc>
          <w:tcPr>
            <w:tcBorders/>
            <w:tcW w:w="3969" w:type="dxa"/>
            <w:vAlign w:val="center"/>
            <w:textDirection w:val="lrTb"/>
            <w:noWrap w:val="false"/>
          </w:tcPr>
          <w:p>
            <w:pPr>
              <w:pBdr/>
              <w:spacing w:line="276" w:lineRule="auto"/>
              <w:ind/>
              <w:rPr>
                <w:rFonts w:eastAsia="Calibri"/>
              </w:rPr>
            </w:pPr>
            <w:r>
              <w:rPr>
                <w:rFonts w:eastAsia="Calibri"/>
              </w:rPr>
              <w:t xml:space="preserve">Nu </w:t>
            </w:r>
            <w:r>
              <w:rPr>
                <w:rFonts w:eastAsia="Calibri"/>
              </w:rPr>
              <w:t xml:space="preserve">□</w:t>
            </w:r>
            <w:r>
              <w:rPr>
                <w:rFonts w:eastAsia="Calibri"/>
              </w:rPr>
            </w:r>
          </w:p>
          <w:p>
            <w:pPr>
              <w:pBdr/>
              <w:spacing w:line="276" w:lineRule="auto"/>
              <w:ind/>
              <w:contextualSpacing w:val="true"/>
              <w:rPr>
                <w:rFonts w:eastAsia="Calibri"/>
              </w:rPr>
            </w:pPr>
            <w:r>
              <w:rPr>
                <w:rFonts w:eastAsia="Calibri"/>
              </w:rPr>
              <w:t xml:space="preserve">Da □</w:t>
            </w:r>
            <w:r>
              <w:rPr>
                <w:rFonts w:eastAsia="Calibri"/>
              </w:rPr>
            </w:r>
          </w:p>
        </w:tc>
      </w:tr>
      <w:tr>
        <w:trPr>
          <w:trHeight w:val="463"/>
        </w:trPr>
        <w:tc>
          <w:tcPr>
            <w:shd w:val="clear" w:color="auto" w:fill="f2f2f2"/>
            <w:tcBorders/>
            <w:tcW w:w="5954" w:type="dxa"/>
            <w:vAlign w:val="center"/>
            <w:textDirection w:val="lrTb"/>
            <w:noWrap w:val="false"/>
          </w:tcPr>
          <w:p>
            <w:pPr>
              <w:pBdr/>
              <w:spacing/>
              <w:ind/>
              <w:contextualSpacing w:val="true"/>
              <w:rPr>
                <w:rFonts w:eastAsia="Calibri"/>
              </w:rPr>
            </w:pPr>
            <w:r>
              <w:rPr>
                <w:rFonts w:eastAsia="Calibri"/>
              </w:rPr>
              <w:t xml:space="preserve">Scurtă descriere a criteriilor de selecție</w:t>
            </w:r>
            <w:r>
              <w:rPr>
                <w:rFonts w:eastAsia="Calibri"/>
              </w:rPr>
            </w:r>
          </w:p>
        </w:tc>
        <w:tc>
          <w:tcPr>
            <w:tcBorders/>
            <w:tcW w:w="3969" w:type="dxa"/>
            <w:vAlign w:val="center"/>
            <w:textDirection w:val="lrTb"/>
            <w:noWrap w:val="false"/>
          </w:tcPr>
          <w:p>
            <w:pPr>
              <w:pBdr/>
              <w:spacing w:line="276" w:lineRule="auto"/>
              <w:ind/>
              <w:contextualSpacing w:val="true"/>
              <w:rPr>
                <w:rFonts w:eastAsia="Calibri"/>
              </w:rPr>
            </w:pP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p>
    <w:tbl>
      <w:tblPr>
        <w:tblStyle w:val="932"/>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vAlign w:val="center"/>
            <w:textDirection w:val="lrTb"/>
            <w:noWrap w:val="false"/>
          </w:tcPr>
          <w:p>
            <w:pPr>
              <w:pBdr/>
              <w:spacing w:line="276" w:lineRule="auto"/>
              <w:ind/>
              <w:contextualSpacing w:val="true"/>
              <w:rPr>
                <w:rFonts w:eastAsia="Calibri"/>
              </w:rPr>
            </w:pPr>
            <w:r>
              <w:rPr>
                <w:rFonts w:eastAsia="Calibri"/>
              </w:rPr>
              <w:t xml:space="preserve">Data estimată pentru publicarea anunțului de participare pentru contractul/contractele la care se referă anunțul de intenție</w:t>
            </w:r>
            <w:r>
              <w:rPr>
                <w:rFonts w:eastAsia="Calibri"/>
              </w:rPr>
            </w:r>
          </w:p>
        </w:tc>
        <w:tc>
          <w:tcPr>
            <w:tcBorders/>
            <w:tcW w:w="4111" w:type="dxa"/>
            <w:vAlign w:val="center"/>
            <w:textDirection w:val="lrTb"/>
            <w:noWrap w:val="false"/>
          </w:tcPr>
          <w:p>
            <w:pPr>
              <w:pBdr/>
              <w:spacing w:line="276" w:lineRule="auto"/>
              <w:ind/>
              <w:contextualSpacing w:val="true"/>
              <w:rPr>
                <w:rFonts w:eastAsia="Calibri"/>
              </w:rPr>
            </w:pPr>
            <w:r>
              <w:rPr>
                <w:rFonts w:eastAsia="Calibri"/>
                <w:highlight w:val="none"/>
              </w:rPr>
              <w:t xml:space="preserve">23.10.2024</w:t>
            </w:r>
            <w:r>
              <w:rPr>
                <w:rFonts w:eastAsia="Calibri"/>
                <w:highlight w:val="yellow"/>
              </w:rPr>
            </w:r>
            <w:r>
              <w:rPr>
                <w:rFonts w:eastAsia="Calibri"/>
              </w:rPr>
            </w:r>
          </w:p>
        </w:tc>
      </w:tr>
      <w:tr>
        <w:trPr/>
        <w:tc>
          <w:tcPr>
            <w:shd w:val="clear" w:color="auto" w:fill="f2f2f2"/>
            <w:tcBorders/>
            <w:tcW w:w="5812" w:type="dxa"/>
            <w:vAlign w:val="center"/>
            <w:textDirection w:val="lrTb"/>
            <w:noWrap w:val="false"/>
          </w:tcPr>
          <w:p>
            <w:pPr>
              <w:pBdr/>
              <w:spacing w:line="276" w:lineRule="auto"/>
              <w:ind/>
              <w:contextualSpacing w:val="true"/>
              <w:rPr>
                <w:rFonts w:eastAsia="Calibri"/>
              </w:rPr>
            </w:pPr>
            <w:r>
              <w:rPr>
                <w:rFonts w:eastAsia="Calibri"/>
              </w:rPr>
              <w:t xml:space="preserve">Tehnici și instrumente specifice de atribuire utilizate</w:t>
            </w:r>
            <w:r>
              <w:rPr>
                <w:rFonts w:eastAsia="Calibri"/>
              </w:rPr>
            </w:r>
          </w:p>
        </w:tc>
        <w:tc>
          <w:tcPr>
            <w:tcBorders/>
            <w:tcW w:w="4111" w:type="dxa"/>
            <w:vAlign w:val="center"/>
            <w:textDirection w:val="lrTb"/>
            <w:noWrap w:val="false"/>
          </w:tcPr>
          <w:p>
            <w:pPr>
              <w:pBdr/>
              <w:spacing w:line="276" w:lineRule="auto"/>
              <w:ind/>
              <w:contextualSpacing w:val="true"/>
              <w:rPr>
                <w:rFonts w:eastAsia="Calibri"/>
              </w:rPr>
            </w:pPr>
            <w:r>
              <w:rPr>
                <w:rFonts w:eastAsia="Calibri"/>
              </w:rPr>
              <w:t xml:space="preserve">Acord-cadru □</w:t>
            </w:r>
            <w:r>
              <w:rPr>
                <w:rFonts w:eastAsia="Calibri"/>
              </w:rPr>
            </w:r>
          </w:p>
          <w:p>
            <w:pPr>
              <w:pBdr/>
              <w:spacing w:line="276" w:lineRule="auto"/>
              <w:ind/>
              <w:contextualSpacing w:val="true"/>
              <w:rPr>
                <w:rFonts w:eastAsia="Calibri"/>
              </w:rPr>
            </w:pPr>
            <w:r>
              <w:rPr>
                <w:rFonts w:eastAsia="Calibri"/>
              </w:rPr>
              <w:t xml:space="preserve">Sistem dinamic de achiziție □</w:t>
            </w:r>
            <w:r>
              <w:rPr>
                <w:rFonts w:eastAsia="Calibri"/>
              </w:rPr>
            </w:r>
          </w:p>
        </w:tc>
      </w:tr>
      <w:tr>
        <w:trPr/>
        <w:tc>
          <w:tcPr>
            <w:shd w:val="clear" w:color="auto" w:fill="f2f2f2"/>
            <w:tcBorders/>
            <w:tcW w:w="5812" w:type="dxa"/>
            <w:vAlign w:val="center"/>
            <w:textDirection w:val="lrTb"/>
            <w:noWrap w:val="false"/>
          </w:tcPr>
          <w:p>
            <w:pPr>
              <w:pBdr/>
              <w:spacing w:line="276" w:lineRule="auto"/>
              <w:ind/>
              <w:contextualSpacing w:val="true"/>
              <w:rPr>
                <w:lang w:eastAsia="zh-CN"/>
              </w:rPr>
            </w:pPr>
            <w:r>
              <w:rPr>
                <w:lang w:eastAsia="zh-CN"/>
              </w:rPr>
              <w:t xml:space="preserve">Contractul intră sub incidența Acordului privind achizițiile guvernamentale al Organizației Mondiale a Comerțului</w:t>
            </w:r>
            <w:r>
              <w:rPr>
                <w:lang w:eastAsia="zh-CN"/>
              </w:rPr>
            </w:r>
          </w:p>
          <w:p>
            <w:pPr>
              <w:pBdr/>
              <w:spacing w:line="276" w:lineRule="auto"/>
              <w:ind/>
              <w:contextualSpacing w:val="true"/>
              <w:rPr>
                <w:rFonts w:eastAsia="Calibri"/>
              </w:rPr>
            </w:pPr>
            <w:r>
              <w:rPr>
                <w:i/>
                <w:lang w:eastAsia="zh-CN"/>
              </w:rPr>
              <w:t xml:space="preserve">(Numai în cazul anunțurilor transmise spre publicare în </w:t>
            </w:r>
            <w:r>
              <w:rPr>
                <w:i/>
                <w:lang w:eastAsia="zh-CN"/>
              </w:rPr>
              <w:t xml:space="preserve">Jurnalul Oficial al Uniunii Europene,  în continuare </w:t>
            </w:r>
            <w:r>
              <w:rPr>
                <w:i/>
                <w:lang w:eastAsia="zh-CN"/>
              </w:rPr>
              <w:t xml:space="preserve">JOUE)</w:t>
            </w:r>
            <w:r>
              <w:rPr>
                <w:rFonts w:eastAsia="Calibri"/>
              </w:rPr>
            </w:r>
          </w:p>
        </w:tc>
        <w:tc>
          <w:tcPr>
            <w:tcBorders/>
            <w:tcW w:w="4111" w:type="dxa"/>
            <w:vAlign w:val="center"/>
            <w:textDirection w:val="lrTb"/>
            <w:noWrap w:val="false"/>
          </w:tcPr>
          <w:p>
            <w:pPr>
              <w:pBdr/>
              <w:spacing w:line="276" w:lineRule="auto"/>
              <w:ind/>
              <w:rPr>
                <w:rFonts w:eastAsia="Calibri"/>
              </w:rPr>
            </w:pPr>
            <w:r>
              <w:rPr>
                <w:rFonts w:eastAsia="Calibri"/>
              </w:rPr>
              <w:t xml:space="preserve">Nu </w:t>
            </w:r>
            <w:r>
              <w:rPr>
                <w:rFonts w:eastAsia="Calibri"/>
              </w:rPr>
              <w:t xml:space="preserve">□</w:t>
            </w:r>
            <w:r>
              <w:rPr>
                <w:rFonts w:eastAsia="Calibri"/>
              </w:rPr>
            </w:r>
          </w:p>
          <w:p>
            <w:pPr>
              <w:pBdr/>
              <w:spacing w:line="276" w:lineRule="auto"/>
              <w:ind/>
              <w:contextualSpacing w:val="true"/>
              <w:rPr>
                <w:rFonts w:eastAsia="Calibri"/>
              </w:rPr>
            </w:pPr>
            <w:r>
              <w:rPr>
                <w:rFonts w:eastAsia="Calibri"/>
              </w:rPr>
              <w:t xml:space="preserve">Da □</w:t>
            </w:r>
            <w:r>
              <w:rPr>
                <w:rFonts w:eastAsia="Calibri"/>
              </w:rPr>
            </w:r>
          </w:p>
        </w:tc>
      </w:tr>
      <w:tr>
        <w:trPr/>
        <w:tc>
          <w:tcPr>
            <w:shd w:val="clear" w:color="auto" w:fill="f2f2f2"/>
            <w:tcBorders/>
            <w:tcW w:w="5812" w:type="dxa"/>
            <w:vAlign w:val="center"/>
            <w:textDirection w:val="lrTb"/>
            <w:noWrap w:val="false"/>
          </w:tcPr>
          <w:p>
            <w:pPr>
              <w:pBdr/>
              <w:spacing w:line="276" w:lineRule="auto"/>
              <w:ind/>
              <w:rPr>
                <w:rFonts w:eastAsia="Calibri"/>
              </w:rPr>
            </w:pPr>
            <w:r>
              <w:rPr>
                <w:rFonts w:eastAsia="Calibri"/>
              </w:rPr>
              <w:t xml:space="preserve">Agenția Națională pentru Soluționarea Contestațiilor</w:t>
            </w:r>
            <w:r>
              <w:rPr>
                <w:rFonts w:eastAsia="Calibri"/>
              </w:rPr>
            </w:r>
          </w:p>
          <w:p>
            <w:pPr>
              <w:pBdr/>
              <w:spacing w:line="276" w:lineRule="auto"/>
              <w:ind/>
              <w:contextualSpacing w:val="true"/>
              <w:rPr>
                <w:lang w:eastAsia="zh-CN"/>
              </w:rPr>
            </w:pPr>
            <w:r>
              <w:rPr>
                <w:lang w:eastAsia="zh-CN"/>
              </w:rPr>
            </w:r>
            <w:r>
              <w:rPr>
                <w:lang w:eastAsia="zh-CN"/>
              </w:rPr>
            </w:r>
          </w:p>
        </w:tc>
        <w:tc>
          <w:tcPr>
            <w:tcBorders/>
            <w:tcW w:w="4111" w:type="dxa"/>
            <w:vAlign w:val="center"/>
            <w:textDirection w:val="lrTb"/>
            <w:noWrap w:val="false"/>
          </w:tcPr>
          <w:p>
            <w:pPr>
              <w:pBdr/>
              <w:spacing w:line="276" w:lineRule="auto"/>
              <w:ind/>
              <w:rPr>
                <w:rFonts w:eastAsia="Calibri"/>
              </w:rPr>
            </w:pPr>
            <w:r>
              <w:rPr>
                <w:rFonts w:eastAsia="Calibri"/>
              </w:rPr>
              <w:t xml:space="preserve">mun. Chișinău, bd. Ștefan cel Mare și Sfânt, 124, MD-2001;</w:t>
            </w:r>
            <w:r>
              <w:rPr>
                <w:rFonts w:eastAsia="Calibri"/>
              </w:rPr>
            </w:r>
          </w:p>
          <w:p>
            <w:pPr>
              <w:pBdr/>
              <w:spacing w:line="276" w:lineRule="auto"/>
              <w:ind/>
              <w:rPr>
                <w:rFonts w:eastAsia="Calibri"/>
              </w:rPr>
            </w:pPr>
            <w:r>
              <w:rPr>
                <w:rFonts w:eastAsia="Calibri"/>
              </w:rPr>
              <w:t xml:space="preserve">tel/fax: (022) 820 652, 820-651 </w:t>
            </w:r>
            <w:r>
              <w:rPr>
                <w:rFonts w:eastAsia="Calibri"/>
              </w:rPr>
            </w:r>
          </w:p>
          <w:p>
            <w:pPr>
              <w:pBdr/>
              <w:spacing w:line="276" w:lineRule="auto"/>
              <w:ind/>
              <w:rPr>
                <w:rFonts w:eastAsia="Calibri"/>
                <w:color w:val="0563c1"/>
                <w:u w:val="single"/>
              </w:rPr>
            </w:pPr>
            <w:r>
              <w:rPr>
                <w:rFonts w:eastAsia="Calibri"/>
              </w:rPr>
              <w:t xml:space="preserve">e-mail: </w:t>
            </w:r>
            <w:hyperlink r:id="rId12" w:tooltip="mailto:contestatii@ansc.md" w:history="1">
              <w:r>
                <w:rPr>
                  <w:rFonts w:eastAsia="Calibri"/>
                  <w:color w:val="0563c1"/>
                  <w:u w:val="single"/>
                </w:rPr>
                <w:t xml:space="preserve">contestatii@ansc.md</w:t>
              </w:r>
            </w:hyperlink>
            <w:r/>
            <w:r>
              <w:rPr>
                <w:rFonts w:eastAsia="Calibri"/>
                <w:color w:val="0563c1"/>
                <w:u w:val="single"/>
              </w:rPr>
            </w:r>
          </w:p>
          <w:p>
            <w:pPr>
              <w:pBdr/>
              <w:spacing w:line="276" w:lineRule="auto"/>
              <w:ind/>
              <w:rPr>
                <w:rFonts w:eastAsia="Calibri"/>
              </w:rPr>
            </w:pPr>
            <w:r>
              <w:rPr>
                <w:rFonts w:eastAsia="Calibri"/>
              </w:rPr>
              <w:t xml:space="preserve">pagina web: </w:t>
            </w:r>
            <w:r>
              <w:rPr>
                <w:rFonts w:eastAsia="Calibri"/>
                <w:color w:val="0563c1"/>
                <w:u w:val="single"/>
              </w:rPr>
              <w:t xml:space="preserve">www.ansc.md</w:t>
            </w:r>
            <w:r>
              <w:rPr>
                <w:rFonts w:eastAsia="Calibri"/>
              </w:rPr>
            </w:r>
          </w:p>
        </w:tc>
      </w:tr>
      <w:tr>
        <w:trPr/>
        <w:tc>
          <w:tcPr>
            <w:shd w:val="clear" w:color="auto" w:fill="f2f2f2"/>
            <w:tcBorders/>
            <w:tcW w:w="5812" w:type="dxa"/>
            <w:vAlign w:val="center"/>
            <w:textDirection w:val="lrTb"/>
            <w:noWrap w:val="false"/>
          </w:tcPr>
          <w:p>
            <w:pPr>
              <w:pBdr/>
              <w:spacing w:line="276" w:lineRule="auto"/>
              <w:ind/>
              <w:contextualSpacing w:val="true"/>
              <w:rPr>
                <w:lang w:eastAsia="zh-CN"/>
              </w:rPr>
            </w:pPr>
            <w:r>
              <w:rPr>
                <w:lang w:eastAsia="zh-CN"/>
              </w:rPr>
              <w:t xml:space="preserve">Alte informații relevante</w:t>
            </w:r>
            <w:r>
              <w:rPr>
                <w:lang w:eastAsia="zh-CN"/>
              </w:rPr>
            </w:r>
          </w:p>
        </w:tc>
        <w:tc>
          <w:tcPr>
            <w:tcBorders/>
            <w:tcW w:w="4111" w:type="dxa"/>
            <w:vAlign w:val="center"/>
            <w:textDirection w:val="lrTb"/>
            <w:noWrap w:val="false"/>
          </w:tcPr>
          <w:p>
            <w:pPr>
              <w:pBdr/>
              <w:spacing w:line="276" w:lineRule="auto"/>
              <w:ind/>
              <w:rPr>
                <w:rFonts w:eastAsia="Calibri"/>
              </w:rPr>
            </w:pPr>
            <w:r>
              <w:rPr>
                <w:rFonts w:eastAsia="Calibri"/>
              </w:rPr>
              <w:t xml:space="preserve">Nu sunt</w:t>
            </w:r>
            <w:r>
              <w:rPr>
                <w:rFonts w:eastAsia="Calibri"/>
              </w:rPr>
            </w:r>
          </w:p>
        </w:tc>
      </w:tr>
    </w:tbl>
    <w:p>
      <w:pPr>
        <w:pBdr/>
        <w:spacing w:after="160" w:line="276" w:lineRule="auto"/>
        <w:ind/>
        <w:jc w:val="both"/>
        <w:rPr>
          <w:rFonts w:eastAsia="Calibri"/>
        </w:rPr>
      </w:pP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              </w:t>
      </w:r>
      <w:r>
        <w:rPr>
          <w:rFonts w:eastAsia="Calibri"/>
          <w:b/>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intenție privind </w:t>
      </w:r>
      <w:r>
        <w:rPr>
          <w:rFonts w:eastAsia="Calibri"/>
          <w:i/>
          <w:color w:val="000000"/>
          <w:shd w:val="clear" w:color="auto" w:fill="ffffff"/>
        </w:rPr>
        <w:t xml:space="preserve">achiziţiile</w:t>
      </w:r>
      <w:r>
        <w:rPr>
          <w:rFonts w:eastAsia="Calibri"/>
          <w:i/>
          <w:color w:val="000000"/>
          <w:shd w:val="clear" w:color="auto" w:fill="ffffff"/>
        </w:rPr>
        <w:t xml:space="preserve"> publice preconizate se publică în Buletinul </w:t>
      </w:r>
      <w:r>
        <w:rPr>
          <w:rFonts w:eastAsia="Calibri"/>
          <w:i/>
          <w:color w:val="000000"/>
          <w:shd w:val="clear" w:color="auto" w:fill="ffffff"/>
        </w:rPr>
        <w:t xml:space="preserve">achiziţiilor</w:t>
      </w:r>
      <w:r>
        <w:rPr>
          <w:rFonts w:eastAsia="Calibri"/>
          <w:i/>
          <w:color w:val="000000"/>
          <w:shd w:val="clear" w:color="auto" w:fill="ffffff"/>
        </w:rPr>
        <w:t xml:space="preserve"> publice în cel mult 30 de zile de la data aprobării bugetului propriu al </w:t>
      </w:r>
      <w:r>
        <w:rPr>
          <w:rFonts w:eastAsia="Calibri"/>
          <w:i/>
          <w:color w:val="000000"/>
          <w:shd w:val="clear" w:color="auto" w:fill="ffffff"/>
        </w:rPr>
        <w:t xml:space="preserve">autorităţii</w:t>
      </w:r>
      <w:r>
        <w:rPr>
          <w:rFonts w:eastAsia="Calibri"/>
          <w:i/>
          <w:color w:val="000000"/>
          <w:shd w:val="clear" w:color="auto" w:fill="ffffff"/>
        </w:rPr>
        <w:t xml:space="preserve"> contractante, în mod separat pentru fiecare procedură de achiziție (art.28 al Legii nr.131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p>
    <w:p>
      <w:pPr>
        <w:pBdr/>
        <w:spacing w:after="160" w:line="276" w:lineRule="auto"/>
        <w:ind/>
        <w:jc w:val="center"/>
        <w:rPr>
          <w:rFonts w:eastAsia="Calibri"/>
        </w:rPr>
      </w:pPr>
      <w:r>
        <w:rPr>
          <w:rFonts w:eastAsia="Calibri"/>
        </w:rPr>
      </w:r>
      <w:r>
        <w:rPr>
          <w:rFonts w:eastAsia="Calibri"/>
        </w:rPr>
      </w:r>
    </w:p>
    <w:p>
      <w:pPr>
        <w:pBdr/>
        <w:spacing w:after="160" w:line="259" w:lineRule="auto"/>
        <w:ind/>
        <w:rPr/>
      </w:pPr>
      <w:r>
        <w:br w:type="page" w:clear="all"/>
      </w: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rPr>
          <w:sz w:val="20"/>
          <w:szCs w:val="20"/>
          <w:lang w:eastAsia="ru-RU"/>
        </w:rPr>
      </w:pPr>
      <w:r>
        <w:rPr>
          <w:sz w:val="20"/>
          <w:szCs w:val="20"/>
          <w:lang w:eastAsia="ru-RU"/>
        </w:rPr>
      </w:r>
      <w:r>
        <w:rPr>
          <w:sz w:val="20"/>
          <w:szCs w:val="20"/>
          <w:lang w:eastAsia="ru-RU"/>
        </w:rPr>
      </w:r>
    </w:p>
    <w:p>
      <w:pPr>
        <w:pStyle w:val="91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Bdr/>
        <w:spacing/>
        <w:ind/>
        <w:jc w:val="center"/>
        <w:outlineLvl w:val="0"/>
        <w:rPr>
          <w:b/>
          <w:sz w:val="28"/>
          <w:szCs w:val="28"/>
          <w:lang w:eastAsia="ru-RU"/>
        </w:rPr>
      </w:pPr>
      <w:r/>
      <w:bookmarkStart w:id="71" w:name="_Hlk77770922"/>
      <w:r>
        <w:rPr>
          <w:b/>
          <w:sz w:val="28"/>
          <w:szCs w:val="28"/>
          <w:lang w:eastAsia="ru-RU"/>
        </w:rPr>
        <w:t xml:space="preserve">ANUNȚ DE PARTICIPARE</w:t>
      </w:r>
      <w:r>
        <w:rPr>
          <w:b/>
          <w:sz w:val="28"/>
          <w:szCs w:val="28"/>
          <w:lang w:eastAsia="ru-RU"/>
        </w:rPr>
        <w:t xml:space="preserve"> INCLUSIV PENTRU PROCEDURILE </w:t>
      </w:r>
      <w:r>
        <w:rPr>
          <w:b/>
          <w:sz w:val="28"/>
          <w:szCs w:val="28"/>
          <w:lang w:eastAsia="ru-RU"/>
        </w:rPr>
        <w:t xml:space="preserve">DE PRESELECȚIE</w:t>
      </w:r>
      <w:r>
        <w:rPr>
          <w:b/>
          <w:sz w:val="28"/>
          <w:szCs w:val="28"/>
          <w:lang w:eastAsia="ru-RU"/>
        </w:rPr>
        <w:t xml:space="preserve">/PROCEDURILE NEGOCIATE</w:t>
      </w:r>
      <w:bookmarkEnd w:id="71"/>
      <w:r/>
      <w:r>
        <w:rPr>
          <w:b/>
          <w:sz w:val="28"/>
          <w:szCs w:val="28"/>
          <w:lang w:eastAsia="ru-RU"/>
        </w:rPr>
      </w:r>
    </w:p>
    <w:p>
      <w:pPr>
        <w:pBdr/>
        <w:spacing/>
        <w:ind/>
        <w:jc w:val="center"/>
        <w:outlineLvl w:val="0"/>
        <w:rPr>
          <w:b/>
          <w:sz w:val="28"/>
          <w:szCs w:val="28"/>
          <w:lang w:eastAsia="ru-RU"/>
        </w:rPr>
      </w:pPr>
      <w:r>
        <w:rPr>
          <w:b/>
          <w:sz w:val="28"/>
          <w:szCs w:val="28"/>
          <w:lang w:eastAsia="ru-RU"/>
        </w:rPr>
      </w:r>
      <w:r>
        <w:rPr>
          <w:b/>
          <w:sz w:val="28"/>
          <w:szCs w:val="28"/>
          <w:lang w:eastAsia="ru-RU"/>
        </w:rPr>
      </w:r>
    </w:p>
    <w:p>
      <w:pPr>
        <w:pBdr/>
        <w:spacing/>
        <w:ind/>
        <w:jc w:val="right"/>
        <w:rPr>
          <w:sz w:val="22"/>
          <w:lang w:val="it-IT"/>
        </w:rPr>
      </w:pPr>
      <w:r>
        <w:rPr>
          <w:sz w:val="22"/>
          <w:lang w:val="it-IT"/>
        </w:rPr>
      </w:r>
      <w:r>
        <w:rPr>
          <w:sz w:val="22"/>
          <w:lang w:val="it-IT"/>
        </w:rPr>
      </w:r>
    </w:p>
    <w:p>
      <w:pPr>
        <w:pBdr/>
        <w:tabs>
          <w:tab w:val="left" w:leader="none" w:pos="1134"/>
        </w:tabs>
        <w:spacing w:before="120"/>
        <w:ind w:hanging="360" w:left="720"/>
        <w:jc w:val="center"/>
        <w:outlineLvl w:val="0"/>
        <w:rPr>
          <w:b/>
          <w:sz w:val="22"/>
          <w:szCs w:val="28"/>
          <w:lang w:val="it-IT"/>
        </w:rPr>
      </w:pPr>
      <w:r>
        <w:rPr>
          <w:b/>
          <w:sz w:val="22"/>
          <w:szCs w:val="28"/>
          <w:lang w:val="it-IT"/>
        </w:rPr>
        <w:t xml:space="preserve">ANUNȚ DE PARTICIPARE</w:t>
      </w:r>
      <w:r>
        <w:rPr>
          <w:b/>
          <w:sz w:val="22"/>
          <w:szCs w:val="28"/>
          <w:lang w:val="it-IT"/>
        </w:rPr>
      </w:r>
    </w:p>
    <w:p>
      <w:pPr>
        <w:pBdr/>
        <w:spacing/>
        <w:ind/>
        <w:jc w:val="center"/>
        <w:rPr>
          <w:b/>
          <w:bCs/>
          <w:sz w:val="22"/>
          <w:szCs w:val="22"/>
          <w:lang w:val="it-IT"/>
        </w:rPr>
      </w:pPr>
      <w:r>
        <w:rPr>
          <w:b/>
          <w:bCs/>
          <w:sz w:val="22"/>
          <w:szCs w:val="22"/>
          <w:lang w:val="it-IT"/>
        </w:rPr>
        <w:t xml:space="preserve">Bunuri</w:t>
      </w:r>
      <w:r>
        <w:rPr>
          <w:b/>
          <w:bCs/>
          <w:sz w:val="22"/>
          <w:szCs w:val="22"/>
          <w:lang w:val="it-IT"/>
        </w:rPr>
      </w:r>
    </w:p>
    <w:p>
      <w:pPr>
        <w:pBdr/>
        <w:spacing/>
        <w:ind/>
        <w:jc w:val="center"/>
        <w:rPr>
          <w:b/>
          <w:bCs/>
          <w:sz w:val="22"/>
          <w:szCs w:val="22"/>
          <w:lang w:val="it-IT"/>
        </w:rPr>
      </w:pPr>
      <w:r>
        <w:rPr>
          <w:b/>
          <w:bCs/>
          <w:sz w:val="22"/>
          <w:szCs w:val="22"/>
          <w:lang w:val="it-IT"/>
        </w:rPr>
      </w:r>
      <w:r>
        <w:rPr>
          <w:b/>
          <w:bCs/>
          <w:sz w:val="22"/>
          <w:szCs w:val="22"/>
          <w:lang w:val="it-IT"/>
        </w:rPr>
      </w:r>
    </w:p>
    <w:p>
      <w:pPr>
        <w:pBdr/>
        <w:spacing/>
        <w:ind/>
        <w:jc w:val="both"/>
        <w:rPr>
          <w:bCs/>
          <w:sz w:val="22"/>
        </w:rPr>
      </w:pPr>
      <w:r>
        <w:rPr>
          <w:b/>
          <w:sz w:val="22"/>
          <w:szCs w:val="32"/>
        </w:rPr>
        <w:t xml:space="preserve">P</w:t>
      </w:r>
      <w:r>
        <w:rPr>
          <w:b/>
          <w:sz w:val="22"/>
          <w:szCs w:val="32"/>
        </w:rPr>
        <w:t xml:space="preserve">rivind achiziționarea:</w:t>
      </w:r>
      <w:r>
        <w:rPr>
          <w:sz w:val="22"/>
          <w:szCs w:val="32"/>
        </w:rPr>
        <w:t xml:space="preserve"> </w:t>
      </w:r>
      <w:r>
        <w:rPr>
          <w:bCs/>
          <w:highlight w:val="white"/>
          <w:lang w:eastAsia="ru-RU"/>
        </w:rPr>
        <w:t xml:space="preserve">Autoturisme de serviciu </w:t>
      </w:r>
      <w:r>
        <w:rPr>
          <w:bCs/>
          <w:highlight w:val="white"/>
          <w:lang w:eastAsia="ru-RU"/>
        </w:rPr>
        <w:t xml:space="preserve">p</w:t>
      </w:r>
      <w:r>
        <w:rPr>
          <w:bCs/>
          <w:highlight w:val="none"/>
          <w:lang w:eastAsia="ru-RU"/>
        </w:rPr>
        <w:t xml:space="preserve">entru ATAS Nord</w:t>
      </w:r>
      <w:r>
        <w:rPr>
          <w:bCs/>
          <w:sz w:val="22"/>
          <w:szCs w:val="32"/>
        </w:rPr>
        <w:t xml:space="preserve"> </w:t>
      </w:r>
      <w:r>
        <w:rPr>
          <w:bCs/>
          <w:sz w:val="22"/>
        </w:rPr>
      </w:r>
    </w:p>
    <w:p>
      <w:pPr>
        <w:pBdr/>
        <w:spacing/>
        <w:ind/>
        <w:jc w:val="both"/>
        <w:rPr>
          <w:sz w:val="22"/>
          <w:lang w:val="it-IT"/>
        </w:rPr>
      </w:pPr>
      <w:r>
        <w:rPr>
          <w:b/>
          <w:sz w:val="22"/>
          <w:lang w:val="it-IT"/>
        </w:rPr>
        <w:t xml:space="preserve">prin procedura de achiziție:</w:t>
      </w:r>
      <w:r>
        <w:rPr>
          <w:sz w:val="22"/>
          <w:lang w:val="it-IT"/>
        </w:rPr>
        <w:t xml:space="preserve"> Licitație deschisă</w:t>
      </w:r>
      <w:r>
        <w:rPr>
          <w:sz w:val="22"/>
          <w:lang w:val="it-IT"/>
        </w:rPr>
      </w:r>
    </w:p>
    <w:p>
      <w:pPr>
        <w:pBdr/>
        <w:tabs>
          <w:tab w:val="left" w:leader="none" w:pos="284"/>
          <w:tab w:val="right" w:leader="none" w:pos="9531"/>
        </w:tabs>
        <w:spacing w:before="120"/>
        <w:ind/>
        <w:rPr>
          <w:sz w:val="22"/>
          <w:szCs w:val="22"/>
        </w:rPr>
      </w:pPr>
      <w:r>
        <w:rPr>
          <w:b/>
          <w:sz w:val="22"/>
          <w:szCs w:val="22"/>
        </w:rPr>
        <w:t xml:space="preserve">Procedura a fost inclusă în planul de achiziții publice a autorității contractante:</w:t>
      </w:r>
      <w:r>
        <w:rPr>
          <w:sz w:val="22"/>
          <w:szCs w:val="22"/>
          <w:lang w:val="it-IT"/>
        </w:rPr>
        <w:t xml:space="preserve"> </w:t>
      </w:r>
      <w:r>
        <w:rPr>
          <w:sz w:val="22"/>
          <w:szCs w:val="22"/>
          <w:lang w:val="ro-RO"/>
        </w:rPr>
        <w:t xml:space="preserve">DA</w:t>
      </w:r>
      <w:r>
        <w:rPr>
          <w:sz w:val="22"/>
          <w:szCs w:val="22"/>
        </w:rPr>
      </w:r>
    </w:p>
    <w:p>
      <w:pPr>
        <w:pBdr/>
        <w:tabs>
          <w:tab w:val="left" w:leader="none" w:pos="284"/>
          <w:tab w:val="right" w:leader="none" w:pos="9531"/>
        </w:tabs>
        <w:spacing/>
        <w:ind/>
        <w:rPr>
          <w:sz w:val="22"/>
        </w:rPr>
      </w:pPr>
      <w:r>
        <w:rPr>
          <w:b/>
          <w:sz w:val="22"/>
          <w:szCs w:val="22"/>
        </w:rPr>
        <w:t xml:space="preserve">Link  ul către planul de achiziții publice publicat</w:t>
      </w:r>
      <w:r>
        <w:rPr>
          <w:sz w:val="22"/>
          <w:szCs w:val="22"/>
        </w:rPr>
        <w:t xml:space="preserve">:</w:t>
      </w:r>
      <w:r>
        <w:rPr>
          <w:sz w:val="22"/>
          <w:szCs w:val="22"/>
        </w:rPr>
        <w:t xml:space="preserve"> </w:t>
      </w:r>
      <w:r>
        <w:rPr>
          <w:sz w:val="22"/>
        </w:rPr>
      </w:r>
    </w:p>
    <w:p>
      <w:pPr>
        <w:numPr>
          <w:ilvl w:val="0"/>
          <w:numId w:val="12"/>
        </w:numPr>
        <w:pBdr/>
        <w:tabs>
          <w:tab w:val="left" w:leader="none" w:pos="284"/>
          <w:tab w:val="right" w:leader="none" w:pos="9531"/>
        </w:tabs>
        <w:spacing w:before="120"/>
        <w:ind w:hanging="284" w:left="284"/>
        <w:rPr>
          <w:b/>
          <w:sz w:val="22"/>
        </w:rPr>
      </w:pPr>
      <w:r>
        <w:rPr>
          <w:b/>
          <w:sz w:val="22"/>
        </w:rPr>
        <w:t xml:space="preserve">Denumirea autorității contractante: </w:t>
      </w:r>
      <w:r>
        <w:rPr>
          <w:highlight w:val="none"/>
          <w:lang w:eastAsia="ru-RU"/>
        </w:rPr>
        <w:t xml:space="preserve">Agenția Teritorială de Asistență Socială Nord</w:t>
      </w:r>
      <w:r>
        <w:rPr>
          <w:sz w:val="22"/>
        </w:rPr>
        <w:t xml:space="preserve"> </w:t>
      </w:r>
      <w:r>
        <w:rPr>
          <w:b/>
          <w:sz w:val="22"/>
        </w:rPr>
      </w:r>
    </w:p>
    <w:p>
      <w:pPr>
        <w:numPr>
          <w:ilvl w:val="0"/>
          <w:numId w:val="12"/>
        </w:numPr>
        <w:pBdr/>
        <w:shd w:val="clear" w:color="auto" w:fill="ffffff"/>
        <w:tabs>
          <w:tab w:val="left" w:leader="none" w:pos="284"/>
          <w:tab w:val="right" w:leader="none" w:pos="9531"/>
        </w:tabs>
        <w:spacing w:before="120"/>
        <w:ind w:hanging="284" w:left="284"/>
        <w:jc w:val="both"/>
        <w:rPr>
          <w:b/>
          <w:lang w:eastAsia="ru-RU"/>
        </w:rPr>
      </w:pPr>
      <w:r>
        <w:rPr>
          <w:b/>
          <w:sz w:val="22"/>
        </w:rPr>
        <w:t xml:space="preserve">IDNO: </w:t>
      </w:r>
      <w:r>
        <w:rPr>
          <w:highlight w:val="none"/>
          <w:shd w:val="clear" w:color="auto" w:fill="ffffff"/>
          <w:lang w:eastAsia="ru-RU"/>
        </w:rPr>
        <w:t xml:space="preserve">1024601000024</w:t>
      </w:r>
      <w:r>
        <w:rPr>
          <w:highlight w:val="yellow"/>
          <w:shd w:val="clear" w:color="auto" w:fill="ffffff"/>
          <w:lang w:eastAsia="ru-RU"/>
        </w:rPr>
      </w:r>
      <w:r>
        <w:rPr>
          <w:b/>
          <w:lang w:eastAsia="ru-RU"/>
        </w:rPr>
      </w:r>
    </w:p>
    <w:p>
      <w:pPr>
        <w:numPr>
          <w:ilvl w:val="0"/>
          <w:numId w:val="12"/>
        </w:numPr>
        <w:pBdr/>
        <w:shd w:val="clear" w:color="auto" w:fill="ffffff"/>
        <w:tabs>
          <w:tab w:val="left" w:leader="none" w:pos="284"/>
          <w:tab w:val="right" w:leader="none" w:pos="9531"/>
        </w:tabs>
        <w:spacing w:before="120"/>
        <w:ind w:hanging="284" w:left="284"/>
        <w:jc w:val="both"/>
        <w:rPr>
          <w:b/>
          <w:lang w:eastAsia="ru-RU"/>
        </w:rPr>
      </w:pPr>
      <w:r>
        <w:rPr>
          <w:b/>
          <w:sz w:val="22"/>
        </w:rPr>
        <w:t xml:space="preserve">Adresa: </w:t>
      </w:r>
      <w:r>
        <w:rPr>
          <w:highlight w:val="none"/>
          <w:lang w:eastAsia="ru-RU"/>
        </w:rPr>
        <w:t xml:space="preserve">MD-4601, mun. Edineț, str. Șoseaua Bucovina 37B</w:t>
      </w:r>
      <w:r>
        <w:rPr>
          <w:highlight w:val="yellow"/>
          <w:lang w:eastAsia="ru-RU"/>
        </w:rPr>
      </w:r>
      <w:r>
        <w:rPr>
          <w:b/>
          <w:lang w:eastAsia="ru-RU"/>
        </w:rPr>
      </w:r>
    </w:p>
    <w:p>
      <w:pPr>
        <w:numPr>
          <w:ilvl w:val="0"/>
          <w:numId w:val="12"/>
        </w:numPr>
        <w:pBdr/>
        <w:tabs>
          <w:tab w:val="left" w:leader="none" w:pos="284"/>
          <w:tab w:val="right" w:leader="none" w:pos="9531"/>
        </w:tabs>
        <w:spacing w:before="120"/>
        <w:ind w:hanging="284" w:left="284"/>
        <w:rPr>
          <w:b/>
          <w:sz w:val="22"/>
        </w:rPr>
      </w:pPr>
      <w:r>
        <w:rPr>
          <w:b/>
          <w:sz w:val="22"/>
        </w:rPr>
        <w:t xml:space="preserve">Numărul de telefon/fax: </w:t>
      </w:r>
      <w:r>
        <w:rPr>
          <w:highlight w:val="none"/>
          <w:shd w:val="clear" w:color="auto" w:fill="ffffff"/>
          <w:lang w:eastAsia="ru-RU"/>
        </w:rPr>
        <w:t xml:space="preserve">079915496</w:t>
      </w:r>
      <w:r>
        <w:rPr>
          <w:highlight w:val="yellow"/>
          <w:shd w:val="clear" w:color="auto" w:fill="ffffff"/>
          <w:lang w:eastAsia="ru-RU"/>
        </w:rPr>
      </w:r>
      <w:r>
        <w:rPr>
          <w:b/>
          <w:sz w:val="22"/>
        </w:rPr>
      </w:r>
    </w:p>
    <w:p>
      <w:pPr>
        <w:numPr>
          <w:ilvl w:val="0"/>
          <w:numId w:val="12"/>
        </w:numPr>
        <w:pBdr/>
        <w:tabs>
          <w:tab w:val="left" w:leader="none" w:pos="284"/>
          <w:tab w:val="right" w:leader="none" w:pos="9531"/>
        </w:tabs>
        <w:spacing w:before="120"/>
        <w:ind w:hanging="288" w:left="288"/>
        <w:rPr>
          <w:b/>
          <w:sz w:val="22"/>
          <w:highlight w:val="yellow"/>
        </w:rPr>
      </w:pPr>
      <w:r>
        <w:rPr>
          <w:b/>
          <w:sz w:val="22"/>
        </w:rPr>
        <w:t xml:space="preserve">Adresa de e-mail și pagina web ale autorității contractante: </w:t>
      </w:r>
      <w:r>
        <w:rPr>
          <w:highlight w:val="none"/>
          <w:shd w:val="clear" w:color="auto" w:fill="ffffff"/>
          <w:lang w:eastAsia="ru-RU"/>
        </w:rPr>
        <w:t xml:space="preserve">achizitii.atasnord@gmail.com</w:t>
      </w:r>
      <w:r>
        <w:rPr>
          <w:highlight w:val="yellow"/>
          <w:shd w:val="clear" w:color="auto" w:fill="ffffff"/>
          <w:lang w:eastAsia="ru-RU"/>
        </w:rPr>
      </w:r>
      <w:r>
        <w:rPr>
          <w:b/>
          <w:sz w:val="22"/>
          <w:highlight w:val="yellow"/>
        </w:rPr>
      </w:r>
    </w:p>
    <w:p>
      <w:pPr>
        <w:numPr>
          <w:ilvl w:val="0"/>
          <w:numId w:val="12"/>
        </w:numPr>
        <w:pBdr/>
        <w:tabs>
          <w:tab w:val="left" w:leader="none" w:pos="284"/>
          <w:tab w:val="right" w:leader="none" w:pos="9531"/>
        </w:tabs>
        <w:spacing w:before="120"/>
        <w:ind w:hanging="288" w:left="288"/>
        <w:rPr>
          <w:sz w:val="22"/>
        </w:rPr>
      </w:pPr>
      <w:r>
        <w:rPr>
          <w:b/>
          <w:sz w:val="22"/>
        </w:rPr>
        <w:t xml:space="preserve">Adresa de e-mail sau de internet de la care se va putea obține accesul la documentația de atribuire: </w:t>
      </w:r>
      <w:r>
        <w:rPr>
          <w:sz w:val="22"/>
        </w:rPr>
        <w:t xml:space="preserve">documentația de atribuire este anexată în cadrul procedurii în SIA „RSAP” M-Tender. </w:t>
      </w:r>
      <w:hyperlink r:id="rId13" w:tooltip="https://mtender.gov.md/" w:history="1">
        <w:r>
          <w:rPr>
            <w:color w:val="0563c1"/>
            <w:sz w:val="22"/>
            <w:u w:val="single"/>
          </w:rPr>
          <w:t xml:space="preserve">https://mtender.gov.md/</w:t>
        </w:r>
      </w:hyperlink>
      <w:r>
        <w:rPr>
          <w:sz w:val="22"/>
        </w:rPr>
        <w:t xml:space="preserve"> </w:t>
      </w:r>
      <w:r>
        <w:rPr>
          <w:sz w:val="22"/>
        </w:rPr>
        <w:t xml:space="preserve">și pe platforma </w:t>
      </w:r>
      <w:hyperlink r:id="rId14" w:tooltip="https://achizitii.md/ro/" w:history="1">
        <w:r>
          <w:rPr>
            <w:color w:val="0563c1"/>
            <w:sz w:val="22"/>
            <w:u w:val="single"/>
          </w:rPr>
          <w:t xml:space="preserve">https://achizitii.md/ro/</w:t>
        </w:r>
      </w:hyperlink>
      <w:r>
        <w:rPr>
          <w:sz w:val="22"/>
        </w:rPr>
        <w:t xml:space="preserve">.</w:t>
      </w:r>
      <w:r>
        <w:rPr>
          <w:sz w:val="22"/>
        </w:rPr>
      </w:r>
    </w:p>
    <w:p>
      <w:pPr>
        <w:pBdr/>
        <w:tabs>
          <w:tab w:val="left" w:leader="none" w:pos="284"/>
          <w:tab w:val="right" w:leader="none" w:pos="9531"/>
        </w:tabs>
        <w:spacing/>
        <w:ind w:left="288"/>
        <w:rPr>
          <w:sz w:val="22"/>
        </w:rPr>
      </w:pPr>
      <w:r>
        <w:rPr>
          <w:sz w:val="22"/>
        </w:rPr>
      </w:r>
      <w:r>
        <w:rPr>
          <w:sz w:val="22"/>
        </w:rPr>
      </w:r>
    </w:p>
    <w:p>
      <w:pPr>
        <w:numPr>
          <w:ilvl w:val="0"/>
          <w:numId w:val="12"/>
        </w:numPr>
        <w:pBdr/>
        <w:spacing/>
        <w:ind w:right="-1" w:left="360"/>
        <w:contextualSpacing w:val="true"/>
        <w:jc w:val="both"/>
        <w:rPr>
          <w:sz w:val="22"/>
          <w:szCs w:val="22"/>
        </w:rPr>
      </w:pPr>
      <w:r>
        <w:rPr>
          <w:b/>
          <w:sz w:val="22"/>
          <w:szCs w:val="22"/>
        </w:rPr>
        <w:t xml:space="preserve">Tipul autorității contractante și obiectul principal de activitate (dacă este cazul, mențiunea că autoritatea contractantă este o autoritate centrală de achiziție sau că achiziția implică o altă formă de achiziție comună): </w:t>
      </w:r>
      <w:r>
        <w:rPr>
          <w:lang w:eastAsia="ru-RU"/>
        </w:rPr>
        <w:t xml:space="preserve">autoritate publică centrală</w:t>
      </w:r>
      <w:r>
        <w:rPr>
          <w:sz w:val="22"/>
          <w:szCs w:val="22"/>
        </w:rPr>
        <w:t xml:space="preserve">. </w:t>
      </w:r>
      <w:r>
        <w:rPr>
          <w:sz w:val="22"/>
          <w:szCs w:val="22"/>
        </w:rPr>
      </w:r>
    </w:p>
    <w:p>
      <w:pPr>
        <w:pBdr/>
        <w:spacing/>
        <w:ind w:right="-1"/>
        <w:contextualSpacing w:val="true"/>
        <w:jc w:val="both"/>
        <w:rPr>
          <w:sz w:val="22"/>
          <w:szCs w:val="22"/>
        </w:rPr>
      </w:pPr>
      <w:r>
        <w:rPr>
          <w:sz w:val="22"/>
          <w:szCs w:val="22"/>
        </w:rPr>
      </w:r>
      <w:r>
        <w:rPr>
          <w:sz w:val="22"/>
          <w:szCs w:val="22"/>
        </w:rPr>
      </w:r>
    </w:p>
    <w:p>
      <w:pPr>
        <w:numPr>
          <w:ilvl w:val="0"/>
          <w:numId w:val="12"/>
        </w:numPr>
        <w:pBdr/>
        <w:spacing/>
        <w:ind w:left="360"/>
        <w:rPr>
          <w:b/>
          <w:sz w:val="22"/>
          <w:szCs w:val="22"/>
        </w:rPr>
      </w:pPr>
      <w:r>
        <w:rPr>
          <w:b/>
          <w:sz w:val="22"/>
        </w:rPr>
        <w:t xml:space="preserve">Cumpărătorul invită operatorii economici interesați, care îi pot satisface necesitățile, să participe la procedura de achiziție </w:t>
      </w:r>
      <w:r>
        <w:rPr>
          <w:sz w:val="22"/>
        </w:rPr>
        <w:t xml:space="preserve">privind livrarea următoarelor bunuri</w:t>
      </w:r>
      <w:r>
        <w:rPr>
          <w:b/>
          <w:sz w:val="22"/>
        </w:rPr>
        <w:t xml:space="preserve">:</w:t>
      </w:r>
      <w:r>
        <w:rPr>
          <w:b/>
          <w:sz w:val="22"/>
          <w:szCs w:val="22"/>
        </w:rPr>
      </w:r>
    </w:p>
    <w:tbl>
      <w:tblPr>
        <w:tblW w:w="9674" w:type="dxa"/>
        <w:jc w:val="center"/>
        <w:tblBorders/>
        <w:tblLayout w:type="fixed"/>
        <w:tblLook w:val="04A0" w:firstRow="1" w:lastRow="0" w:firstColumn="1" w:lastColumn="0" w:noHBand="0" w:noVBand="1"/>
      </w:tblPr>
      <w:tblGrid>
        <w:gridCol w:w="655"/>
        <w:gridCol w:w="1356"/>
        <w:gridCol w:w="1816"/>
        <w:gridCol w:w="1135"/>
        <w:gridCol w:w="948"/>
        <w:gridCol w:w="2268"/>
        <w:gridCol w:w="11"/>
        <w:gridCol w:w="1485"/>
      </w:tblGrid>
      <w:tr>
        <w:trPr>
          <w:jc w:val="center"/>
          <w:trHeight w:val="908"/>
          <w:tblHeader/>
        </w:trPr>
        <w:tc>
          <w:tcPr>
            <w:shd w:val="clear" w:color="auto" w:fill="d9d9d9"/>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Bdr/>
              <w:spacing/>
              <w:ind/>
              <w:jc w:val="center"/>
              <w:rPr>
                <w:rFonts w:eastAsia="Calibri"/>
                <w:b/>
                <w:sz w:val="22"/>
              </w:rPr>
            </w:pPr>
            <w:r/>
            <w:bookmarkStart w:id="72" w:name="_Hlk85631105"/>
            <w:r>
              <w:rPr>
                <w:rFonts w:eastAsia="Calibri"/>
                <w:b/>
                <w:sz w:val="22"/>
              </w:rPr>
              <w:t xml:space="preserve">Nr. d/o</w:t>
            </w:r>
            <w:r>
              <w:rPr>
                <w:rFonts w:eastAsia="Calibri"/>
                <w:b/>
                <w:sz w:val="22"/>
              </w:rPr>
            </w:r>
          </w:p>
        </w:tc>
        <w:tc>
          <w:tcPr>
            <w:shd w:val="clear" w:color="auto" w:fill="d9d9d9"/>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pBdr/>
              <w:spacing/>
              <w:ind/>
              <w:jc w:val="center"/>
              <w:rPr>
                <w:rFonts w:eastAsia="Calibri"/>
                <w:b/>
                <w:sz w:val="22"/>
              </w:rPr>
            </w:pPr>
            <w:r>
              <w:rPr>
                <w:rFonts w:eastAsia="Calibri"/>
                <w:b/>
                <w:sz w:val="22"/>
              </w:rPr>
              <w:t xml:space="preserve">Cod CPV</w:t>
            </w:r>
            <w:r>
              <w:rPr>
                <w:rFonts w:eastAsia="Calibri"/>
                <w:b/>
                <w:sz w:val="22"/>
              </w:rPr>
            </w:r>
          </w:p>
        </w:tc>
        <w:tc>
          <w:tcPr>
            <w:shd w:val="clear" w:color="auto" w:fill="d9d9d9"/>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pBdr/>
              <w:spacing/>
              <w:ind/>
              <w:jc w:val="center"/>
              <w:rPr>
                <w:rFonts w:eastAsia="Calibri"/>
                <w:b/>
                <w:sz w:val="22"/>
              </w:rPr>
            </w:pPr>
            <w:r>
              <w:rPr>
                <w:rFonts w:eastAsia="Calibri"/>
                <w:b/>
                <w:sz w:val="22"/>
              </w:rPr>
              <w:t xml:space="preserve">Denumirea bunurilor</w:t>
            </w:r>
            <w:r>
              <w:rPr>
                <w:rFonts w:eastAsia="Calibri"/>
                <w:b/>
                <w:sz w:val="22"/>
              </w:rPr>
            </w:r>
          </w:p>
        </w:tc>
        <w:tc>
          <w:tcPr>
            <w:shd w:val="clear" w:color="auto" w:fill="d9d9d9"/>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pBdr/>
              <w:spacing/>
              <w:ind/>
              <w:jc w:val="center"/>
              <w:rPr>
                <w:rFonts w:eastAsia="Calibri"/>
                <w:b/>
                <w:sz w:val="22"/>
              </w:rPr>
            </w:pPr>
            <w:r>
              <w:rPr>
                <w:rFonts w:eastAsia="Calibri"/>
                <w:b/>
                <w:sz w:val="22"/>
              </w:rPr>
              <w:t xml:space="preserve">Unitatea de măsură</w:t>
            </w:r>
            <w:r>
              <w:rPr>
                <w:rFonts w:eastAsia="Calibri"/>
                <w:b/>
                <w:sz w:val="22"/>
              </w:rPr>
            </w:r>
          </w:p>
        </w:tc>
        <w:tc>
          <w:tcPr>
            <w:shd w:val="clear" w:color="auto" w:fill="d9d9d9"/>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pBdr/>
              <w:spacing/>
              <w:ind/>
              <w:jc w:val="center"/>
              <w:rPr>
                <w:rFonts w:eastAsia="Calibri"/>
                <w:b/>
                <w:sz w:val="22"/>
              </w:rPr>
            </w:pPr>
            <w:r>
              <w:rPr>
                <w:rFonts w:eastAsia="Calibri"/>
                <w:b/>
                <w:sz w:val="22"/>
              </w:rPr>
              <w:t xml:space="preserve">Canti-tatea</w:t>
            </w:r>
            <w:r>
              <w:rPr>
                <w:rFonts w:eastAsia="Calibri"/>
                <w:b/>
                <w:sz w:val="22"/>
              </w:rPr>
            </w:r>
          </w:p>
        </w:tc>
        <w:tc>
          <w:tcPr>
            <w:shd w:val="clear" w:color="auto" w:fill="d9d9d9"/>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ind/>
              <w:jc w:val="center"/>
              <w:rPr>
                <w:rFonts w:eastAsia="Calibri"/>
                <w:b/>
                <w:sz w:val="22"/>
              </w:rPr>
            </w:pPr>
            <w:r>
              <w:rPr>
                <w:rFonts w:eastAsia="Calibri"/>
                <w:b/>
                <w:sz w:val="22"/>
              </w:rPr>
              <w:t xml:space="preserve">Specificarea tehnică deplină solicitată, Standarde de referință</w:t>
            </w:r>
            <w:r>
              <w:rPr>
                <w:rFonts w:eastAsia="Calibri"/>
                <w:b/>
                <w:sz w:val="22"/>
              </w:rPr>
            </w:r>
          </w:p>
        </w:tc>
        <w:tc>
          <w:tcPr>
            <w:gridSpan w:val="2"/>
            <w:shd w:val="clear" w:color="auto" w:fill="d9d9d9"/>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Bdr/>
              <w:spacing/>
              <w:ind/>
              <w:jc w:val="center"/>
              <w:rPr>
                <w:rFonts w:eastAsia="Calibri"/>
                <w:b/>
                <w:sz w:val="22"/>
              </w:rPr>
            </w:pPr>
            <w:r>
              <w:rPr>
                <w:rFonts w:eastAsia="Calibri"/>
                <w:b/>
                <w:sz w:val="22"/>
              </w:rPr>
              <w:t xml:space="preserve">Valoarea estimată, MDL</w:t>
            </w:r>
            <w:r>
              <w:rPr>
                <w:rFonts w:eastAsia="Calibri"/>
                <w:b/>
                <w:sz w:val="22"/>
              </w:rPr>
            </w:r>
          </w:p>
        </w:tc>
      </w:tr>
      <w:tr>
        <w:trPr>
          <w:jc w:val="center"/>
          <w:trHeight w:val="181"/>
          <w:tblHeader/>
        </w:trPr>
        <w:tc>
          <w:tcPr>
            <w:gridSpan w:val="6"/>
            <w:shd w:val="clear" w:color="auto" w:fill="auto"/>
            <w:tcBorders>
              <w:top w:val="single" w:color="auto" w:sz="4" w:space="0"/>
              <w:left w:val="single" w:color="auto" w:sz="4" w:space="0"/>
              <w:bottom w:val="single" w:color="auto" w:sz="4" w:space="0"/>
              <w:right w:val="single" w:color="auto" w:sz="4" w:space="0"/>
            </w:tcBorders>
            <w:tcW w:w="8178" w:type="dxa"/>
            <w:vAlign w:val="center"/>
            <w:textDirection w:val="lrTb"/>
            <w:noWrap w:val="false"/>
          </w:tcPr>
          <w:p>
            <w:pPr>
              <w:pBdr/>
              <w:spacing/>
              <w:ind/>
              <w:rPr>
                <w:rFonts w:eastAsia="Calibri"/>
                <w:b/>
                <w:i/>
                <w:iCs/>
                <w:sz w:val="22"/>
              </w:rPr>
            </w:pPr>
            <w:r>
              <w:rPr>
                <w:rFonts w:eastAsia="Calibri"/>
                <w:b/>
                <w:i/>
                <w:iCs/>
                <w:sz w:val="22"/>
              </w:rPr>
              <w:t xml:space="preserve">Lot 1</w:t>
            </w:r>
            <w:r>
              <w:rPr>
                <w:rFonts w:eastAsia="Calibri"/>
                <w:b/>
                <w:i/>
                <w:iCs/>
                <w:sz w:val="22"/>
              </w:rPr>
              <w:t xml:space="preserve">: </w:t>
            </w:r>
            <w:r>
              <w:rPr>
                <w:b/>
                <w:bCs/>
                <w:i/>
                <w:iCs/>
                <w:sz w:val="22"/>
                <w:szCs w:val="22"/>
              </w:rPr>
              <w:t xml:space="preserve">Autoturism</w:t>
            </w:r>
            <w:r>
              <w:rPr>
                <w:rFonts w:eastAsia="Calibri"/>
                <w:b/>
                <w:i/>
                <w:iCs/>
                <w:sz w:val="22"/>
              </w:rPr>
            </w:r>
          </w:p>
        </w:tc>
        <w:tc>
          <w:tcPr>
            <w:gridSpan w:val="2"/>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Bdr/>
              <w:spacing/>
              <w:ind/>
              <w:jc w:val="center"/>
              <w:rPr>
                <w:rFonts w:eastAsia="Calibri"/>
                <w:b/>
                <w:sz w:val="22"/>
                <w:highlight w:val="white"/>
              </w:rPr>
            </w:pPr>
            <w:r>
              <w:rPr>
                <w:rFonts w:eastAsia="Calibri"/>
                <w:b/>
                <w:sz w:val="22"/>
                <w:highlight w:val="white"/>
              </w:rPr>
              <w:t xml:space="preserve">2 </w:t>
            </w:r>
            <w:r>
              <w:rPr>
                <w:rFonts w:eastAsia="Calibri"/>
                <w:b/>
                <w:sz w:val="22"/>
                <w:highlight w:val="white"/>
              </w:rPr>
              <w:t xml:space="preserve">094 </w:t>
            </w:r>
            <w:r>
              <w:rPr>
                <w:rFonts w:eastAsia="Calibri"/>
                <w:b/>
                <w:sz w:val="22"/>
                <w:highlight w:val="white"/>
              </w:rPr>
              <w:t xml:space="preserve">000</w:t>
            </w:r>
            <w:r>
              <w:rPr>
                <w:rFonts w:eastAsia="Calibri"/>
                <w:b/>
                <w:sz w:val="22"/>
                <w:highlight w:val="white"/>
              </w:rPr>
              <w:t xml:space="preserve">.00</w:t>
            </w:r>
            <w:r>
              <w:rPr>
                <w:rFonts w:eastAsia="Calibri"/>
                <w:b/>
                <w:sz w:val="22"/>
                <w:highlight w:val="white"/>
              </w:rPr>
            </w:r>
          </w:p>
        </w:tc>
      </w:tr>
      <w:tr>
        <w:trPr>
          <w:jc w:val="center"/>
          <w:trHeight w:val="24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Bdr/>
              <w:spacing/>
              <w:ind/>
              <w:jc w:val="center"/>
              <w:rPr>
                <w:rFonts w:eastAsia="Calibri"/>
                <w:sz w:val="22"/>
                <w:szCs w:val="22"/>
              </w:rPr>
            </w:pPr>
            <w:r>
              <w:rPr>
                <w:rFonts w:eastAsia="Calibri"/>
                <w:sz w:val="22"/>
                <w:szCs w:val="22"/>
              </w:rPr>
              <w:t xml:space="preserve">1.1.</w:t>
            </w:r>
            <w:r>
              <w:rPr>
                <w:rFonts w:eastAsia="Calibri"/>
                <w:sz w:val="22"/>
                <w:szCs w:val="22"/>
              </w:rP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pBdr/>
              <w:spacing/>
              <w:ind/>
              <w:jc w:val="center"/>
              <w:rPr>
                <w:sz w:val="22"/>
                <w:szCs w:val="22"/>
                <w:lang w:val="en-US"/>
              </w:rPr>
            </w:pPr>
            <w:r/>
            <w:bookmarkStart w:id="73" w:name="_Hlk140502593"/>
            <w:r>
              <w:rPr>
                <w:sz w:val="22"/>
                <w:szCs w:val="22"/>
                <w:lang w:val="en-US"/>
              </w:rPr>
              <w:t xml:space="preserve">34100000-8</w:t>
            </w:r>
            <w:bookmarkEnd w:id="73"/>
            <w:r/>
            <w:r>
              <w:rPr>
                <w:sz w:val="22"/>
                <w:szCs w:val="22"/>
                <w:lang w:val="en-US"/>
              </w:rP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pBdr/>
              <w:spacing/>
              <w:ind/>
              <w:rPr>
                <w:sz w:val="22"/>
                <w:szCs w:val="22"/>
              </w:rPr>
            </w:pPr>
            <w:r>
              <w:rPr>
                <w:sz w:val="22"/>
                <w:szCs w:val="22"/>
              </w:rPr>
              <w:t xml:space="preserve">Autoturisme</w:t>
            </w:r>
            <w:r>
              <w:rPr>
                <w:sz w:val="22"/>
                <w:szCs w:val="22"/>
              </w:rP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pBdr/>
              <w:spacing/>
              <w:ind/>
              <w:jc w:val="center"/>
              <w:rPr>
                <w:rFonts w:eastAsia="Calibri"/>
                <w:sz w:val="22"/>
                <w:szCs w:val="22"/>
                <w:highlight w:val="white"/>
              </w:rPr>
            </w:pPr>
            <w:r>
              <w:rPr>
                <w:rFonts w:eastAsia="Calibri"/>
                <w:sz w:val="22"/>
                <w:szCs w:val="22"/>
                <w:highlight w:val="white"/>
              </w:rPr>
              <w:t xml:space="preserve">buc</w:t>
            </w:r>
            <w:r>
              <w:rPr>
                <w:rFonts w:eastAsia="Calibri"/>
                <w:sz w:val="22"/>
                <w:szCs w:val="22"/>
                <w:highlight w:val="white"/>
              </w:rP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pBdr/>
              <w:spacing/>
              <w:ind/>
              <w:jc w:val="center"/>
              <w:rPr>
                <w:rFonts w:eastAsia="Calibri"/>
                <w:sz w:val="22"/>
                <w:szCs w:val="22"/>
                <w:highlight w:val="white"/>
              </w:rPr>
            </w:pPr>
            <w:r>
              <w:rPr>
                <w:rFonts w:eastAsia="Calibri"/>
                <w:sz w:val="22"/>
                <w:szCs w:val="22"/>
                <w:highlight w:val="white"/>
              </w:rPr>
              <w:t xml:space="preserve">6</w:t>
            </w:r>
            <w:r>
              <w:rPr>
                <w:rFonts w:eastAsia="Calibri"/>
                <w:sz w:val="22"/>
                <w:szCs w:val="22"/>
                <w:highlight w:val="white"/>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tabs>
                <w:tab w:val="left" w:leader="none" w:pos="709"/>
              </w:tabs>
              <w:spacing/>
              <w:ind/>
              <w:jc w:val="center"/>
              <w:rPr>
                <w:rFonts w:eastAsia="Calibri"/>
                <w:i/>
                <w:sz w:val="22"/>
                <w:szCs w:val="22"/>
              </w:rPr>
            </w:pPr>
            <w:r>
              <w:rPr>
                <w:rFonts w:eastAsia="Calibri"/>
                <w:i/>
                <w:sz w:val="22"/>
                <w:szCs w:val="22"/>
              </w:rPr>
              <w:t xml:space="preserve">Conform Caietului</w:t>
            </w:r>
            <w:r>
              <w:rPr>
                <w:rFonts w:eastAsia="Calibri"/>
                <w:i/>
                <w:sz w:val="22"/>
                <w:szCs w:val="22"/>
              </w:rPr>
            </w:r>
          </w:p>
          <w:p>
            <w:pPr>
              <w:pBdr/>
              <w:tabs>
                <w:tab w:val="left" w:leader="none" w:pos="709"/>
              </w:tabs>
              <w:spacing/>
              <w:ind/>
              <w:jc w:val="center"/>
              <w:rPr>
                <w:rFonts w:eastAsia="Calibri"/>
                <w:i/>
                <w:sz w:val="22"/>
                <w:szCs w:val="22"/>
              </w:rPr>
            </w:pPr>
            <w:r>
              <w:rPr>
                <w:rFonts w:eastAsia="Calibri"/>
                <w:i/>
                <w:sz w:val="22"/>
                <w:szCs w:val="22"/>
              </w:rPr>
              <w:t xml:space="preserve">de sarcini</w:t>
            </w:r>
            <w:r>
              <w:rPr>
                <w:rFonts w:eastAsia="Calibri"/>
                <w:i/>
                <w:sz w:val="22"/>
                <w:szCs w:val="22"/>
              </w:rPr>
            </w:r>
          </w:p>
        </w:tc>
        <w:tc>
          <w:tcPr>
            <w:gridSpan w:val="2"/>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Bdr/>
              <w:tabs>
                <w:tab w:val="left" w:leader="none" w:pos="709"/>
              </w:tabs>
              <w:spacing/>
              <w:ind/>
              <w:jc w:val="center"/>
              <w:rPr>
                <w:rFonts w:eastAsia="Calibri"/>
                <w:bCs/>
                <w:iCs/>
                <w:sz w:val="22"/>
                <w:szCs w:val="22"/>
                <w:highlight w:val="yellow"/>
              </w:rPr>
            </w:pPr>
            <w:r>
              <w:rPr>
                <w:rFonts w:eastAsia="Calibri"/>
                <w:bCs/>
                <w:iCs/>
                <w:sz w:val="22"/>
                <w:szCs w:val="22"/>
                <w:highlight w:val="yellow"/>
              </w:rPr>
            </w:r>
            <w:r>
              <w:rPr>
                <w:rFonts w:eastAsia="Calibri"/>
                <w:bCs/>
                <w:iCs/>
                <w:sz w:val="22"/>
                <w:szCs w:val="22"/>
                <w:highlight w:val="yellow"/>
              </w:rPr>
            </w:r>
          </w:p>
        </w:tc>
      </w:tr>
      <w:tr>
        <w:trPr>
          <w:jc w:val="center"/>
          <w:trHeight w:val="85"/>
        </w:trPr>
        <w:tc>
          <w:tcPr>
            <w:gridSpan w:val="7"/>
            <w:tcBorders>
              <w:top w:val="single" w:color="auto" w:sz="4" w:space="0"/>
              <w:left w:val="single" w:color="auto" w:sz="4" w:space="0"/>
              <w:bottom w:val="single" w:color="auto" w:sz="4" w:space="0"/>
              <w:right w:val="single" w:color="auto" w:sz="4" w:space="0"/>
            </w:tcBorders>
            <w:tcW w:w="8189" w:type="dxa"/>
            <w:vAlign w:val="center"/>
            <w:textDirection w:val="lrTb"/>
            <w:noWrap w:val="false"/>
          </w:tcPr>
          <w:p>
            <w:pPr>
              <w:pBdr/>
              <w:spacing/>
              <w:ind/>
              <w:rPr>
                <w:rFonts w:eastAsia="Calibri"/>
                <w:b/>
                <w:iCs/>
                <w:sz w:val="22"/>
              </w:rPr>
            </w:pPr>
            <w:r>
              <w:rPr>
                <w:rFonts w:eastAsia="Calibri"/>
                <w:b/>
                <w:iCs/>
                <w:sz w:val="22"/>
              </w:rPr>
              <w:t xml:space="preserve">Valoarea estimată totală:</w:t>
            </w:r>
            <w:r>
              <w:rPr>
                <w:rFonts w:eastAsia="Calibri"/>
                <w:b/>
                <w:iCs/>
                <w:sz w:val="22"/>
              </w:rPr>
            </w:r>
          </w:p>
        </w:tc>
        <w:tc>
          <w:tcPr>
            <w:shd w:val="clear" w:color="auto" w:fill="auto"/>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pBdr/>
              <w:spacing/>
              <w:ind/>
              <w:jc w:val="center"/>
              <w:rPr>
                <w:rFonts w:eastAsia="Calibri"/>
                <w:b/>
                <w:iCs/>
                <w:sz w:val="22"/>
                <w:highlight w:val="white"/>
              </w:rPr>
            </w:pPr>
            <w:r>
              <w:rPr>
                <w:rFonts w:eastAsia="Calibri"/>
                <w:b/>
                <w:sz w:val="22"/>
                <w:highlight w:val="white"/>
              </w:rPr>
              <w:t xml:space="preserve">2</w:t>
            </w:r>
            <w:r>
              <w:rPr>
                <w:rFonts w:eastAsia="Calibri"/>
                <w:b/>
                <w:sz w:val="22"/>
                <w:highlight w:val="white"/>
              </w:rPr>
              <w:t xml:space="preserve"> 094 </w:t>
            </w:r>
            <w:r>
              <w:rPr>
                <w:rFonts w:eastAsia="Calibri"/>
                <w:b/>
                <w:sz w:val="22"/>
                <w:highlight w:val="white"/>
              </w:rPr>
              <w:t xml:space="preserve">000</w:t>
            </w:r>
            <w:r>
              <w:rPr>
                <w:rFonts w:eastAsia="Calibri"/>
                <w:b/>
                <w:sz w:val="22"/>
                <w:highlight w:val="white"/>
              </w:rPr>
              <w:t xml:space="preserve">.00</w:t>
            </w:r>
            <w:bookmarkEnd w:id="72"/>
            <w:r>
              <w:rPr>
                <w:rFonts w:eastAsia="Calibri"/>
                <w:b/>
                <w:iCs/>
                <w:sz w:val="22"/>
                <w:highlight w:val="white"/>
              </w:rPr>
            </w:r>
            <w:r>
              <w:rPr>
                <w:rFonts w:eastAsia="Calibri"/>
                <w:b/>
                <w:iCs/>
                <w:sz w:val="22"/>
                <w:highlight w:val="white"/>
              </w:rPr>
            </w:r>
          </w:p>
        </w:tc>
      </w:tr>
    </w:tbl>
    <w:p>
      <w:pPr>
        <w:pBdr/>
        <w:spacing/>
        <w:ind w:left="360"/>
        <w:rPr>
          <w:b/>
          <w:sz w:val="20"/>
          <w:szCs w:val="22"/>
        </w:rPr>
      </w:pPr>
      <w:r>
        <w:rPr>
          <w:b/>
          <w:sz w:val="20"/>
          <w:szCs w:val="22"/>
        </w:rPr>
      </w:r>
      <w:r>
        <w:rPr>
          <w:b/>
          <w:sz w:val="20"/>
          <w:szCs w:val="22"/>
        </w:rPr>
      </w:r>
    </w:p>
    <w:p>
      <w:pPr>
        <w:numPr>
          <w:ilvl w:val="0"/>
          <w:numId w:val="12"/>
        </w:numPr>
        <w:pBdr/>
        <w:spacing/>
        <w:ind w:left="360"/>
        <w:jc w:val="both"/>
        <w:rPr>
          <w:b/>
          <w:sz w:val="20"/>
          <w:szCs w:val="22"/>
        </w:rPr>
      </w:pPr>
      <w:r>
        <w:rPr>
          <w:b/>
          <w:bCs/>
          <w:sz w:val="22"/>
        </w:rPr>
        <w:t xml:space="preserve">În cazul procedurilor de preselecţie se indică numărul minim al candidaţilor şi, dacă este cazul, numărul maxim al acestora</w:t>
      </w:r>
      <w:r>
        <w:rPr>
          <w:sz w:val="22"/>
        </w:rPr>
        <w:t xml:space="preserve">: </w:t>
      </w:r>
      <w:r>
        <w:rPr>
          <w:i/>
          <w:sz w:val="22"/>
        </w:rPr>
        <w:t xml:space="preserve">nu se aplică</w:t>
      </w:r>
      <w:r>
        <w:rPr>
          <w:b/>
          <w:sz w:val="20"/>
          <w:szCs w:val="22"/>
        </w:rPr>
      </w:r>
    </w:p>
    <w:p>
      <w:pPr>
        <w:numPr>
          <w:ilvl w:val="0"/>
          <w:numId w:val="12"/>
        </w:numPr>
        <w:pBdr/>
        <w:tabs>
          <w:tab w:val="right" w:leader="none" w:pos="426"/>
        </w:tabs>
        <w:spacing w:before="120"/>
        <w:ind w:left="360"/>
        <w:rPr>
          <w:b/>
          <w:sz w:val="22"/>
        </w:rPr>
      </w:pPr>
      <w:r>
        <w:rPr>
          <w:b/>
          <w:sz w:val="22"/>
        </w:rPr>
        <w:t xml:space="preserve">În cazul în care contractul este împărțit pe loturi un operator economic poate depune oferta (se va selecta):</w:t>
      </w:r>
      <w:r>
        <w:rPr>
          <w:b/>
          <w:sz w:val="22"/>
        </w:rPr>
      </w:r>
    </w:p>
    <w:p>
      <w:pPr>
        <w:numPr>
          <w:ilvl w:val="0"/>
          <w:numId w:val="13"/>
        </w:numPr>
        <w:pBdr/>
        <w:tabs>
          <w:tab w:val="right" w:leader="none" w:pos="426"/>
        </w:tabs>
        <w:spacing/>
        <w:ind/>
        <w:rPr>
          <w:sz w:val="22"/>
        </w:rPr>
      </w:pPr>
      <w:r>
        <w:rPr>
          <w:sz w:val="22"/>
        </w:rPr>
        <w:t xml:space="preserve">Pentru un singur lot </w:t>
      </w:r>
      <w:r>
        <w:rPr>
          <w:rFonts w:ascii="Wingdings" w:hAnsi="Wingdings" w:eastAsia="Wingdings" w:cs="Wingdings"/>
          <w:b/>
          <w:bCs/>
          <w:sz w:val="22"/>
          <w:u w:val="single"/>
        </w:rPr>
        <w:t xml:space="preserve">þ</w:t>
      </w:r>
      <w:r>
        <w:rPr>
          <w:sz w:val="22"/>
        </w:rPr>
        <w:t xml:space="preserve"> ;</w:t>
      </w:r>
      <w:r>
        <w:rPr>
          <w:sz w:val="22"/>
        </w:rPr>
      </w:r>
    </w:p>
    <w:p>
      <w:pPr>
        <w:numPr>
          <w:ilvl w:val="0"/>
          <w:numId w:val="13"/>
        </w:numPr>
        <w:pBdr/>
        <w:tabs>
          <w:tab w:val="right" w:leader="none" w:pos="426"/>
        </w:tabs>
        <w:spacing/>
        <w:ind/>
        <w:rPr>
          <w:bCs/>
          <w:sz w:val="22"/>
        </w:rPr>
      </w:pPr>
      <w:r>
        <w:rPr>
          <w:bCs/>
          <w:sz w:val="22"/>
          <w:u w:val="single"/>
        </w:rPr>
        <w:t xml:space="preserve">Pentru mai multe loturi</w:t>
      </w:r>
      <w:r>
        <w:rPr>
          <w:bCs/>
          <w:sz w:val="22"/>
        </w:rPr>
        <w:t xml:space="preserve"> ;</w:t>
      </w:r>
      <w:r>
        <w:rPr>
          <w:bCs/>
          <w:sz w:val="22"/>
        </w:rPr>
      </w:r>
    </w:p>
    <w:p>
      <w:pPr>
        <w:numPr>
          <w:ilvl w:val="0"/>
          <w:numId w:val="13"/>
        </w:numPr>
        <w:pBdr/>
        <w:tabs>
          <w:tab w:val="right" w:leader="none" w:pos="426"/>
        </w:tabs>
        <w:spacing/>
        <w:ind/>
        <w:rPr>
          <w:sz w:val="22"/>
        </w:rPr>
      </w:pPr>
      <w:r>
        <w:rPr>
          <w:sz w:val="22"/>
        </w:rPr>
        <w:t xml:space="preserve">Pentru toate loturile;</w:t>
      </w:r>
      <w:r>
        <w:rPr>
          <w:sz w:val="22"/>
        </w:rPr>
      </w:r>
    </w:p>
    <w:p>
      <w:pPr>
        <w:numPr>
          <w:ilvl w:val="0"/>
          <w:numId w:val="13"/>
        </w:numPr>
        <w:pBdr/>
        <w:spacing/>
        <w:ind/>
        <w:rPr>
          <w:b/>
          <w:sz w:val="22"/>
          <w:szCs w:val="22"/>
        </w:rPr>
      </w:pPr>
      <w:r>
        <w:rPr>
          <w:sz w:val="22"/>
        </w:rPr>
        <w:t xml:space="preserve">Alte limitări privind numărul de loturi care pot fi atribuite aceluiași ofertant.</w:t>
      </w:r>
      <w:r>
        <w:rPr>
          <w:b/>
          <w:sz w:val="22"/>
          <w:szCs w:val="22"/>
        </w:rPr>
      </w:r>
    </w:p>
    <w:p>
      <w:pPr>
        <w:pBdr/>
        <w:spacing/>
        <w:ind w:left="360"/>
        <w:rPr>
          <w:b/>
          <w:sz w:val="22"/>
          <w:szCs w:val="22"/>
        </w:rPr>
      </w:pPr>
      <w:r>
        <w:rPr>
          <w:b/>
          <w:sz w:val="22"/>
          <w:szCs w:val="22"/>
        </w:rPr>
      </w:r>
      <w:r>
        <w:rPr>
          <w:b/>
          <w:sz w:val="22"/>
          <w:szCs w:val="22"/>
        </w:rPr>
      </w:r>
    </w:p>
    <w:p>
      <w:pPr>
        <w:numPr>
          <w:ilvl w:val="0"/>
          <w:numId w:val="12"/>
        </w:numPr>
        <w:pBdr/>
        <w:spacing/>
        <w:ind w:left="360"/>
        <w:jc w:val="both"/>
        <w:rPr>
          <w:szCs w:val="22"/>
        </w:rPr>
      </w:pPr>
      <w:r>
        <w:rPr>
          <w:b/>
          <w:sz w:val="22"/>
        </w:rPr>
        <w:t xml:space="preserve">Admiterea sau interzicerea ofertelor alternative: </w:t>
      </w:r>
      <w:r>
        <w:rPr>
          <w:i/>
          <w:sz w:val="22"/>
          <w:szCs w:val="22"/>
        </w:rPr>
        <w:t xml:space="preserve">nu se admite.</w:t>
      </w:r>
      <w:r>
        <w:rPr>
          <w:szCs w:val="22"/>
        </w:rPr>
      </w:r>
    </w:p>
    <w:p>
      <w:pPr>
        <w:pBdr/>
        <w:tabs>
          <w:tab w:val="right" w:leader="none" w:pos="426"/>
        </w:tabs>
        <w:spacing w:before="120"/>
        <w:ind w:left="360"/>
        <w:contextualSpacing w:val="true"/>
        <w:rPr>
          <w:b/>
          <w:sz w:val="22"/>
        </w:rPr>
      </w:pPr>
      <w:r>
        <w:rPr>
          <w:b/>
          <w:sz w:val="22"/>
        </w:rPr>
      </w:r>
      <w:r>
        <w:rPr>
          <w:b/>
          <w:sz w:val="22"/>
        </w:rPr>
      </w:r>
    </w:p>
    <w:p>
      <w:pPr>
        <w:numPr>
          <w:ilvl w:val="0"/>
          <w:numId w:val="12"/>
        </w:numPr>
        <w:pBdr/>
        <w:spacing/>
        <w:ind w:left="360"/>
        <w:jc w:val="both"/>
        <w:rPr>
          <w:i/>
          <w:iCs/>
          <w:sz w:val="22"/>
          <w:szCs w:val="22"/>
        </w:rPr>
      </w:pPr>
      <w:r>
        <w:rPr>
          <w:b/>
          <w:sz w:val="22"/>
          <w:szCs w:val="22"/>
        </w:rPr>
        <w:t xml:space="preserve">Termenii și condițiile de livrare:</w:t>
      </w:r>
      <w:r>
        <w:rPr>
          <w:szCs w:val="22"/>
        </w:rPr>
        <w:t xml:space="preserve"> </w:t>
      </w:r>
      <w:r>
        <w:rPr>
          <w:i/>
          <w:iCs/>
          <w:sz w:val="22"/>
          <w:szCs w:val="20"/>
        </w:rPr>
        <w:t xml:space="preserve">Bunurile vor fi livrate </w:t>
      </w:r>
      <w:r>
        <w:rPr>
          <w:i/>
          <w:iCs/>
          <w:sz w:val="22"/>
          <w:szCs w:val="22"/>
        </w:rPr>
        <w:t xml:space="preserve">de către Furnizor la sediul Cumpărătorului: </w:t>
      </w:r>
      <w:r>
        <w:rPr>
          <w:i/>
          <w:iCs/>
          <w:sz w:val="22"/>
          <w:szCs w:val="22"/>
        </w:rPr>
        <w:t xml:space="preserve">MD-4601, mun. Edineț, str. Șoseaua Bucovina 37 B,, </w:t>
      </w:r>
      <w:r>
        <w:rPr>
          <w:i/>
          <w:iCs/>
          <w:sz w:val="22"/>
          <w:szCs w:val="22"/>
        </w:rPr>
        <w:t xml:space="preserve">în</w:t>
      </w:r>
      <w:r>
        <w:rPr>
          <w:i/>
          <w:iCs/>
          <w:sz w:val="22"/>
          <w:szCs w:val="22"/>
        </w:rPr>
        <w:t xml:space="preserve"> termenele prev</w:t>
      </w:r>
      <w:r>
        <w:rPr>
          <w:i/>
          <w:iCs/>
          <w:sz w:val="22"/>
          <w:szCs w:val="22"/>
        </w:rPr>
        <w:t xml:space="preserve">ăzute în Anexa nr.2 la caietul de sarcini „specificația de preț”</w:t>
      </w:r>
      <w:r>
        <w:rPr>
          <w:i/>
          <w:iCs/>
          <w:sz w:val="22"/>
          <w:szCs w:val="22"/>
        </w:rPr>
        <w:t xml:space="preserve">.</w:t>
      </w:r>
      <w:r>
        <w:rPr>
          <w:i/>
          <w:iCs/>
          <w:sz w:val="22"/>
          <w:szCs w:val="22"/>
        </w:rPr>
      </w:r>
    </w:p>
    <w:p>
      <w:pPr>
        <w:numPr>
          <w:ilvl w:val="0"/>
          <w:numId w:val="12"/>
        </w:numPr>
        <w:pBdr/>
        <w:tabs>
          <w:tab w:val="right" w:leader="none" w:pos="426"/>
        </w:tabs>
        <w:spacing w:before="120"/>
        <w:ind w:firstLine="0" w:left="0"/>
        <w:rPr>
          <w:b/>
          <w:sz w:val="22"/>
        </w:rPr>
      </w:pPr>
      <w:r>
        <w:rPr>
          <w:b/>
          <w:sz w:val="22"/>
        </w:rPr>
        <w:t xml:space="preserve">Termenul de valabilitate a contractului: </w:t>
      </w:r>
      <w:r>
        <w:rPr>
          <w:i/>
          <w:sz w:val="22"/>
          <w:szCs w:val="22"/>
        </w:rPr>
        <w:t xml:space="preserve">31.12.2024.</w:t>
      </w:r>
      <w:r>
        <w:rPr>
          <w:b/>
          <w:sz w:val="22"/>
        </w:rPr>
      </w:r>
    </w:p>
    <w:p>
      <w:pPr>
        <w:numPr>
          <w:ilvl w:val="0"/>
          <w:numId w:val="12"/>
        </w:numPr>
        <w:pBdr/>
        <w:spacing w:before="120"/>
        <w:ind w:hanging="357" w:left="357"/>
        <w:rPr>
          <w:b/>
          <w:sz w:val="22"/>
          <w:szCs w:val="22"/>
        </w:rPr>
      </w:pPr>
      <w:r>
        <w:rPr>
          <w:b/>
          <w:sz w:val="22"/>
        </w:rPr>
        <w:t xml:space="preserve">Contract de achiziție rezervat atelierelor protejate sau că acesta poate fi executat numai în cadrul unor programe de angajare protejată (după caz): </w:t>
      </w:r>
      <w:r>
        <w:rPr>
          <w:bCs/>
          <w:i/>
          <w:sz w:val="22"/>
        </w:rPr>
        <w:t xml:space="preserve">nu se aplică</w:t>
      </w:r>
      <w:r>
        <w:rPr>
          <w:b/>
          <w:sz w:val="22"/>
          <w:szCs w:val="22"/>
        </w:rPr>
      </w:r>
    </w:p>
    <w:tbl>
      <w:tblPr>
        <w:tblpPr w:horzAnchor="margin" w:tblpXSpec="left" w:vertAnchor="text" w:tblpY="-850"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28"/>
        <w:gridCol w:w="2317"/>
        <w:gridCol w:w="5514"/>
        <w:gridCol w:w="1559"/>
      </w:tblGrid>
      <w:tr>
        <w:trPr>
          <w:trHeight w:val="856"/>
          <w:tblHeader/>
        </w:trPr>
        <w:tc>
          <w:tcPr>
            <w:shd w:val="clear" w:color="auto" w:fill="d9d9d9"/>
            <w:tcBorders/>
            <w:tcW w:w="528" w:type="dxa"/>
            <w:textDirection w:val="lrTb"/>
            <w:noWrap w:val="false"/>
          </w:tcPr>
          <w:p>
            <w:pPr>
              <w:pBdr/>
              <w:tabs>
                <w:tab w:val="left" w:leader="none" w:pos="612"/>
              </w:tabs>
              <w:spacing w:after="120" w:before="120"/>
              <w:ind/>
              <w:jc w:val="center"/>
              <w:rPr>
                <w:b/>
                <w:iCs/>
                <w:sz w:val="22"/>
                <w:szCs w:val="22"/>
              </w:rPr>
            </w:pPr>
            <w:r>
              <w:rPr>
                <w:b/>
                <w:iCs/>
                <w:sz w:val="22"/>
                <w:szCs w:val="22"/>
              </w:rPr>
              <w:t xml:space="preserve">Nr. d/o</w:t>
            </w:r>
            <w:r>
              <w:rPr>
                <w:b/>
                <w:iCs/>
                <w:sz w:val="22"/>
                <w:szCs w:val="22"/>
              </w:rPr>
            </w:r>
          </w:p>
        </w:tc>
        <w:tc>
          <w:tcPr>
            <w:shd w:val="clear" w:color="auto" w:fill="d9d9d9"/>
            <w:tcBorders/>
            <w:tcW w:w="2317" w:type="dxa"/>
            <w:textDirection w:val="lrTb"/>
            <w:noWrap w:val="false"/>
          </w:tcPr>
          <w:p>
            <w:pPr>
              <w:pBdr/>
              <w:tabs>
                <w:tab w:val="left" w:leader="none" w:pos="612"/>
              </w:tabs>
              <w:spacing w:after="120" w:before="120"/>
              <w:ind/>
              <w:jc w:val="center"/>
              <w:rPr>
                <w:b/>
                <w:iCs/>
                <w:sz w:val="22"/>
                <w:szCs w:val="22"/>
              </w:rPr>
            </w:pPr>
            <w:r>
              <w:rPr>
                <w:b/>
                <w:iCs/>
                <w:sz w:val="22"/>
                <w:szCs w:val="22"/>
              </w:rPr>
              <w:t xml:space="preserve">Criterii de calificare și de selecție (Descrierea criteriului/cerinței)</w:t>
            </w:r>
            <w:r>
              <w:rPr>
                <w:b/>
                <w:iCs/>
                <w:sz w:val="22"/>
                <w:szCs w:val="22"/>
              </w:rPr>
            </w:r>
          </w:p>
        </w:tc>
        <w:tc>
          <w:tcPr>
            <w:shd w:val="clear" w:color="auto" w:fill="d9d9d9"/>
            <w:tcBorders/>
            <w:tcW w:w="5514" w:type="dxa"/>
            <w:textDirection w:val="lrTb"/>
            <w:noWrap w:val="false"/>
          </w:tcPr>
          <w:p>
            <w:pPr>
              <w:pBdr/>
              <w:tabs>
                <w:tab w:val="left" w:leader="none" w:pos="612"/>
              </w:tabs>
              <w:spacing w:after="120" w:before="120"/>
              <w:ind w:hanging="140" w:left="140"/>
              <w:jc w:val="center"/>
              <w:rPr>
                <w:b/>
                <w:iCs/>
                <w:sz w:val="22"/>
                <w:szCs w:val="22"/>
              </w:rPr>
            </w:pPr>
            <w:r>
              <w:rPr>
                <w:b/>
                <w:iCs/>
                <w:sz w:val="22"/>
                <w:szCs w:val="22"/>
              </w:rPr>
              <w:t xml:space="preserve">Mod de demonstrare a îndeplinirii criteriului/cerinței:</w:t>
            </w:r>
            <w:r>
              <w:rPr>
                <w:b/>
                <w:iCs/>
                <w:sz w:val="22"/>
                <w:szCs w:val="22"/>
              </w:rPr>
            </w:r>
          </w:p>
        </w:tc>
        <w:tc>
          <w:tcPr>
            <w:shd w:val="clear" w:color="auto" w:fill="d9d9d9"/>
            <w:tcBorders/>
            <w:tcW w:w="1559" w:type="dxa"/>
            <w:textDirection w:val="lrTb"/>
            <w:noWrap w:val="false"/>
          </w:tcPr>
          <w:p>
            <w:pPr>
              <w:pBdr/>
              <w:tabs>
                <w:tab w:val="left" w:leader="none" w:pos="612"/>
              </w:tabs>
              <w:spacing w:after="120" w:before="120"/>
              <w:ind/>
              <w:jc w:val="center"/>
              <w:rPr>
                <w:b/>
                <w:iCs/>
                <w:sz w:val="20"/>
                <w:szCs w:val="20"/>
              </w:rPr>
            </w:pPr>
            <w:r>
              <w:rPr>
                <w:b/>
                <w:iCs/>
                <w:sz w:val="20"/>
                <w:szCs w:val="20"/>
              </w:rPr>
              <w:t xml:space="preserve">Nivelul minim/</w:t>
            </w:r>
            <w:r>
              <w:rPr>
                <w:b/>
                <w:iCs/>
                <w:sz w:val="20"/>
                <w:szCs w:val="20"/>
              </w:rPr>
              <w:br/>
              <w:t xml:space="preserve">Obligativitatea</w:t>
            </w:r>
            <w:r>
              <w:rPr>
                <w:b/>
                <w:iCs/>
                <w:sz w:val="20"/>
                <w:szCs w:val="20"/>
              </w:rPr>
            </w:r>
          </w:p>
        </w:tc>
      </w:tr>
      <w:tr>
        <w:trPr>
          <w:trHeight w:val="439"/>
        </w:trPr>
        <w:tc>
          <w:tcPr>
            <w:shd w:val="clear" w:color="auto" w:fill="auto"/>
            <w:tcBorders/>
            <w:tcW w:w="528" w:type="dxa"/>
            <w:textDirection w:val="lrTb"/>
            <w:noWrap w:val="false"/>
          </w:tcPr>
          <w:p>
            <w:pPr>
              <w:pBdr/>
              <w:tabs>
                <w:tab w:val="left" w:leader="none" w:pos="612"/>
              </w:tabs>
              <w:spacing/>
              <w:ind/>
              <w:jc w:val="center"/>
              <w:rPr>
                <w:sz w:val="22"/>
                <w:szCs w:val="22"/>
              </w:rPr>
            </w:pPr>
            <w:r>
              <w:rPr>
                <w:sz w:val="22"/>
                <w:szCs w:val="22"/>
              </w:rPr>
              <w:t xml:space="preserve">1</w:t>
            </w:r>
            <w:r>
              <w:rPr>
                <w:sz w:val="22"/>
                <w:szCs w:val="22"/>
              </w:rPr>
            </w:r>
          </w:p>
        </w:tc>
        <w:tc>
          <w:tcPr>
            <w:shd w:val="clear" w:color="auto" w:fill="auto"/>
            <w:tcBorders/>
            <w:tcW w:w="2317" w:type="dxa"/>
            <w:textDirection w:val="lrTb"/>
            <w:noWrap w:val="false"/>
          </w:tcPr>
          <w:p>
            <w:pPr>
              <w:pBdr/>
              <w:tabs>
                <w:tab w:val="left" w:leader="none" w:pos="709"/>
              </w:tabs>
              <w:spacing/>
              <w:ind/>
              <w:rPr>
                <w:rFonts w:eastAsia="SimSun"/>
                <w:iCs/>
                <w:sz w:val="22"/>
                <w:szCs w:val="22"/>
              </w:rPr>
            </w:pPr>
            <w:r>
              <w:rPr>
                <w:iCs/>
                <w:sz w:val="22"/>
                <w:szCs w:val="22"/>
              </w:rPr>
              <w:t xml:space="preserve">Specificații tehnice</w:t>
            </w:r>
            <w:r>
              <w:rPr>
                <w:rFonts w:eastAsia="SimSun"/>
                <w:iCs/>
                <w:sz w:val="22"/>
                <w:szCs w:val="22"/>
              </w:rPr>
            </w:r>
          </w:p>
        </w:tc>
        <w:tc>
          <w:tcPr>
            <w:shd w:val="clear" w:color="auto" w:fill="auto"/>
            <w:tcBorders/>
            <w:tcW w:w="5514" w:type="dxa"/>
            <w:textDirection w:val="lrTb"/>
            <w:noWrap w:val="false"/>
          </w:tcPr>
          <w:p>
            <w:pPr>
              <w:pBdr/>
              <w:tabs>
                <w:tab w:val="left" w:leader="none" w:pos="5126"/>
              </w:tabs>
              <w:spacing/>
              <w:ind w:hanging="13"/>
              <w:jc w:val="both"/>
              <w:rPr>
                <w:i/>
                <w:iCs/>
                <w:sz w:val="22"/>
                <w:szCs w:val="22"/>
              </w:rPr>
            </w:pPr>
            <w:r>
              <w:rPr>
                <w:b/>
                <w:i/>
                <w:iCs/>
                <w:sz w:val="22"/>
                <w:szCs w:val="22"/>
              </w:rPr>
              <w:t xml:space="preserve">Original</w:t>
            </w:r>
            <w:r>
              <w:rPr>
                <w:i/>
                <w:iCs/>
                <w:sz w:val="22"/>
                <w:szCs w:val="22"/>
              </w:rPr>
              <w:t xml:space="preserve"> confirmat prin semnătura electronică, conform Anexei nr.1 din Caietul de sarcini. </w:t>
            </w:r>
            <w:r>
              <w:rPr>
                <w:i/>
                <w:iCs/>
                <w:sz w:val="22"/>
                <w:szCs w:val="22"/>
              </w:rPr>
            </w:r>
          </w:p>
        </w:tc>
        <w:tc>
          <w:tcPr>
            <w:shd w:val="clear" w:color="auto" w:fill="auto"/>
            <w:tcBorders/>
            <w:tcW w:w="1559" w:type="dxa"/>
            <w:textDirection w:val="lrTb"/>
            <w:noWrap w:val="false"/>
          </w:tcPr>
          <w:p>
            <w:pPr>
              <w:pBdr/>
              <w:tabs>
                <w:tab w:val="left" w:leader="none" w:pos="612"/>
              </w:tabs>
              <w:spacing/>
              <w:ind/>
              <w:jc w:val="center"/>
              <w:rPr>
                <w:sz w:val="22"/>
                <w:szCs w:val="22"/>
              </w:rPr>
            </w:pPr>
            <w:r>
              <w:rPr>
                <w:sz w:val="22"/>
                <w:szCs w:val="22"/>
              </w:rPr>
              <w:t xml:space="preserve">DA</w:t>
            </w:r>
            <w:r>
              <w:rPr>
                <w:sz w:val="22"/>
                <w:szCs w:val="22"/>
              </w:rPr>
            </w:r>
          </w:p>
          <w:p>
            <w:pPr>
              <w:pBdr/>
              <w:tabs>
                <w:tab w:val="left" w:leader="none" w:pos="612"/>
              </w:tabs>
              <w:spacing/>
              <w:ind/>
              <w:jc w:val="center"/>
              <w:rPr>
                <w:sz w:val="22"/>
                <w:szCs w:val="22"/>
              </w:rPr>
            </w:pPr>
            <w:r>
              <w:rPr>
                <w:sz w:val="22"/>
                <w:szCs w:val="22"/>
              </w:rPr>
            </w:r>
            <w:r>
              <w:rPr>
                <w:sz w:val="22"/>
                <w:szCs w:val="22"/>
              </w:rPr>
            </w:r>
          </w:p>
        </w:tc>
      </w:tr>
      <w:tr>
        <w:trPr>
          <w:trHeight w:val="261"/>
        </w:trPr>
        <w:tc>
          <w:tcPr>
            <w:shd w:val="clear" w:color="auto" w:fill="auto"/>
            <w:tcBorders/>
            <w:tcW w:w="528" w:type="dxa"/>
            <w:textDirection w:val="lrTb"/>
            <w:noWrap w:val="false"/>
          </w:tcPr>
          <w:p>
            <w:pPr>
              <w:pBdr/>
              <w:tabs>
                <w:tab w:val="left" w:leader="none" w:pos="612"/>
              </w:tabs>
              <w:spacing/>
              <w:ind/>
              <w:jc w:val="center"/>
              <w:rPr>
                <w:sz w:val="22"/>
                <w:szCs w:val="22"/>
              </w:rPr>
            </w:pPr>
            <w:r>
              <w:rPr>
                <w:sz w:val="22"/>
                <w:szCs w:val="22"/>
              </w:rPr>
              <w:t xml:space="preserve">2</w:t>
            </w:r>
            <w:r>
              <w:rPr>
                <w:sz w:val="22"/>
                <w:szCs w:val="22"/>
              </w:rPr>
            </w:r>
          </w:p>
        </w:tc>
        <w:tc>
          <w:tcPr>
            <w:shd w:val="clear" w:color="auto" w:fill="auto"/>
            <w:tcBorders/>
            <w:tcW w:w="2317" w:type="dxa"/>
            <w:textDirection w:val="lrTb"/>
            <w:noWrap w:val="false"/>
          </w:tcPr>
          <w:p>
            <w:pPr>
              <w:pBdr/>
              <w:tabs>
                <w:tab w:val="left" w:leader="none" w:pos="709"/>
              </w:tabs>
              <w:spacing/>
              <w:ind/>
              <w:rPr>
                <w:rFonts w:eastAsia="SimSun"/>
                <w:iCs/>
                <w:sz w:val="22"/>
                <w:szCs w:val="22"/>
              </w:rPr>
            </w:pPr>
            <w:r>
              <w:rPr>
                <w:iCs/>
                <w:sz w:val="22"/>
                <w:szCs w:val="22"/>
              </w:rPr>
              <w:t xml:space="preserve">Specificații de preț</w:t>
            </w:r>
            <w:r>
              <w:rPr>
                <w:rFonts w:eastAsia="SimSun"/>
                <w:iCs/>
                <w:sz w:val="22"/>
                <w:szCs w:val="22"/>
              </w:rPr>
            </w:r>
          </w:p>
        </w:tc>
        <w:tc>
          <w:tcPr>
            <w:shd w:val="clear" w:color="auto" w:fill="auto"/>
            <w:tcBorders/>
            <w:tcW w:w="5514" w:type="dxa"/>
            <w:textDirection w:val="lrTb"/>
            <w:noWrap w:val="false"/>
          </w:tcPr>
          <w:p>
            <w:pPr>
              <w:pBdr/>
              <w:spacing/>
              <w:ind w:hanging="13"/>
              <w:jc w:val="both"/>
              <w:rPr>
                <w:b/>
                <w:bCs/>
                <w:i/>
                <w:iCs/>
                <w:sz w:val="22"/>
                <w:szCs w:val="22"/>
              </w:rPr>
            </w:pPr>
            <w:r>
              <w:rPr>
                <w:b/>
                <w:i/>
                <w:iCs/>
                <w:sz w:val="22"/>
                <w:szCs w:val="22"/>
              </w:rPr>
              <w:t xml:space="preserve">Original</w:t>
            </w:r>
            <w:r>
              <w:rPr>
                <w:i/>
                <w:iCs/>
                <w:sz w:val="22"/>
                <w:szCs w:val="22"/>
              </w:rPr>
              <w:t xml:space="preserve"> confirmat prin semnătura electronică, conform Anexei nr.2 din Caietul de sarcini.</w:t>
            </w:r>
            <w:r>
              <w:rPr>
                <w:b/>
                <w:bCs/>
                <w:i/>
                <w:iCs/>
                <w:sz w:val="22"/>
                <w:szCs w:val="22"/>
              </w:rPr>
            </w:r>
          </w:p>
        </w:tc>
        <w:tc>
          <w:tcPr>
            <w:shd w:val="clear" w:color="auto" w:fill="auto"/>
            <w:tcBorders/>
            <w:tcW w:w="1559" w:type="dxa"/>
            <w:textDirection w:val="lrTb"/>
            <w:noWrap w:val="false"/>
          </w:tcPr>
          <w:p>
            <w:pPr>
              <w:pBdr/>
              <w:tabs>
                <w:tab w:val="left" w:leader="none" w:pos="612"/>
              </w:tabs>
              <w:spacing/>
              <w:ind/>
              <w:jc w:val="center"/>
              <w:rPr>
                <w:sz w:val="22"/>
                <w:szCs w:val="22"/>
              </w:rPr>
            </w:pPr>
            <w:r>
              <w:rPr>
                <w:sz w:val="22"/>
                <w:szCs w:val="22"/>
              </w:rPr>
              <w:t xml:space="preserve">DA</w:t>
            </w:r>
            <w:r>
              <w:rPr>
                <w:sz w:val="22"/>
                <w:szCs w:val="22"/>
              </w:rPr>
            </w:r>
          </w:p>
        </w:tc>
      </w:tr>
      <w:tr>
        <w:trPr>
          <w:trHeight w:val="439"/>
        </w:trPr>
        <w:tc>
          <w:tcPr>
            <w:shd w:val="clear" w:color="auto" w:fill="auto"/>
            <w:tcBorders/>
            <w:tcW w:w="528" w:type="dxa"/>
            <w:textDirection w:val="lrTb"/>
            <w:noWrap w:val="false"/>
          </w:tcPr>
          <w:p>
            <w:pPr>
              <w:pBdr/>
              <w:tabs>
                <w:tab w:val="left" w:leader="none" w:pos="612"/>
              </w:tabs>
              <w:spacing/>
              <w:ind/>
              <w:jc w:val="center"/>
              <w:rPr>
                <w:sz w:val="22"/>
                <w:szCs w:val="22"/>
              </w:rPr>
            </w:pPr>
            <w:r>
              <w:rPr>
                <w:sz w:val="22"/>
                <w:szCs w:val="22"/>
              </w:rPr>
              <w:t xml:space="preserve">3</w:t>
            </w:r>
            <w:r>
              <w:rPr>
                <w:sz w:val="22"/>
                <w:szCs w:val="22"/>
              </w:rPr>
            </w:r>
          </w:p>
        </w:tc>
        <w:tc>
          <w:tcPr>
            <w:shd w:val="clear" w:color="auto" w:fill="auto"/>
            <w:tcBorders/>
            <w:tcW w:w="2317" w:type="dxa"/>
            <w:textDirection w:val="lrTb"/>
            <w:noWrap w:val="false"/>
          </w:tcPr>
          <w:p>
            <w:pPr>
              <w:pBdr/>
              <w:tabs>
                <w:tab w:val="left" w:leader="none" w:pos="709"/>
              </w:tabs>
              <w:spacing/>
              <w:ind/>
              <w:rPr>
                <w:rFonts w:eastAsia="SimSun"/>
                <w:iCs/>
                <w:sz w:val="22"/>
                <w:szCs w:val="22"/>
              </w:rPr>
            </w:pPr>
            <w:r>
              <w:rPr>
                <w:iCs/>
                <w:sz w:val="22"/>
                <w:szCs w:val="22"/>
              </w:rPr>
              <w:t xml:space="preserve">Formularul DUAE</w:t>
            </w:r>
            <w:r>
              <w:rPr>
                <w:rFonts w:eastAsia="SimSun"/>
                <w:iCs/>
                <w:sz w:val="22"/>
                <w:szCs w:val="22"/>
              </w:rPr>
            </w:r>
          </w:p>
        </w:tc>
        <w:tc>
          <w:tcPr>
            <w:shd w:val="clear" w:color="auto" w:fill="auto"/>
            <w:tcBorders/>
            <w:tcW w:w="5514" w:type="dxa"/>
            <w:textDirection w:val="lrTb"/>
            <w:noWrap w:val="false"/>
          </w:tcPr>
          <w:p>
            <w:pPr>
              <w:pBdr/>
              <w:spacing/>
              <w:ind w:hanging="13"/>
              <w:jc w:val="both"/>
              <w:rPr>
                <w:b/>
                <w:bCs/>
                <w:i/>
                <w:iCs/>
                <w:sz w:val="22"/>
                <w:szCs w:val="22"/>
              </w:rPr>
            </w:pPr>
            <w:r>
              <w:rPr>
                <w:b/>
                <w:i/>
                <w:iCs/>
                <w:sz w:val="22"/>
                <w:szCs w:val="22"/>
              </w:rPr>
              <w:t xml:space="preserve">Original</w:t>
            </w:r>
            <w:r>
              <w:rPr>
                <w:i/>
                <w:iCs/>
                <w:sz w:val="22"/>
                <w:szCs w:val="22"/>
              </w:rPr>
              <w:t xml:space="preserve"> confirmat prin semnătura electronică, conform formularului Cumpărătorului.</w:t>
            </w:r>
            <w:r>
              <w:rPr>
                <w:b/>
                <w:bCs/>
                <w:i/>
                <w:iCs/>
                <w:sz w:val="22"/>
                <w:szCs w:val="22"/>
              </w:rPr>
            </w:r>
          </w:p>
        </w:tc>
        <w:tc>
          <w:tcPr>
            <w:shd w:val="clear" w:color="auto" w:fill="auto"/>
            <w:tcBorders/>
            <w:tcW w:w="1559" w:type="dxa"/>
            <w:textDirection w:val="lrTb"/>
            <w:noWrap w:val="false"/>
          </w:tcPr>
          <w:p>
            <w:pPr>
              <w:pBdr/>
              <w:tabs>
                <w:tab w:val="left" w:leader="none" w:pos="612"/>
              </w:tabs>
              <w:spacing/>
              <w:ind/>
              <w:jc w:val="center"/>
              <w:rPr>
                <w:sz w:val="22"/>
                <w:szCs w:val="22"/>
              </w:rPr>
            </w:pPr>
            <w:r>
              <w:rPr>
                <w:sz w:val="22"/>
                <w:szCs w:val="22"/>
              </w:rPr>
              <w:t xml:space="preserve">DA</w:t>
            </w:r>
            <w:r>
              <w:rPr>
                <w:sz w:val="22"/>
                <w:szCs w:val="22"/>
              </w:rPr>
            </w:r>
          </w:p>
        </w:tc>
      </w:tr>
      <w:tr>
        <w:trPr>
          <w:trHeight w:val="439"/>
        </w:trPr>
        <w:tc>
          <w:tcPr>
            <w:shd w:val="clear" w:color="auto" w:fill="auto"/>
            <w:tcBorders/>
            <w:tcW w:w="528" w:type="dxa"/>
            <w:textDirection w:val="lrTb"/>
            <w:noWrap w:val="false"/>
          </w:tcPr>
          <w:p>
            <w:pPr>
              <w:pBdr/>
              <w:tabs>
                <w:tab w:val="left" w:leader="none" w:pos="612"/>
              </w:tabs>
              <w:spacing/>
              <w:ind/>
              <w:jc w:val="center"/>
              <w:rPr>
                <w:sz w:val="22"/>
                <w:szCs w:val="22"/>
              </w:rPr>
            </w:pPr>
            <w:r>
              <w:rPr>
                <w:sz w:val="22"/>
                <w:szCs w:val="22"/>
              </w:rPr>
              <w:t xml:space="preserve">4</w:t>
            </w:r>
            <w:r>
              <w:rPr>
                <w:sz w:val="22"/>
                <w:szCs w:val="22"/>
              </w:rPr>
            </w:r>
          </w:p>
        </w:tc>
        <w:tc>
          <w:tcPr>
            <w:shd w:val="clear" w:color="auto" w:fill="auto"/>
            <w:tcBorders/>
            <w:tcW w:w="2317" w:type="dxa"/>
            <w:textDirection w:val="lrTb"/>
            <w:noWrap w:val="false"/>
          </w:tcPr>
          <w:p>
            <w:pPr>
              <w:pBdr/>
              <w:tabs>
                <w:tab w:val="left" w:leader="none" w:pos="709"/>
              </w:tabs>
              <w:spacing/>
              <w:ind/>
              <w:rPr>
                <w:iCs/>
                <w:sz w:val="22"/>
                <w:szCs w:val="22"/>
              </w:rPr>
            </w:pPr>
            <w:r>
              <w:rPr>
                <w:rFonts w:eastAsia="SimSun"/>
                <w:iCs/>
                <w:sz w:val="22"/>
                <w:szCs w:val="22"/>
              </w:rPr>
              <w:t xml:space="preserve">Garanție pentru ofertă</w:t>
            </w:r>
            <w:r>
              <w:rPr>
                <w:iCs/>
                <w:sz w:val="22"/>
                <w:szCs w:val="22"/>
              </w:rPr>
            </w:r>
          </w:p>
        </w:tc>
        <w:tc>
          <w:tcPr>
            <w:shd w:val="clear" w:color="auto" w:fill="auto"/>
            <w:tcBorders/>
            <w:tcW w:w="5514" w:type="dxa"/>
            <w:textDirection w:val="lrTb"/>
            <w:noWrap w:val="false"/>
          </w:tcPr>
          <w:p>
            <w:pPr>
              <w:pBdr/>
              <w:spacing/>
              <w:ind/>
              <w:jc w:val="both"/>
              <w:rPr>
                <w:sz w:val="22"/>
                <w:szCs w:val="22"/>
              </w:rPr>
            </w:pPr>
            <w:r>
              <w:rPr>
                <w:b/>
                <w:bCs/>
                <w:i/>
                <w:iCs/>
                <w:sz w:val="22"/>
                <w:szCs w:val="22"/>
              </w:rPr>
              <w:t xml:space="preserve">Forma garanției – 1%:</w:t>
            </w:r>
            <w:r>
              <w:rPr>
                <w:sz w:val="22"/>
                <w:szCs w:val="22"/>
              </w:rPr>
            </w:r>
          </w:p>
          <w:p>
            <w:pPr>
              <w:pBdr/>
              <w:tabs>
                <w:tab w:val="left" w:leader="none" w:pos="709"/>
              </w:tabs>
              <w:spacing/>
              <w:ind/>
              <w:jc w:val="both"/>
              <w:rPr>
                <w:i/>
                <w:iCs/>
                <w:sz w:val="22"/>
                <w:szCs w:val="22"/>
              </w:rPr>
            </w:pPr>
            <w:r>
              <w:rPr>
                <w:i/>
                <w:iCs/>
                <w:sz w:val="22"/>
                <w:szCs w:val="22"/>
              </w:rPr>
              <w:t xml:space="preserve">Oferta va fi însoţită de o </w:t>
            </w:r>
            <w:r>
              <w:rPr>
                <w:rFonts w:eastAsia="SimSun"/>
                <w:i/>
                <w:iCs/>
                <w:sz w:val="22"/>
                <w:szCs w:val="22"/>
              </w:rPr>
              <w:t xml:space="preserve">scrisoarea de garanție bancară</w:t>
            </w:r>
            <w:r>
              <w:rPr>
                <w:i/>
                <w:iCs/>
                <w:sz w:val="22"/>
                <w:szCs w:val="22"/>
              </w:rPr>
              <w:t xml:space="preserve"> (emisă de o bancă licențiată) conform Anexei nr.9 din Documentația standard aprobată prin Ordinul Ministrului Finanțelor nr.115 din 15.09.2021</w:t>
            </w:r>
            <w:r>
              <w:rPr>
                <w:i/>
                <w:iCs/>
                <w:sz w:val="22"/>
                <w:szCs w:val="22"/>
              </w:rPr>
            </w:r>
          </w:p>
          <w:p>
            <w:pPr>
              <w:pBdr/>
              <w:spacing/>
              <w:ind w:hanging="13"/>
              <w:jc w:val="both"/>
              <w:rPr>
                <w:b/>
                <w:i/>
                <w:iCs/>
                <w:sz w:val="22"/>
                <w:szCs w:val="22"/>
              </w:rPr>
            </w:pPr>
            <w:r>
              <w:rPr>
                <w:rFonts w:eastAsia="PMingLiU"/>
                <w:i/>
                <w:sz w:val="22"/>
                <w:szCs w:val="22"/>
                <w:lang w:val="it-IT" w:eastAsia="zh-CN"/>
              </w:rPr>
              <w:t xml:space="preserve">*</w:t>
            </w:r>
            <w:r>
              <w:rPr>
                <w:rFonts w:eastAsia="PMingLiU"/>
                <w:i/>
                <w:sz w:val="22"/>
                <w:szCs w:val="22"/>
                <w:lang w:eastAsia="zh-CN"/>
              </w:rPr>
              <w:t xml:space="preserve">Termenul de valabilitate al garanției bancare de ofertă va fi egal cu termenul de valabilitate a ofertei</w:t>
            </w:r>
            <w:r>
              <w:rPr>
                <w:i/>
                <w:sz w:val="22"/>
                <w:szCs w:val="22"/>
              </w:rPr>
              <w:t xml:space="preserve">.</w:t>
            </w:r>
            <w:r>
              <w:rPr>
                <w:b/>
                <w:i/>
                <w:iCs/>
                <w:sz w:val="22"/>
                <w:szCs w:val="22"/>
              </w:rPr>
            </w:r>
          </w:p>
        </w:tc>
        <w:tc>
          <w:tcPr>
            <w:shd w:val="clear" w:color="auto" w:fill="auto"/>
            <w:tcBorders/>
            <w:tcW w:w="1559" w:type="dxa"/>
            <w:textDirection w:val="lrTb"/>
            <w:noWrap w:val="false"/>
          </w:tcPr>
          <w:p>
            <w:pPr>
              <w:pBdr/>
              <w:tabs>
                <w:tab w:val="left" w:leader="none" w:pos="612"/>
              </w:tabs>
              <w:spacing/>
              <w:ind/>
              <w:jc w:val="center"/>
              <w:rPr>
                <w:sz w:val="22"/>
                <w:szCs w:val="22"/>
              </w:rPr>
            </w:pPr>
            <w:r>
              <w:rPr>
                <w:sz w:val="22"/>
                <w:szCs w:val="22"/>
              </w:rPr>
              <w:t xml:space="preserve">DA</w:t>
            </w:r>
            <w:r>
              <w:rPr>
                <w:sz w:val="22"/>
                <w:szCs w:val="22"/>
              </w:rPr>
            </w:r>
          </w:p>
        </w:tc>
      </w:tr>
      <w:tr>
        <w:trPr>
          <w:trHeight w:val="439"/>
        </w:trPr>
        <w:tc>
          <w:tcPr>
            <w:shd w:val="clear" w:color="auto" w:fill="auto"/>
            <w:tcBorders/>
            <w:tcW w:w="528" w:type="dxa"/>
            <w:textDirection w:val="lrTb"/>
            <w:noWrap w:val="false"/>
          </w:tcPr>
          <w:p>
            <w:pPr>
              <w:pBdr/>
              <w:tabs>
                <w:tab w:val="left" w:leader="none" w:pos="612"/>
              </w:tabs>
              <w:spacing/>
              <w:ind/>
              <w:jc w:val="center"/>
              <w:rPr>
                <w:sz w:val="22"/>
                <w:szCs w:val="22"/>
              </w:rPr>
            </w:pPr>
            <w:r>
              <w:rPr>
                <w:sz w:val="22"/>
                <w:szCs w:val="22"/>
              </w:rPr>
              <w:t xml:space="preserve">5</w:t>
            </w:r>
            <w:r>
              <w:rPr>
                <w:sz w:val="22"/>
                <w:szCs w:val="22"/>
              </w:rPr>
            </w:r>
          </w:p>
        </w:tc>
        <w:tc>
          <w:tcPr>
            <w:shd w:val="clear" w:color="auto" w:fill="auto"/>
            <w:tcBorders/>
            <w:tcW w:w="2317" w:type="dxa"/>
            <w:textDirection w:val="lrTb"/>
            <w:noWrap w:val="false"/>
          </w:tcPr>
          <w:p>
            <w:pPr>
              <w:pBdr/>
              <w:tabs>
                <w:tab w:val="left" w:leader="none" w:pos="709"/>
              </w:tabs>
              <w:spacing/>
              <w:ind/>
              <w:rPr>
                <w:iCs/>
                <w:sz w:val="22"/>
                <w:szCs w:val="22"/>
              </w:rPr>
            </w:pPr>
            <w:r>
              <w:rPr>
                <w:rFonts w:eastAsia="SimSun"/>
                <w:iCs/>
                <w:sz w:val="22"/>
                <w:szCs w:val="22"/>
              </w:rPr>
              <w:t xml:space="preserve">Declarație privind valabilitatea ofertei</w:t>
            </w:r>
            <w:r>
              <w:rPr>
                <w:iCs/>
                <w:sz w:val="22"/>
                <w:szCs w:val="22"/>
              </w:rPr>
            </w:r>
          </w:p>
        </w:tc>
        <w:tc>
          <w:tcPr>
            <w:shd w:val="clear" w:color="auto" w:fill="auto"/>
            <w:tcBorders/>
            <w:tcW w:w="5514" w:type="dxa"/>
            <w:textDirection w:val="lrTb"/>
            <w:noWrap w:val="false"/>
          </w:tcPr>
          <w:p>
            <w:pPr>
              <w:pBdr/>
              <w:spacing/>
              <w:ind w:hanging="13"/>
              <w:jc w:val="both"/>
              <w:rPr>
                <w:b/>
                <w:i/>
                <w:iCs/>
                <w:sz w:val="22"/>
                <w:szCs w:val="22"/>
              </w:rPr>
            </w:pPr>
            <w:r>
              <w:rPr>
                <w:b/>
                <w:bCs/>
                <w:i/>
                <w:iCs/>
                <w:sz w:val="22"/>
                <w:szCs w:val="22"/>
              </w:rPr>
              <w:t xml:space="preserve">Original</w:t>
            </w:r>
            <w:r>
              <w:rPr>
                <w:i/>
                <w:iCs/>
                <w:sz w:val="22"/>
                <w:szCs w:val="22"/>
              </w:rPr>
              <w:t xml:space="preserve"> confirmat prin semnătura electronică – conform Anexei nr.8 din Documentația standard aprobată prin Ordinul Ministrului Finanțelor nr.115 din 15.09.2021.</w:t>
            </w:r>
            <w:r>
              <w:rPr>
                <w:b/>
                <w:i/>
                <w:iCs/>
                <w:sz w:val="22"/>
                <w:szCs w:val="22"/>
              </w:rPr>
            </w:r>
          </w:p>
        </w:tc>
        <w:tc>
          <w:tcPr>
            <w:shd w:val="clear" w:color="auto" w:fill="auto"/>
            <w:tcBorders/>
            <w:tcW w:w="1559" w:type="dxa"/>
            <w:textDirection w:val="lrTb"/>
            <w:noWrap w:val="false"/>
          </w:tcPr>
          <w:p>
            <w:pPr>
              <w:pBdr/>
              <w:tabs>
                <w:tab w:val="left" w:leader="none" w:pos="612"/>
              </w:tabs>
              <w:spacing/>
              <w:ind/>
              <w:jc w:val="center"/>
              <w:rPr>
                <w:sz w:val="22"/>
                <w:szCs w:val="22"/>
              </w:rPr>
            </w:pPr>
            <w:r>
              <w:rPr>
                <w:sz w:val="22"/>
                <w:szCs w:val="22"/>
              </w:rPr>
              <w:t xml:space="preserve">DA</w:t>
            </w:r>
            <w:r>
              <w:rPr>
                <w:sz w:val="22"/>
                <w:szCs w:val="22"/>
              </w:rPr>
            </w:r>
          </w:p>
        </w:tc>
      </w:tr>
      <w:tr>
        <w:trPr>
          <w:trHeight w:val="259"/>
        </w:trPr>
        <w:tc>
          <w:tcPr>
            <w:shd w:val="clear" w:color="auto" w:fill="auto"/>
            <w:tcBorders/>
            <w:tcW w:w="528" w:type="dxa"/>
            <w:textDirection w:val="lrTb"/>
            <w:noWrap w:val="false"/>
          </w:tcPr>
          <w:p>
            <w:pPr>
              <w:pBdr/>
              <w:tabs>
                <w:tab w:val="left" w:leader="none" w:pos="612"/>
              </w:tabs>
              <w:spacing/>
              <w:ind/>
              <w:jc w:val="center"/>
              <w:rPr>
                <w:sz w:val="22"/>
                <w:szCs w:val="22"/>
              </w:rPr>
            </w:pPr>
            <w:r>
              <w:rPr>
                <w:sz w:val="22"/>
                <w:szCs w:val="22"/>
              </w:rPr>
              <w:t xml:space="preserve">6</w:t>
            </w:r>
            <w:r>
              <w:rPr>
                <w:sz w:val="22"/>
                <w:szCs w:val="22"/>
              </w:rPr>
            </w:r>
          </w:p>
        </w:tc>
        <w:tc>
          <w:tcPr>
            <w:shd w:val="clear" w:color="auto" w:fill="auto"/>
            <w:tcBorders/>
            <w:tcW w:w="2317" w:type="dxa"/>
            <w:textDirection w:val="lrTb"/>
            <w:noWrap w:val="false"/>
          </w:tcPr>
          <w:p>
            <w:pPr>
              <w:pBdr/>
              <w:tabs>
                <w:tab w:val="left" w:leader="none" w:pos="612"/>
              </w:tabs>
              <w:spacing w:after="120"/>
              <w:ind/>
              <w:rPr>
                <w:b/>
                <w:iCs/>
                <w:sz w:val="22"/>
                <w:szCs w:val="22"/>
              </w:rPr>
            </w:pPr>
            <w:r>
              <w:rPr>
                <w:color w:val="000000"/>
                <w:sz w:val="22"/>
              </w:rPr>
              <w:t xml:space="preserve">Dovada înregistrării persoanei juridice, în conformitate cu prevederile legale din ţara în care ofertantul este stabilit</w:t>
            </w:r>
            <w:r>
              <w:rPr>
                <w:b/>
                <w:iCs/>
                <w:sz w:val="22"/>
                <w:szCs w:val="22"/>
              </w:rPr>
            </w:r>
          </w:p>
        </w:tc>
        <w:tc>
          <w:tcPr>
            <w:shd w:val="clear" w:color="auto" w:fill="auto"/>
            <w:tcBorders/>
            <w:tcW w:w="5514" w:type="dxa"/>
            <w:textDirection w:val="lrTb"/>
            <w:noWrap w:val="false"/>
          </w:tcPr>
          <w:p>
            <w:pPr>
              <w:pBdr/>
              <w:tabs>
                <w:tab w:val="left" w:leader="none" w:pos="612"/>
              </w:tabs>
              <w:spacing/>
              <w:ind/>
              <w:jc w:val="both"/>
              <w:rPr>
                <w:b/>
                <w:i/>
                <w:iCs/>
                <w:sz w:val="22"/>
                <w:szCs w:val="22"/>
              </w:rPr>
            </w:pPr>
            <w:r>
              <w:rPr>
                <w:b/>
                <w:bCs/>
                <w:i/>
                <w:color w:val="000000"/>
                <w:sz w:val="22"/>
                <w:szCs w:val="22"/>
                <w:shd w:val="clear" w:color="auto" w:fill="ffffff"/>
              </w:rPr>
              <w:t xml:space="preserve">Copie</w:t>
            </w:r>
            <w:r>
              <w:rPr>
                <w:i/>
                <w:color w:val="000000"/>
                <w:sz w:val="22"/>
                <w:szCs w:val="22"/>
                <w:shd w:val="clear" w:color="auto" w:fill="ffffff"/>
              </w:rPr>
              <w:t xml:space="preserve"> – actual, certificat/decizie de înregistrare a întreprinderii sau extras, care certifică statutul de persoană juridică a ofertantului - emis de organul împuternicit conform ţării de reşedinţă a ofertantului.</w:t>
            </w:r>
            <w:r>
              <w:rPr>
                <w:b/>
                <w:i/>
                <w:iCs/>
                <w:sz w:val="22"/>
                <w:szCs w:val="22"/>
              </w:rPr>
            </w:r>
          </w:p>
        </w:tc>
        <w:tc>
          <w:tcPr>
            <w:shd w:val="clear" w:color="auto" w:fill="auto"/>
            <w:tcBorders/>
            <w:tcW w:w="1559" w:type="dxa"/>
            <w:textDirection w:val="lrTb"/>
            <w:noWrap w:val="false"/>
          </w:tcPr>
          <w:p>
            <w:pPr>
              <w:pBdr/>
              <w:tabs>
                <w:tab w:val="left" w:leader="none" w:pos="612"/>
              </w:tabs>
              <w:spacing w:after="120"/>
              <w:ind/>
              <w:jc w:val="center"/>
              <w:rPr>
                <w:iCs/>
                <w:sz w:val="22"/>
                <w:szCs w:val="22"/>
              </w:rPr>
            </w:pPr>
            <w:r>
              <w:rPr>
                <w:iCs/>
                <w:sz w:val="22"/>
                <w:szCs w:val="22"/>
              </w:rPr>
              <w:t xml:space="preserve">DA</w:t>
            </w:r>
            <w:r>
              <w:rPr>
                <w:iCs/>
                <w:sz w:val="22"/>
                <w:szCs w:val="22"/>
              </w:rPr>
            </w:r>
          </w:p>
        </w:tc>
      </w:tr>
      <w:tr>
        <w:trPr>
          <w:trHeight w:val="407"/>
        </w:trPr>
        <w:tc>
          <w:tcPr>
            <w:shd w:val="clear" w:color="auto" w:fill="auto"/>
            <w:tcBorders/>
            <w:tcW w:w="528" w:type="dxa"/>
            <w:textDirection w:val="lrTb"/>
            <w:noWrap w:val="false"/>
          </w:tcPr>
          <w:p>
            <w:pPr>
              <w:pBdr/>
              <w:tabs>
                <w:tab w:val="left" w:leader="none" w:pos="612"/>
              </w:tabs>
              <w:spacing/>
              <w:ind/>
              <w:jc w:val="center"/>
              <w:rPr>
                <w:sz w:val="22"/>
                <w:szCs w:val="22"/>
              </w:rPr>
            </w:pPr>
            <w:r>
              <w:rPr>
                <w:sz w:val="22"/>
                <w:szCs w:val="22"/>
              </w:rPr>
              <w:t xml:space="preserve">7</w:t>
            </w:r>
            <w:r>
              <w:rPr>
                <w:sz w:val="22"/>
                <w:szCs w:val="22"/>
              </w:rPr>
            </w:r>
          </w:p>
        </w:tc>
        <w:tc>
          <w:tcPr>
            <w:shd w:val="clear" w:color="auto" w:fill="auto"/>
            <w:tcBorders/>
            <w:tcW w:w="2317" w:type="dxa"/>
            <w:textDirection w:val="lrTb"/>
            <w:noWrap w:val="false"/>
          </w:tcPr>
          <w:p>
            <w:pPr>
              <w:pBdr/>
              <w:tabs>
                <w:tab w:val="left" w:leader="none" w:pos="612"/>
              </w:tabs>
              <w:spacing w:after="120"/>
              <w:ind/>
              <w:rPr>
                <w:b/>
                <w:iCs/>
                <w:sz w:val="22"/>
                <w:szCs w:val="22"/>
              </w:rPr>
            </w:pPr>
            <w:r>
              <w:rPr>
                <w:color w:val="000000"/>
                <w:sz w:val="22"/>
              </w:rPr>
              <w:t xml:space="preserve">Existența contului bancar în MDL</w:t>
            </w:r>
            <w:r>
              <w:rPr>
                <w:b/>
                <w:iCs/>
                <w:sz w:val="22"/>
                <w:szCs w:val="22"/>
              </w:rPr>
            </w:r>
          </w:p>
        </w:tc>
        <w:tc>
          <w:tcPr>
            <w:shd w:val="clear" w:color="auto" w:fill="auto"/>
            <w:tcBorders/>
            <w:tcW w:w="5514" w:type="dxa"/>
            <w:textDirection w:val="lrTb"/>
            <w:noWrap w:val="false"/>
          </w:tcPr>
          <w:p>
            <w:pPr>
              <w:pBdr/>
              <w:tabs>
                <w:tab w:val="left" w:leader="none" w:pos="612"/>
              </w:tabs>
              <w:spacing/>
              <w:ind/>
              <w:jc w:val="both"/>
              <w:rPr>
                <w:b/>
                <w:i/>
                <w:iCs/>
                <w:sz w:val="22"/>
                <w:szCs w:val="22"/>
              </w:rPr>
            </w:pPr>
            <w:r>
              <w:rPr>
                <w:b/>
                <w:bCs/>
                <w:i/>
                <w:iCs/>
                <w:sz w:val="22"/>
                <w:szCs w:val="22"/>
              </w:rPr>
              <w:t xml:space="preserve">Copie</w:t>
            </w:r>
            <w:r>
              <w:rPr>
                <w:i/>
                <w:iCs/>
                <w:sz w:val="22"/>
                <w:szCs w:val="22"/>
              </w:rPr>
              <w:t xml:space="preserve"> – actual, certificat privind atribuirea contului bancar, eliberat de banca deținătoare de cont, sau un alt document confirmativ al datelor bancare ale ofertantului</w:t>
            </w:r>
            <w:r>
              <w:rPr>
                <w:b/>
                <w:i/>
                <w:iCs/>
                <w:sz w:val="22"/>
                <w:szCs w:val="22"/>
              </w:rPr>
            </w:r>
          </w:p>
        </w:tc>
        <w:tc>
          <w:tcPr>
            <w:shd w:val="clear" w:color="auto" w:fill="auto"/>
            <w:tcBorders/>
            <w:tcW w:w="1559" w:type="dxa"/>
            <w:textDirection w:val="lrTb"/>
            <w:noWrap w:val="false"/>
          </w:tcPr>
          <w:p>
            <w:pPr>
              <w:pBdr/>
              <w:tabs>
                <w:tab w:val="left" w:leader="none" w:pos="612"/>
              </w:tabs>
              <w:spacing w:after="120"/>
              <w:ind/>
              <w:jc w:val="center"/>
              <w:rPr>
                <w:iCs/>
                <w:sz w:val="22"/>
                <w:szCs w:val="22"/>
              </w:rPr>
            </w:pPr>
            <w:r>
              <w:rPr>
                <w:iCs/>
                <w:sz w:val="22"/>
                <w:szCs w:val="22"/>
              </w:rPr>
              <w:t xml:space="preserve">DA</w:t>
            </w:r>
            <w:r>
              <w:rPr>
                <w:iCs/>
                <w:sz w:val="22"/>
                <w:szCs w:val="22"/>
              </w:rPr>
            </w:r>
          </w:p>
        </w:tc>
      </w:tr>
      <w:tr>
        <w:trPr>
          <w:trHeight w:val="1181"/>
        </w:trPr>
        <w:tc>
          <w:tcPr>
            <w:shd w:val="clear" w:color="auto" w:fill="auto"/>
            <w:tcBorders/>
            <w:tcW w:w="528" w:type="dxa"/>
            <w:textDirection w:val="lrTb"/>
            <w:noWrap w:val="false"/>
          </w:tcPr>
          <w:p>
            <w:pPr>
              <w:pBdr/>
              <w:tabs>
                <w:tab w:val="left" w:leader="none" w:pos="612"/>
              </w:tabs>
              <w:spacing/>
              <w:ind/>
              <w:jc w:val="center"/>
              <w:rPr>
                <w:sz w:val="22"/>
                <w:szCs w:val="22"/>
              </w:rPr>
            </w:pPr>
            <w:r>
              <w:rPr>
                <w:sz w:val="22"/>
                <w:szCs w:val="22"/>
              </w:rPr>
              <w:t xml:space="preserve">8</w:t>
            </w:r>
            <w:r>
              <w:rPr>
                <w:sz w:val="22"/>
                <w:szCs w:val="22"/>
              </w:rPr>
            </w:r>
          </w:p>
        </w:tc>
        <w:tc>
          <w:tcPr>
            <w:shd w:val="clear" w:color="auto" w:fill="auto"/>
            <w:tcBorders/>
            <w:tcW w:w="2317" w:type="dxa"/>
            <w:textDirection w:val="lrTb"/>
            <w:noWrap w:val="false"/>
          </w:tcPr>
          <w:p>
            <w:pPr>
              <w:pBdr/>
              <w:tabs>
                <w:tab w:val="left" w:leader="none" w:pos="612"/>
              </w:tabs>
              <w:spacing w:after="120"/>
              <w:ind/>
              <w:rPr>
                <w:color w:val="000000"/>
                <w:sz w:val="22"/>
                <w:szCs w:val="22"/>
              </w:rPr>
            </w:pPr>
            <w:r>
              <w:rPr>
                <w:iCs/>
                <w:sz w:val="22"/>
                <w:szCs w:val="22"/>
              </w:rPr>
              <w:t xml:space="preserve">Situații financiare</w:t>
            </w:r>
            <w:r>
              <w:rPr>
                <w:color w:val="000000"/>
                <w:sz w:val="22"/>
                <w:szCs w:val="22"/>
              </w:rPr>
            </w:r>
          </w:p>
        </w:tc>
        <w:tc>
          <w:tcPr>
            <w:shd w:val="clear" w:color="auto" w:fill="auto"/>
            <w:tcBorders/>
            <w:tcW w:w="5514" w:type="dxa"/>
            <w:textDirection w:val="lrTb"/>
            <w:noWrap w:val="false"/>
          </w:tcPr>
          <w:p>
            <w:pPr>
              <w:pBdr/>
              <w:tabs>
                <w:tab w:val="left" w:leader="none" w:pos="612"/>
              </w:tabs>
              <w:spacing/>
              <w:ind/>
              <w:jc w:val="both"/>
              <w:rPr>
                <w:i/>
                <w:iCs/>
                <w:sz w:val="22"/>
                <w:szCs w:val="22"/>
              </w:rPr>
            </w:pPr>
            <w:r>
              <w:rPr>
                <w:b/>
                <w:bCs/>
                <w:i/>
                <w:iCs/>
                <w:sz w:val="22"/>
                <w:szCs w:val="22"/>
              </w:rPr>
              <w:t xml:space="preserve">Copie</w:t>
            </w:r>
            <w:r>
              <w:rPr>
                <w:i/>
                <w:iCs/>
                <w:sz w:val="22"/>
                <w:szCs w:val="22"/>
              </w:rPr>
              <w:t xml:space="preserve"> - Ultimul set de situații  financiare, semnat de reprezentatul companiei de audit, de contabilul certificat sau avizate de către Biroul Național de Statistică al Republicii Moldova sau organul abilitat din țara de reședință a operatorului economic.</w:t>
            </w:r>
            <w:r>
              <w:rPr>
                <w:i/>
                <w:iCs/>
                <w:sz w:val="22"/>
                <w:szCs w:val="22"/>
              </w:rPr>
            </w:r>
          </w:p>
        </w:tc>
        <w:tc>
          <w:tcPr>
            <w:shd w:val="clear" w:color="auto" w:fill="auto"/>
            <w:tcBorders/>
            <w:tcW w:w="1559" w:type="dxa"/>
            <w:textDirection w:val="lrTb"/>
            <w:noWrap w:val="false"/>
          </w:tcPr>
          <w:p>
            <w:pPr>
              <w:pBdr/>
              <w:tabs>
                <w:tab w:val="left" w:leader="none" w:pos="612"/>
              </w:tabs>
              <w:spacing w:after="120"/>
              <w:ind/>
              <w:jc w:val="center"/>
              <w:rPr>
                <w:iCs/>
                <w:sz w:val="22"/>
                <w:szCs w:val="22"/>
              </w:rPr>
            </w:pPr>
            <w:r>
              <w:rPr>
                <w:iCs/>
                <w:sz w:val="22"/>
                <w:szCs w:val="22"/>
              </w:rPr>
              <w:t xml:space="preserve">DA</w:t>
            </w:r>
            <w:r>
              <w:rPr>
                <w:iCs/>
                <w:sz w:val="22"/>
                <w:szCs w:val="22"/>
              </w:rPr>
            </w:r>
          </w:p>
        </w:tc>
      </w:tr>
      <w:tr>
        <w:trPr>
          <w:trHeight w:val="261"/>
        </w:trPr>
        <w:tc>
          <w:tcPr>
            <w:shd w:val="clear" w:color="auto" w:fill="auto"/>
            <w:tcBorders/>
            <w:tcW w:w="528" w:type="dxa"/>
            <w:textDirection w:val="lrTb"/>
            <w:noWrap w:val="false"/>
          </w:tcPr>
          <w:p>
            <w:pPr>
              <w:pBdr/>
              <w:tabs>
                <w:tab w:val="left" w:leader="none" w:pos="612"/>
              </w:tabs>
              <w:spacing/>
              <w:ind/>
              <w:jc w:val="center"/>
              <w:rPr>
                <w:sz w:val="22"/>
                <w:szCs w:val="22"/>
              </w:rPr>
            </w:pPr>
            <w:r>
              <w:rPr>
                <w:sz w:val="22"/>
                <w:szCs w:val="22"/>
              </w:rPr>
              <w:t xml:space="preserve">9</w:t>
            </w:r>
            <w:r>
              <w:rPr>
                <w:sz w:val="22"/>
                <w:szCs w:val="22"/>
              </w:rPr>
            </w:r>
          </w:p>
        </w:tc>
        <w:tc>
          <w:tcPr>
            <w:shd w:val="clear" w:color="auto" w:fill="auto"/>
            <w:tcBorders/>
            <w:tcW w:w="2317" w:type="dxa"/>
            <w:textDirection w:val="lrTb"/>
            <w:noWrap w:val="false"/>
          </w:tcPr>
          <w:p>
            <w:pPr>
              <w:pBdr/>
              <w:tabs>
                <w:tab w:val="left" w:leader="none" w:pos="612"/>
              </w:tabs>
              <w:spacing w:after="120"/>
              <w:ind/>
              <w:rPr>
                <w:bCs/>
                <w:sz w:val="22"/>
                <w:szCs w:val="22"/>
              </w:rPr>
            </w:pPr>
            <w:r>
              <w:rPr>
                <w:sz w:val="22"/>
                <w:szCs w:val="22"/>
              </w:rPr>
              <w:t xml:space="preserve">Certificat care confirmă neaplicarea sancţiunilor penale (cazier judiciar) faţă de ofertant</w:t>
            </w:r>
            <w:r>
              <w:rPr>
                <w:bCs/>
                <w:sz w:val="22"/>
                <w:szCs w:val="22"/>
              </w:rPr>
            </w:r>
          </w:p>
        </w:tc>
        <w:tc>
          <w:tcPr>
            <w:shd w:val="clear" w:color="auto" w:fill="auto"/>
            <w:tcBorders/>
            <w:tcW w:w="5514" w:type="dxa"/>
            <w:textDirection w:val="lrTb"/>
            <w:noWrap w:val="false"/>
          </w:tcPr>
          <w:p>
            <w:pPr>
              <w:pBdr/>
              <w:tabs>
                <w:tab w:val="left" w:leader="none" w:pos="540"/>
              </w:tabs>
              <w:spacing w:after="60"/>
              <w:ind/>
              <w:jc w:val="both"/>
              <w:rPr>
                <w:i/>
                <w:iCs/>
                <w:sz w:val="22"/>
                <w:szCs w:val="22"/>
              </w:rPr>
            </w:pPr>
            <w:r>
              <w:rPr>
                <w:b/>
                <w:bCs/>
                <w:i/>
                <w:sz w:val="22"/>
                <w:szCs w:val="22"/>
              </w:rPr>
              <w:t xml:space="preserve">Copie</w:t>
            </w:r>
            <w:r>
              <w:rPr>
                <w:i/>
                <w:sz w:val="22"/>
                <w:szCs w:val="22"/>
              </w:rPr>
              <w:t xml:space="preserve"> – valabil, eliberat de instituția competentă a Ministerului Afacerilor Interne, care reflectă informaţia despre neaplicarea sancţiunilor penale pe parcursul ultimilor 3 ani, </w:t>
            </w:r>
            <w:r>
              <w:rPr>
                <w:bCs/>
                <w:i/>
                <w:sz w:val="22"/>
                <w:szCs w:val="22"/>
              </w:rPr>
              <w:t xml:space="preserve">sau de organul competent în țara de reședință a operatorului economic străin.</w:t>
            </w:r>
            <w:r>
              <w:rPr>
                <w:i/>
                <w:iCs/>
                <w:sz w:val="22"/>
                <w:szCs w:val="22"/>
              </w:rPr>
            </w:r>
          </w:p>
        </w:tc>
        <w:tc>
          <w:tcPr>
            <w:shd w:val="clear" w:color="auto" w:fill="auto"/>
            <w:tcBorders/>
            <w:tcW w:w="1559" w:type="dxa"/>
            <w:textDirection w:val="lrTb"/>
            <w:noWrap w:val="false"/>
          </w:tcPr>
          <w:p>
            <w:pPr>
              <w:pBdr/>
              <w:tabs>
                <w:tab w:val="left" w:leader="none" w:pos="612"/>
              </w:tabs>
              <w:spacing w:after="120"/>
              <w:ind/>
              <w:jc w:val="center"/>
              <w:rPr>
                <w:iCs/>
                <w:sz w:val="22"/>
                <w:szCs w:val="22"/>
              </w:rPr>
            </w:pPr>
            <w:r>
              <w:rPr>
                <w:iCs/>
                <w:sz w:val="22"/>
                <w:szCs w:val="22"/>
              </w:rPr>
              <w:t xml:space="preserve">DA</w:t>
            </w:r>
            <w:r>
              <w:rPr>
                <w:iCs/>
                <w:sz w:val="22"/>
                <w:szCs w:val="22"/>
              </w:rPr>
            </w:r>
          </w:p>
        </w:tc>
      </w:tr>
      <w:tr>
        <w:trPr>
          <w:trHeight w:val="4116"/>
        </w:trPr>
        <w:tc>
          <w:tcPr>
            <w:shd w:val="clear" w:color="auto" w:fill="auto"/>
            <w:tcBorders/>
            <w:tcW w:w="528" w:type="dxa"/>
            <w:textDirection w:val="lrTb"/>
            <w:noWrap w:val="false"/>
          </w:tcPr>
          <w:p>
            <w:pPr>
              <w:pBdr/>
              <w:tabs>
                <w:tab w:val="left" w:leader="none" w:pos="612"/>
              </w:tabs>
              <w:spacing/>
              <w:ind/>
              <w:jc w:val="center"/>
              <w:rPr>
                <w:sz w:val="22"/>
                <w:szCs w:val="22"/>
              </w:rPr>
            </w:pPr>
            <w:r>
              <w:rPr>
                <w:sz w:val="22"/>
                <w:szCs w:val="22"/>
              </w:rPr>
              <w:t xml:space="preserve">10</w:t>
            </w:r>
            <w:r>
              <w:rPr>
                <w:sz w:val="22"/>
                <w:szCs w:val="22"/>
              </w:rPr>
            </w:r>
          </w:p>
        </w:tc>
        <w:tc>
          <w:tcPr>
            <w:shd w:val="clear" w:color="auto" w:fill="auto"/>
            <w:tcBorders/>
            <w:tcW w:w="2317" w:type="dxa"/>
            <w:textDirection w:val="lrTb"/>
            <w:noWrap w:val="false"/>
          </w:tcPr>
          <w:p>
            <w:pPr>
              <w:pBdr/>
              <w:tabs>
                <w:tab w:val="left" w:leader="none" w:pos="612"/>
              </w:tabs>
              <w:spacing w:after="120"/>
              <w:ind/>
              <w:rPr>
                <w:iCs/>
                <w:sz w:val="22"/>
                <w:szCs w:val="22"/>
                <w:lang w:val="it-IT"/>
              </w:rPr>
            </w:pPr>
            <w:r>
              <w:rPr>
                <w:sz w:val="22"/>
                <w:szCs w:val="22"/>
              </w:rPr>
              <w:t xml:space="preserve">Demonstrarea experienței operatorului economic în domeniul de activitate aferent obiectului contractului ce urmează a fi atribuit</w:t>
            </w:r>
            <w:r>
              <w:rPr>
                <w:iCs/>
                <w:sz w:val="22"/>
                <w:szCs w:val="22"/>
                <w:lang w:val="it-IT"/>
              </w:rPr>
            </w:r>
          </w:p>
        </w:tc>
        <w:tc>
          <w:tcPr>
            <w:shd w:val="clear" w:color="auto" w:fill="auto"/>
            <w:tcBorders/>
            <w:tcW w:w="5514" w:type="dxa"/>
            <w:textDirection w:val="lrTb"/>
            <w:noWrap w:val="false"/>
          </w:tcPr>
          <w:p>
            <w:pPr>
              <w:pBdr/>
              <w:spacing/>
              <w:ind/>
              <w:jc w:val="both"/>
              <w:rPr>
                <w:i/>
                <w:iCs/>
                <w:sz w:val="22"/>
                <w:szCs w:val="22"/>
              </w:rPr>
            </w:pPr>
            <w:r>
              <w:rPr>
                <w:i/>
                <w:iCs/>
                <w:sz w:val="22"/>
                <w:szCs w:val="22"/>
              </w:rPr>
              <w:t xml:space="preserve">Ofertantul trebuie să posede o experiență specifică în livrarea bunurilor similare de minim 3 ani în domeniu, reputație bună, să fie dotat cu tehnică necesară şi să dispună de competențe profesionale, inclusiv bunuri post-vân</w:t>
            </w:r>
            <w:r>
              <w:rPr>
                <w:i/>
                <w:iCs/>
                <w:sz w:val="22"/>
                <w:szCs w:val="22"/>
              </w:rPr>
              <w:t xml:space="preserve">zare, precum şi competențe manageriale, experiență specifică, personal calificat necesar pentru realizarea contractului şi alte capacități necesare pentru a executa contractul de achiziție publică la calitatea solicitată, pe toată perioada de valabilitate.</w:t>
            </w:r>
            <w:r>
              <w:rPr>
                <w:i/>
                <w:iCs/>
                <w:sz w:val="22"/>
                <w:szCs w:val="22"/>
              </w:rPr>
            </w:r>
          </w:p>
          <w:p>
            <w:pPr>
              <w:pBdr/>
              <w:spacing/>
              <w:ind/>
              <w:jc w:val="both"/>
              <w:rPr>
                <w:i/>
                <w:sz w:val="22"/>
                <w:szCs w:val="22"/>
              </w:rPr>
            </w:pPr>
            <w:r>
              <w:rPr>
                <w:bCs/>
                <w:i/>
                <w:sz w:val="22"/>
                <w:szCs w:val="22"/>
              </w:rPr>
              <w:t xml:space="preserve">Pentru demonstrarea îndeplinirii acestor cerințe operatorul economic va completa datele aferente în DUAE (pct. 4C.12.1) și </w:t>
            </w:r>
            <w:r>
              <w:rPr>
                <w:i/>
                <w:sz w:val="22"/>
                <w:szCs w:val="22"/>
              </w:rPr>
              <w:t xml:space="preserve">Declarația privind lista principalelor livrări /prestări efectuate în ultimii ani de activitate.</w:t>
            </w:r>
            <w:r>
              <w:rPr>
                <w:i/>
                <w:sz w:val="22"/>
                <w:szCs w:val="22"/>
              </w:rPr>
            </w:r>
          </w:p>
          <w:p>
            <w:pPr>
              <w:pBdr/>
              <w:spacing/>
              <w:ind/>
              <w:jc w:val="both"/>
              <w:rPr>
                <w:i/>
                <w:sz w:val="22"/>
                <w:szCs w:val="22"/>
              </w:rPr>
            </w:pPr>
            <w:r>
              <w:rPr>
                <w:b/>
                <w:bCs/>
                <w:i/>
                <w:sz w:val="22"/>
                <w:szCs w:val="22"/>
              </w:rPr>
              <w:t xml:space="preserve">Original,</w:t>
            </w:r>
            <w:r>
              <w:rPr>
                <w:i/>
                <w:sz w:val="22"/>
                <w:szCs w:val="22"/>
              </w:rPr>
              <w:t xml:space="preserve"> confirmat prin semnătura electronică - conform Anexei nr.12 din Documentația standard, aprobată prin Ordinul Ministrului Finanțelor nr.115 din 15.09.2021.</w:t>
            </w:r>
            <w:r>
              <w:rPr>
                <w:i/>
                <w:sz w:val="22"/>
                <w:szCs w:val="22"/>
              </w:rPr>
            </w:r>
          </w:p>
        </w:tc>
        <w:tc>
          <w:tcPr>
            <w:shd w:val="clear" w:color="auto" w:fill="auto"/>
            <w:tcBorders/>
            <w:tcW w:w="1559" w:type="dxa"/>
            <w:textDirection w:val="lrTb"/>
            <w:noWrap w:val="false"/>
          </w:tcPr>
          <w:p>
            <w:pPr>
              <w:pBdr/>
              <w:tabs>
                <w:tab w:val="left" w:leader="none" w:pos="612"/>
              </w:tabs>
              <w:spacing w:after="120"/>
              <w:ind/>
              <w:jc w:val="center"/>
              <w:rPr>
                <w:iCs/>
                <w:sz w:val="22"/>
                <w:szCs w:val="22"/>
              </w:rPr>
            </w:pPr>
            <w:r>
              <w:rPr>
                <w:iCs/>
                <w:sz w:val="22"/>
                <w:szCs w:val="22"/>
              </w:rPr>
              <w:t xml:space="preserve">DA</w:t>
            </w:r>
            <w:r>
              <w:rPr>
                <w:iCs/>
                <w:sz w:val="22"/>
                <w:szCs w:val="22"/>
              </w:rPr>
            </w:r>
          </w:p>
        </w:tc>
      </w:tr>
      <w:tr>
        <w:trPr>
          <w:trHeight w:val="1552"/>
        </w:trPr>
        <w:tc>
          <w:tcPr>
            <w:shd w:val="clear" w:color="auto" w:fill="auto"/>
            <w:tcBorders/>
            <w:tcW w:w="528" w:type="dxa"/>
            <w:textDirection w:val="lrTb"/>
            <w:noWrap w:val="false"/>
          </w:tcPr>
          <w:p>
            <w:pPr>
              <w:pBdr/>
              <w:tabs>
                <w:tab w:val="left" w:leader="none" w:pos="612"/>
              </w:tabs>
              <w:spacing/>
              <w:ind/>
              <w:jc w:val="center"/>
              <w:rPr>
                <w:sz w:val="22"/>
                <w:szCs w:val="22"/>
              </w:rPr>
            </w:pPr>
            <w:r>
              <w:rPr>
                <w:sz w:val="22"/>
                <w:szCs w:val="22"/>
              </w:rPr>
              <w:t xml:space="preserve">11</w:t>
            </w:r>
            <w:r>
              <w:rPr>
                <w:sz w:val="22"/>
                <w:szCs w:val="22"/>
              </w:rPr>
            </w:r>
          </w:p>
        </w:tc>
        <w:tc>
          <w:tcPr>
            <w:shd w:val="clear" w:color="auto" w:fill="auto"/>
            <w:tcBorders/>
            <w:tcW w:w="2317" w:type="dxa"/>
            <w:textDirection w:val="lrTb"/>
            <w:noWrap w:val="false"/>
          </w:tcPr>
          <w:p>
            <w:pPr>
              <w:pBdr/>
              <w:spacing/>
              <w:ind/>
              <w:rPr>
                <w:sz w:val="22"/>
                <w:szCs w:val="22"/>
              </w:rPr>
            </w:pPr>
            <w:r>
              <w:rPr>
                <w:sz w:val="22"/>
                <w:szCs w:val="20"/>
              </w:rPr>
              <w:t xml:space="preserve">Fișa tehnică a bunului/broșura sau catalogul</w:t>
            </w:r>
            <w:r>
              <w:rPr>
                <w:sz w:val="22"/>
                <w:szCs w:val="22"/>
              </w:rPr>
            </w:r>
          </w:p>
        </w:tc>
        <w:tc>
          <w:tcPr>
            <w:shd w:val="clear" w:color="auto" w:fill="auto"/>
            <w:tcBorders/>
            <w:tcW w:w="5514" w:type="dxa"/>
            <w:textDirection w:val="lrTb"/>
            <w:noWrap w:val="false"/>
          </w:tcPr>
          <w:p>
            <w:pPr>
              <w:pBdr/>
              <w:tabs>
                <w:tab w:val="left" w:leader="none" w:pos="466"/>
              </w:tabs>
              <w:spacing/>
              <w:ind/>
              <w:contextualSpacing w:val="true"/>
              <w:jc w:val="both"/>
              <w:rPr>
                <w:i/>
                <w:iCs/>
                <w:sz w:val="22"/>
                <w:szCs w:val="22"/>
                <w:lang w:eastAsia="ru-RU"/>
              </w:rPr>
            </w:pPr>
            <w:r>
              <w:rPr>
                <w:b/>
                <w:bCs/>
                <w:i/>
                <w:iCs/>
                <w:sz w:val="22"/>
                <w:szCs w:val="22"/>
                <w:lang w:eastAsia="ru-RU"/>
              </w:rPr>
              <w:t xml:space="preserve">Copia</w:t>
            </w:r>
            <w:r>
              <w:rPr>
                <w:i/>
                <w:iCs/>
                <w:sz w:val="22"/>
                <w:szCs w:val="22"/>
                <w:lang w:eastAsia="ru-RU"/>
              </w:rPr>
              <w:t xml:space="preserve"> Fișei tehnice a bunului/ broșura sau catalogul unde să fie posibil de identificat parametrii tehnici a bunului ofertat</w:t>
            </w:r>
            <w:r>
              <w:rPr>
                <w:i/>
                <w:iCs/>
                <w:sz w:val="22"/>
                <w:szCs w:val="22"/>
                <w:lang w:eastAsia="ru-RU"/>
              </w:rPr>
            </w:r>
          </w:p>
          <w:p>
            <w:pPr>
              <w:pBdr/>
              <w:spacing/>
              <w:ind/>
              <w:rPr>
                <w:i/>
                <w:iCs/>
                <w:sz w:val="22"/>
                <w:szCs w:val="22"/>
              </w:rPr>
            </w:pPr>
            <w:r>
              <w:rPr>
                <w:i/>
                <w:iCs/>
                <w:sz w:val="22"/>
                <w:szCs w:val="22"/>
                <w:lang w:eastAsia="ru-RU"/>
              </w:rPr>
              <w:t xml:space="preserve">Notă: În mod obligatoriu în fișă/broșură sau catalog va fi marcat sau hașurat modelul și parametrii anume a bunului solicitat/ofertat.</w:t>
            </w:r>
            <w:r>
              <w:rPr>
                <w:i/>
                <w:iCs/>
                <w:sz w:val="22"/>
                <w:szCs w:val="22"/>
              </w:rPr>
            </w:r>
          </w:p>
        </w:tc>
        <w:tc>
          <w:tcPr>
            <w:shd w:val="clear" w:color="auto" w:fill="auto"/>
            <w:tcBorders/>
            <w:tcW w:w="1559" w:type="dxa"/>
            <w:textDirection w:val="lrTb"/>
            <w:noWrap w:val="false"/>
          </w:tcPr>
          <w:p>
            <w:pPr>
              <w:pBdr/>
              <w:tabs>
                <w:tab w:val="left" w:leader="none" w:pos="612"/>
              </w:tabs>
              <w:spacing w:after="120"/>
              <w:ind/>
              <w:jc w:val="center"/>
              <w:rPr>
                <w:iCs/>
                <w:sz w:val="22"/>
                <w:szCs w:val="22"/>
              </w:rPr>
            </w:pPr>
            <w:r>
              <w:rPr>
                <w:iCs/>
                <w:sz w:val="22"/>
                <w:szCs w:val="22"/>
              </w:rPr>
              <w:t xml:space="preserve">DA</w:t>
            </w:r>
            <w:r>
              <w:rPr>
                <w:iCs/>
                <w:sz w:val="22"/>
                <w:szCs w:val="22"/>
              </w:rPr>
            </w:r>
          </w:p>
        </w:tc>
      </w:tr>
      <w:tr>
        <w:trPr>
          <w:trHeight w:val="1006"/>
        </w:trPr>
        <w:tc>
          <w:tcPr>
            <w:shd w:val="clear" w:color="auto" w:fill="auto"/>
            <w:tcBorders/>
            <w:tcW w:w="528" w:type="dxa"/>
            <w:textDirection w:val="lrTb"/>
            <w:noWrap w:val="false"/>
          </w:tcPr>
          <w:p>
            <w:pPr>
              <w:pBdr/>
              <w:tabs>
                <w:tab w:val="left" w:leader="none" w:pos="612"/>
              </w:tabs>
              <w:spacing/>
              <w:ind/>
              <w:jc w:val="center"/>
              <w:rPr>
                <w:sz w:val="22"/>
                <w:szCs w:val="22"/>
              </w:rPr>
            </w:pPr>
            <w:r>
              <w:rPr>
                <w:sz w:val="22"/>
                <w:szCs w:val="22"/>
              </w:rPr>
              <w:t xml:space="preserve">12</w:t>
            </w:r>
            <w:r>
              <w:rPr>
                <w:sz w:val="22"/>
                <w:szCs w:val="22"/>
              </w:rPr>
            </w:r>
          </w:p>
        </w:tc>
        <w:tc>
          <w:tcPr>
            <w:shd w:val="clear" w:color="auto" w:fill="auto"/>
            <w:tcBorders/>
            <w:tcW w:w="2317" w:type="dxa"/>
            <w:textDirection w:val="lrTb"/>
            <w:noWrap w:val="false"/>
          </w:tcPr>
          <w:p>
            <w:pPr>
              <w:pBdr/>
              <w:spacing/>
              <w:ind/>
              <w:rPr>
                <w:sz w:val="22"/>
                <w:szCs w:val="20"/>
              </w:rPr>
            </w:pPr>
            <w:r>
              <w:rPr>
                <w:sz w:val="22"/>
                <w:szCs w:val="20"/>
              </w:rPr>
              <w:t xml:space="preserve">Prezentarea actelor ce atestă dreptul de livrare a bunurilor ofertate</w:t>
            </w:r>
            <w:r>
              <w:rPr>
                <w:sz w:val="22"/>
                <w:szCs w:val="20"/>
              </w:rPr>
            </w:r>
          </w:p>
        </w:tc>
        <w:tc>
          <w:tcPr>
            <w:shd w:val="clear" w:color="auto" w:fill="auto"/>
            <w:tcBorders/>
            <w:tcW w:w="5514" w:type="dxa"/>
            <w:textDirection w:val="lrTb"/>
            <w:noWrap w:val="false"/>
          </w:tcPr>
          <w:p>
            <w:pPr>
              <w:pBdr/>
              <w:spacing/>
              <w:ind/>
              <w:jc w:val="both"/>
              <w:rPr>
                <w:i/>
                <w:iCs/>
                <w:sz w:val="22"/>
                <w:szCs w:val="22"/>
                <w:lang w:eastAsia="ru-RU"/>
              </w:rPr>
            </w:pPr>
            <w:r>
              <w:rPr>
                <w:b/>
                <w:bCs/>
                <w:i/>
                <w:iCs/>
                <w:sz w:val="22"/>
                <w:szCs w:val="22"/>
                <w:lang w:eastAsia="ru-RU"/>
              </w:rPr>
              <w:t xml:space="preserve">Copie </w:t>
            </w:r>
            <w:r>
              <w:rPr>
                <w:i/>
                <w:iCs/>
                <w:sz w:val="22"/>
                <w:szCs w:val="22"/>
                <w:lang w:eastAsia="ru-RU"/>
              </w:rPr>
              <w:t xml:space="preserve">- Ofertantul trebuie să prezinte documente ce atestă relația ofertantului cu producătorul (certificat de partener autorizat al producătorului sau contract de relație cu producătorul sau autorizație de livrare).</w:t>
            </w:r>
            <w:r>
              <w:rPr>
                <w:i/>
                <w:iCs/>
                <w:sz w:val="22"/>
                <w:szCs w:val="22"/>
                <w:lang w:eastAsia="ru-RU"/>
              </w:rPr>
            </w:r>
          </w:p>
        </w:tc>
        <w:tc>
          <w:tcPr>
            <w:shd w:val="clear" w:color="auto" w:fill="auto"/>
            <w:tcBorders/>
            <w:tcW w:w="1559" w:type="dxa"/>
            <w:textDirection w:val="lrTb"/>
            <w:noWrap w:val="false"/>
          </w:tcPr>
          <w:p>
            <w:pPr>
              <w:pBdr/>
              <w:tabs>
                <w:tab w:val="left" w:leader="none" w:pos="612"/>
              </w:tabs>
              <w:spacing w:after="120"/>
              <w:ind/>
              <w:jc w:val="center"/>
              <w:rPr>
                <w:iCs/>
                <w:sz w:val="22"/>
                <w:szCs w:val="22"/>
              </w:rPr>
            </w:pPr>
            <w:r>
              <w:rPr>
                <w:iCs/>
                <w:sz w:val="22"/>
                <w:szCs w:val="22"/>
              </w:rPr>
              <w:t xml:space="preserve">DA</w:t>
            </w:r>
            <w:r>
              <w:rPr>
                <w:iCs/>
                <w:sz w:val="22"/>
                <w:szCs w:val="22"/>
              </w:rPr>
            </w:r>
          </w:p>
        </w:tc>
      </w:tr>
      <w:tr>
        <w:trPr>
          <w:trHeight w:val="1006"/>
        </w:trPr>
        <w:tc>
          <w:tcPr>
            <w:shd w:val="clear" w:color="auto" w:fill="auto"/>
            <w:tcBorders/>
            <w:tcW w:w="528" w:type="dxa"/>
            <w:textDirection w:val="lrTb"/>
            <w:noWrap w:val="false"/>
          </w:tcPr>
          <w:p>
            <w:pPr>
              <w:pBdr/>
              <w:tabs>
                <w:tab w:val="left" w:leader="none" w:pos="612"/>
              </w:tabs>
              <w:spacing/>
              <w:ind/>
              <w:jc w:val="center"/>
              <w:rPr>
                <w:sz w:val="22"/>
                <w:szCs w:val="22"/>
              </w:rPr>
            </w:pPr>
            <w:r>
              <w:rPr>
                <w:sz w:val="22"/>
                <w:szCs w:val="22"/>
              </w:rPr>
              <w:t xml:space="preserve">13</w:t>
            </w:r>
            <w:r>
              <w:rPr>
                <w:sz w:val="22"/>
                <w:szCs w:val="22"/>
              </w:rPr>
            </w:r>
          </w:p>
          <w:p>
            <w:pPr>
              <w:pBdr/>
              <w:tabs>
                <w:tab w:val="left" w:leader="none" w:pos="612"/>
              </w:tabs>
              <w:spacing/>
              <w:ind/>
              <w:jc w:val="center"/>
              <w:rPr>
                <w:sz w:val="22"/>
                <w:szCs w:val="22"/>
              </w:rPr>
            </w:pPr>
            <w:r>
              <w:rPr>
                <w:sz w:val="22"/>
                <w:szCs w:val="22"/>
              </w:rPr>
            </w:r>
            <w:r>
              <w:rPr>
                <w:sz w:val="22"/>
                <w:szCs w:val="22"/>
              </w:rPr>
            </w:r>
          </w:p>
        </w:tc>
        <w:tc>
          <w:tcPr>
            <w:shd w:val="clear" w:color="auto" w:fill="auto"/>
            <w:tcBorders/>
            <w:tcW w:w="2317" w:type="dxa"/>
            <w:textDirection w:val="lrTb"/>
            <w:noWrap w:val="false"/>
          </w:tcPr>
          <w:p>
            <w:pPr>
              <w:pBdr/>
              <w:spacing/>
              <w:ind/>
              <w:rPr>
                <w:sz w:val="22"/>
                <w:szCs w:val="20"/>
              </w:rPr>
            </w:pPr>
            <w:r>
              <w:rPr>
                <w:sz w:val="22"/>
                <w:szCs w:val="22"/>
              </w:rPr>
              <w:t xml:space="preserve">Demonstrarea accesului la infrastructura/ mijloacele indicate de autoritatea contractantă, pe care aceasta le consideră strict necesare pentru îndeplinirea corespunzătoare a Contractului</w:t>
            </w:r>
            <w:r>
              <w:rPr>
                <w:sz w:val="22"/>
                <w:szCs w:val="20"/>
              </w:rPr>
            </w:r>
          </w:p>
          <w:p>
            <w:pPr>
              <w:pBdr/>
              <w:spacing/>
              <w:ind/>
              <w:rPr>
                <w:sz w:val="22"/>
                <w:szCs w:val="20"/>
              </w:rPr>
            </w:pPr>
            <w:r>
              <w:rPr>
                <w:sz w:val="22"/>
                <w:szCs w:val="20"/>
              </w:rPr>
            </w:r>
            <w:r>
              <w:rPr>
                <w:sz w:val="22"/>
                <w:szCs w:val="20"/>
              </w:rPr>
            </w:r>
          </w:p>
        </w:tc>
        <w:tc>
          <w:tcPr>
            <w:shd w:val="clear" w:color="auto" w:fill="auto"/>
            <w:tcBorders/>
            <w:tcW w:w="5514" w:type="dxa"/>
            <w:textDirection w:val="lrTb"/>
            <w:noWrap w:val="false"/>
          </w:tcPr>
          <w:p>
            <w:pPr>
              <w:pBdr/>
              <w:spacing/>
              <w:ind/>
              <w:jc w:val="both"/>
              <w:rPr>
                <w:bCs/>
                <w:i/>
                <w:sz w:val="22"/>
                <w:szCs w:val="22"/>
                <w:lang w:eastAsia="ru-RU"/>
              </w:rPr>
            </w:pPr>
            <w:r>
              <w:rPr>
                <w:bCs/>
                <w:i/>
                <w:sz w:val="22"/>
                <w:szCs w:val="22"/>
                <w:lang w:eastAsia="ru-RU"/>
              </w:rPr>
              <w:t xml:space="preserve">Ofertantul trebuie să dispună de acces la un Centru de deservire tehnică local autorizat pentru deservirea autoturismelor cu specialiști calificați. Pentru demonstrarea îndeplinirii cerinței se </w:t>
            </w:r>
            <w:r>
              <w:rPr>
                <w:bCs/>
                <w:i/>
                <w:sz w:val="22"/>
                <w:szCs w:val="22"/>
              </w:rPr>
              <w:t xml:space="preserve">va completa datele aferente în DUAE (pct. 4C.1.1) și </w:t>
            </w:r>
            <w:r>
              <w:rPr>
                <w:bCs/>
                <w:i/>
                <w:sz w:val="22"/>
                <w:szCs w:val="22"/>
                <w:lang w:eastAsia="ru-RU"/>
              </w:rPr>
              <w:t xml:space="preserve">se vor prezenta următoarele:</w:t>
            </w:r>
            <w:r>
              <w:rPr>
                <w:bCs/>
                <w:i/>
                <w:sz w:val="22"/>
                <w:szCs w:val="22"/>
                <w:lang w:eastAsia="ru-RU"/>
              </w:rPr>
            </w:r>
          </w:p>
          <w:p>
            <w:pPr>
              <w:numPr>
                <w:ilvl w:val="1"/>
                <w:numId w:val="80"/>
              </w:numPr>
              <w:pBdr/>
              <w:spacing w:after="60"/>
              <w:ind w:hanging="319" w:left="319"/>
              <w:contextualSpacing w:val="true"/>
              <w:jc w:val="both"/>
              <w:rPr>
                <w:bCs/>
                <w:i/>
                <w:sz w:val="22"/>
                <w:szCs w:val="22"/>
                <w:lang w:eastAsia="ru-RU"/>
              </w:rPr>
            </w:pPr>
            <w:r>
              <w:rPr>
                <w:bCs/>
                <w:i/>
                <w:sz w:val="22"/>
                <w:szCs w:val="22"/>
                <w:lang w:eastAsia="ru-RU"/>
              </w:rPr>
              <w:t xml:space="preserve">Informația privind denumirea, adresa Centrului de deservire; </w:t>
            </w:r>
            <w:r>
              <w:rPr>
                <w:bCs/>
                <w:i/>
                <w:sz w:val="22"/>
                <w:szCs w:val="22"/>
                <w:lang w:eastAsia="ru-RU"/>
              </w:rPr>
            </w:r>
          </w:p>
          <w:p>
            <w:pPr>
              <w:numPr>
                <w:ilvl w:val="1"/>
                <w:numId w:val="80"/>
              </w:numPr>
              <w:pBdr/>
              <w:spacing w:after="60"/>
              <w:ind w:hanging="319" w:left="319"/>
              <w:contextualSpacing w:val="true"/>
              <w:jc w:val="both"/>
              <w:rPr>
                <w:bCs/>
                <w:i/>
                <w:sz w:val="22"/>
                <w:szCs w:val="22"/>
                <w:lang w:eastAsia="ru-RU"/>
              </w:rPr>
            </w:pPr>
            <w:r>
              <w:rPr>
                <w:bCs/>
                <w:i/>
                <w:sz w:val="22"/>
                <w:szCs w:val="22"/>
                <w:lang w:eastAsia="ru-RU"/>
              </w:rPr>
              <w:t xml:space="preserve">Documente ce confirmă că centrul de deservire este autorizat de producătorul bunului oferit (copia autorizării/ declarația producătorului/ conformare pe site-ul producătorului, etc.);</w:t>
            </w:r>
            <w:r>
              <w:rPr>
                <w:bCs/>
                <w:i/>
                <w:sz w:val="22"/>
                <w:szCs w:val="22"/>
                <w:lang w:eastAsia="ru-RU"/>
              </w:rPr>
            </w:r>
          </w:p>
          <w:p>
            <w:pPr>
              <w:pBdr/>
              <w:spacing/>
              <w:ind/>
              <w:jc w:val="both"/>
              <w:rPr>
                <w:i/>
                <w:iCs/>
                <w:sz w:val="22"/>
                <w:szCs w:val="22"/>
                <w:lang w:eastAsia="ru-RU"/>
              </w:rPr>
            </w:pPr>
            <w:r>
              <w:rPr>
                <w:bCs/>
                <w:i/>
                <w:sz w:val="22"/>
                <w:szCs w:val="22"/>
                <w:lang w:eastAsia="ru-RU"/>
              </w:rPr>
              <w:t xml:space="preserve">Documente ce confirmă că centrul de deservire autorizat va deservi bunul oferit în cadrul procedurii de achiziție de către Ofertant</w:t>
            </w:r>
            <w:r>
              <w:rPr>
                <w:i/>
                <w:iCs/>
                <w:sz w:val="22"/>
                <w:szCs w:val="22"/>
                <w:lang w:eastAsia="ru-RU"/>
              </w:rPr>
            </w:r>
          </w:p>
        </w:tc>
        <w:tc>
          <w:tcPr>
            <w:shd w:val="clear" w:color="auto" w:fill="auto"/>
            <w:tcBorders/>
            <w:tcW w:w="1559" w:type="dxa"/>
            <w:textDirection w:val="lrTb"/>
            <w:noWrap w:val="false"/>
          </w:tcPr>
          <w:p>
            <w:pPr>
              <w:pBdr/>
              <w:tabs>
                <w:tab w:val="left" w:leader="none" w:pos="612"/>
              </w:tabs>
              <w:spacing w:after="120"/>
              <w:ind/>
              <w:jc w:val="center"/>
              <w:rPr>
                <w:iCs/>
                <w:sz w:val="22"/>
                <w:szCs w:val="22"/>
              </w:rPr>
            </w:pPr>
            <w:r>
              <w:rPr>
                <w:iCs/>
                <w:sz w:val="22"/>
                <w:szCs w:val="22"/>
              </w:rPr>
              <w:t xml:space="preserve">DA</w:t>
            </w:r>
            <w:r>
              <w:rPr>
                <w:iCs/>
                <w:sz w:val="22"/>
                <w:szCs w:val="22"/>
              </w:rPr>
            </w:r>
          </w:p>
        </w:tc>
      </w:tr>
      <w:tr>
        <w:trPr>
          <w:trHeight w:val="988"/>
        </w:trPr>
        <w:tc>
          <w:tcPr>
            <w:shd w:val="clear" w:color="auto" w:fill="auto"/>
            <w:tcBorders/>
            <w:tcW w:w="528" w:type="dxa"/>
            <w:textDirection w:val="lrTb"/>
            <w:noWrap w:val="false"/>
          </w:tcPr>
          <w:p>
            <w:pPr>
              <w:pBdr/>
              <w:tabs>
                <w:tab w:val="left" w:leader="none" w:pos="612"/>
              </w:tabs>
              <w:spacing/>
              <w:ind/>
              <w:jc w:val="center"/>
              <w:rPr>
                <w:sz w:val="22"/>
                <w:szCs w:val="22"/>
              </w:rPr>
            </w:pPr>
            <w:r>
              <w:rPr>
                <w:sz w:val="22"/>
                <w:szCs w:val="22"/>
              </w:rPr>
              <w:t xml:space="preserve">14</w:t>
            </w:r>
            <w:r>
              <w:rPr>
                <w:sz w:val="22"/>
                <w:szCs w:val="22"/>
              </w:rPr>
            </w:r>
          </w:p>
        </w:tc>
        <w:tc>
          <w:tcPr>
            <w:shd w:val="clear" w:color="auto" w:fill="auto"/>
            <w:tcBorders/>
            <w:tcW w:w="2317" w:type="dxa"/>
            <w:textDirection w:val="lrTb"/>
            <w:noWrap w:val="false"/>
          </w:tcPr>
          <w:p>
            <w:pPr>
              <w:pBdr/>
              <w:spacing/>
              <w:ind/>
              <w:contextualSpacing w:val="true"/>
              <w:rPr>
                <w:iCs/>
                <w:sz w:val="22"/>
                <w:szCs w:val="22"/>
              </w:rPr>
            </w:pPr>
            <w:r>
              <w:rPr>
                <w:sz w:val="22"/>
                <w:szCs w:val="22"/>
              </w:rPr>
              <w:t xml:space="preserve">Deținerea certificatelor sau alte documente ce atestă respectarea/îndeplinirea standardelor de asigurare a calității și/sau a standardelor de protecție a mediului</w:t>
            </w:r>
            <w:r>
              <w:rPr>
                <w:iCs/>
                <w:sz w:val="22"/>
                <w:szCs w:val="22"/>
              </w:rPr>
            </w:r>
          </w:p>
        </w:tc>
        <w:tc>
          <w:tcPr>
            <w:shd w:val="clear" w:color="auto" w:fill="auto"/>
            <w:tcBorders/>
            <w:tcW w:w="5514" w:type="dxa"/>
            <w:vAlign w:val="center"/>
            <w:textDirection w:val="lrTb"/>
            <w:noWrap w:val="false"/>
          </w:tcPr>
          <w:p>
            <w:pPr>
              <w:pBdr/>
              <w:tabs>
                <w:tab w:val="left" w:leader="none" w:pos="466"/>
              </w:tabs>
              <w:spacing/>
              <w:ind/>
              <w:contextualSpacing w:val="true"/>
              <w:jc w:val="both"/>
              <w:rPr>
                <w:i/>
                <w:iCs/>
                <w:sz w:val="22"/>
                <w:szCs w:val="22"/>
                <w:lang w:eastAsia="ru-RU"/>
              </w:rPr>
            </w:pPr>
            <w:r>
              <w:rPr>
                <w:b/>
                <w:bCs/>
                <w:i/>
                <w:iCs/>
                <w:sz w:val="22"/>
                <w:szCs w:val="22"/>
                <w:lang w:eastAsia="ru-RU"/>
              </w:rPr>
              <w:t xml:space="preserve">Copia</w:t>
            </w:r>
            <w:r>
              <w:rPr>
                <w:i/>
                <w:iCs/>
                <w:sz w:val="22"/>
                <w:szCs w:val="22"/>
                <w:lang w:eastAsia="ru-RU"/>
              </w:rPr>
              <w:t xml:space="preserve"> certificatelor sau alte documente valabile, emise de organisme independente sau acreditate, de ordin național sau internațional.</w:t>
            </w:r>
            <w:r>
              <w:rPr>
                <w:i/>
                <w:iCs/>
                <w:sz w:val="22"/>
                <w:szCs w:val="22"/>
                <w:lang w:eastAsia="ru-RU"/>
              </w:rPr>
            </w:r>
          </w:p>
          <w:p>
            <w:pPr>
              <w:pBdr/>
              <w:spacing/>
              <w:ind/>
              <w:jc w:val="both"/>
              <w:rPr>
                <w:i/>
                <w:iCs/>
                <w:sz w:val="22"/>
                <w:szCs w:val="22"/>
              </w:rPr>
            </w:pPr>
            <w:r>
              <w:rPr>
                <w:i/>
                <w:iCs/>
                <w:sz w:val="22"/>
                <w:szCs w:val="22"/>
              </w:rPr>
            </w:r>
            <w:r>
              <w:rPr>
                <w:i/>
                <w:iCs/>
                <w:sz w:val="22"/>
                <w:szCs w:val="22"/>
              </w:rPr>
            </w:r>
          </w:p>
        </w:tc>
        <w:tc>
          <w:tcPr>
            <w:shd w:val="clear" w:color="auto" w:fill="auto"/>
            <w:tcBorders/>
            <w:tcW w:w="1559" w:type="dxa"/>
            <w:textDirection w:val="lrTb"/>
            <w:noWrap w:val="false"/>
          </w:tcPr>
          <w:p>
            <w:pPr>
              <w:pBdr/>
              <w:tabs>
                <w:tab w:val="left" w:leader="none" w:pos="612"/>
              </w:tabs>
              <w:spacing w:after="120"/>
              <w:ind/>
              <w:jc w:val="center"/>
              <w:rPr>
                <w:iCs/>
                <w:sz w:val="22"/>
                <w:szCs w:val="22"/>
              </w:rPr>
            </w:pPr>
            <w:r>
              <w:rPr>
                <w:iCs/>
                <w:sz w:val="22"/>
                <w:szCs w:val="22"/>
              </w:rPr>
              <w:t xml:space="preserve">NU*</w:t>
            </w:r>
            <w:r>
              <w:rPr>
                <w:iCs/>
                <w:sz w:val="22"/>
                <w:szCs w:val="22"/>
              </w:rPr>
            </w:r>
          </w:p>
        </w:tc>
      </w:tr>
    </w:tbl>
    <w:p>
      <w:pPr>
        <w:pBdr/>
        <w:spacing/>
        <w:ind/>
        <w:rPr>
          <w:rFonts w:ascii="PermianSerifTypeface" w:hAnsi="PermianSerifTypeface"/>
          <w:b/>
          <w:sz w:val="22"/>
          <w:szCs w:val="22"/>
        </w:rPr>
      </w:pPr>
      <w:r>
        <w:rPr>
          <w:rFonts w:ascii="PermianSerifTypeface" w:hAnsi="PermianSerifTypeface"/>
          <w:b/>
          <w:sz w:val="22"/>
          <w:szCs w:val="22"/>
        </w:rPr>
      </w:r>
      <w:r>
        <w:rPr>
          <w:rFonts w:ascii="PermianSerifTypeface" w:hAnsi="PermianSerifTypeface"/>
          <w:b/>
          <w:sz w:val="22"/>
          <w:szCs w:val="22"/>
        </w:rPr>
      </w:r>
    </w:p>
    <w:p>
      <w:pPr>
        <w:numPr>
          <w:ilvl w:val="0"/>
          <w:numId w:val="12"/>
        </w:numPr>
        <w:pBdr/>
        <w:spacing/>
        <w:ind w:left="360"/>
        <w:rPr>
          <w:b/>
          <w:sz w:val="22"/>
          <w:szCs w:val="22"/>
        </w:rPr>
      </w:pPr>
      <w:r>
        <w:rPr>
          <w:b/>
          <w:sz w:val="22"/>
          <w:szCs w:val="22"/>
        </w:rPr>
        <w:t xml:space="preserve">Prestarea serviciului este rezervată unei anumite profesii în temeiul unor acte cu putere de lege sau al unor acte administrative (după caz): </w:t>
      </w:r>
      <w:r>
        <w:rPr>
          <w:i/>
          <w:sz w:val="22"/>
          <w:szCs w:val="22"/>
        </w:rPr>
        <w:t xml:space="preserve">nu se aplică</w:t>
      </w:r>
      <w:r>
        <w:rPr>
          <w:b/>
          <w:sz w:val="22"/>
          <w:szCs w:val="22"/>
        </w:rPr>
      </w:r>
    </w:p>
    <w:p>
      <w:pPr>
        <w:numPr>
          <w:ilvl w:val="0"/>
          <w:numId w:val="12"/>
        </w:numPr>
        <w:pBdr/>
        <w:tabs>
          <w:tab w:val="right" w:leader="none" w:pos="426"/>
        </w:tabs>
        <w:spacing w:before="120"/>
        <w:ind w:left="360"/>
        <w:rPr>
          <w:b/>
          <w:sz w:val="22"/>
        </w:rPr>
      </w:pPr>
      <w:r>
        <w:rPr>
          <w:b/>
          <w:sz w:val="22"/>
        </w:rPr>
        <w:t xml:space="preserve">Scurta descriere a cri</w:t>
      </w:r>
      <w:r>
        <w:rPr>
          <w:b/>
          <w:sz w:val="22"/>
        </w:rPr>
        <w:t xml:space="preserve">teriilor privind eligibilitatea operatorilor economici care pot determina eliminarea acestora și a criteriilor de selecție; nivelul minim (nivelurile minime) al (ale) cerințelor eventual impuse; se menționează informațiile solicitate (DUAE, documentație): </w:t>
      </w:r>
      <w:r>
        <w:rPr>
          <w:b/>
          <w:sz w:val="22"/>
        </w:rPr>
      </w:r>
    </w:p>
    <w:p>
      <w:pPr>
        <w:pBdr/>
        <w:tabs>
          <w:tab w:val="right" w:leader="none" w:pos="9531"/>
        </w:tabs>
        <w:spacing/>
        <w:ind/>
        <w:contextualSpacing w:val="true"/>
        <w:jc w:val="both"/>
        <w:rPr>
          <w:bCs/>
          <w:i/>
          <w:iCs/>
          <w:sz w:val="20"/>
          <w:szCs w:val="20"/>
          <w:lang w:eastAsia="ru-RU"/>
        </w:rPr>
      </w:pPr>
      <w:r>
        <w:rPr>
          <w:bCs/>
          <w:i/>
          <w:iCs/>
          <w:sz w:val="20"/>
          <w:szCs w:val="20"/>
          <w:lang w:eastAsia="ru-RU"/>
        </w:rPr>
        <w:t xml:space="preserve">* Informația se va prezenta cu scop informativ de către ofertantul care va fi desemnat câștigător (în cazul în care implementează asemenea standarde) și se va reflecta</w:t>
      </w:r>
      <w:r>
        <w:rPr>
          <w:b/>
          <w:i/>
          <w:iCs/>
          <w:sz w:val="20"/>
          <w:szCs w:val="20"/>
          <w:lang w:eastAsia="ru-RU"/>
        </w:rPr>
        <w:t xml:space="preserve"> </w:t>
      </w:r>
      <w:r>
        <w:rPr>
          <w:bCs/>
          <w:i/>
          <w:iCs/>
          <w:sz w:val="20"/>
          <w:szCs w:val="20"/>
          <w:lang w:eastAsia="ru-RU"/>
        </w:rPr>
        <w:t xml:space="preserve">în coloana „Standarde de referință” din Specificația tehnică ofertată (Anexa nr.1 la caietul de sarcini). </w:t>
      </w:r>
      <w:r>
        <w:rPr>
          <w:bCs/>
          <w:i/>
          <w:iCs/>
          <w:sz w:val="20"/>
          <w:szCs w:val="20"/>
          <w:lang w:eastAsia="ru-RU"/>
        </w:rPr>
      </w:r>
    </w:p>
    <w:p>
      <w:pPr>
        <w:pBdr/>
        <w:spacing/>
        <w:ind/>
        <w:jc w:val="both"/>
        <w:rPr>
          <w:b/>
          <w:i/>
          <w:color w:val="ff0000"/>
          <w:sz w:val="22"/>
          <w:szCs w:val="22"/>
        </w:rPr>
      </w:pPr>
      <w:r>
        <w:rPr>
          <w:b/>
          <w:i/>
          <w:color w:val="ff0000"/>
          <w:sz w:val="22"/>
          <w:szCs w:val="22"/>
        </w:rPr>
      </w:r>
      <w:r>
        <w:rPr>
          <w:b/>
          <w:i/>
          <w:color w:val="ff0000"/>
          <w:sz w:val="22"/>
          <w:szCs w:val="22"/>
        </w:rPr>
      </w:r>
    </w:p>
    <w:p>
      <w:pPr>
        <w:pBdr/>
        <w:spacing/>
        <w:ind/>
        <w:jc w:val="both"/>
        <w:rPr>
          <w:b/>
          <w:i/>
          <w:color w:val="ff0000"/>
          <w:sz w:val="22"/>
          <w:szCs w:val="22"/>
        </w:rPr>
      </w:pPr>
      <w:r>
        <w:rPr>
          <w:b/>
          <w:i/>
          <w:color w:val="ff0000"/>
          <w:sz w:val="22"/>
          <w:szCs w:val="22"/>
        </w:rPr>
        <w:t xml:space="preserve">IMPORTANT: </w:t>
      </w:r>
      <w:r>
        <w:rPr>
          <w:b/>
          <w:i/>
          <w:color w:val="ff0000"/>
          <w:sz w:val="22"/>
          <w:szCs w:val="22"/>
        </w:rPr>
      </w:r>
    </w:p>
    <w:p>
      <w:pPr>
        <w:pBdr/>
        <w:spacing/>
        <w:ind/>
        <w:jc w:val="both"/>
        <w:rPr>
          <w:b/>
          <w:i/>
          <w:sz w:val="22"/>
          <w:szCs w:val="22"/>
        </w:rPr>
      </w:pPr>
      <w:r>
        <w:rPr>
          <w:b/>
          <w:i/>
          <w:sz w:val="22"/>
          <w:szCs w:val="22"/>
        </w:rPr>
        <w:t xml:space="preserve">1.</w:t>
      </w:r>
      <w:r>
        <w:rPr>
          <w:b/>
          <w:i/>
          <w:color w:val="ff0000"/>
          <w:sz w:val="22"/>
          <w:szCs w:val="22"/>
        </w:rPr>
        <w:t xml:space="preserve"> </w:t>
      </w:r>
      <w:r>
        <w:rPr>
          <w:b/>
          <w:i/>
          <w:sz w:val="22"/>
          <w:szCs w:val="22"/>
        </w:rPr>
        <w:t xml:space="preserve">În conformitate cu art.65 alin.(4) din Legea privind achizițiile publice nr.131 din 03.07.2015, prezentarea ofertei presupune depunerea într-un set comun a propunerii tehnice, propunerii financiare, formularului DUAE și garanției pentru ofertă.</w:t>
      </w:r>
      <w:r>
        <w:rPr>
          <w:b/>
          <w:i/>
          <w:sz w:val="22"/>
          <w:szCs w:val="22"/>
        </w:rPr>
      </w:r>
    </w:p>
    <w:p>
      <w:pPr>
        <w:pBdr/>
        <w:spacing w:before="120"/>
        <w:ind/>
        <w:jc w:val="both"/>
        <w:rPr>
          <w:b/>
          <w:sz w:val="22"/>
          <w:szCs w:val="22"/>
        </w:rPr>
      </w:pPr>
      <w:r>
        <w:rPr>
          <w:b/>
          <w:bCs/>
          <w:i/>
          <w:iCs/>
          <w:sz w:val="22"/>
          <w:szCs w:val="22"/>
        </w:rPr>
        <w:t xml:space="preserve">2. Operatorul economic trebuie să întrunească cerințele de eligibilitate prevăzute în art.19 din Legea privind achizițiile publice nr.131 din 03.07.2015, precum și să întrunească cerința de angajator și contribuabil responsabil. Autoritatea co</w:t>
      </w:r>
      <w:r>
        <w:rPr>
          <w:b/>
          <w:bCs/>
          <w:i/>
          <w:iCs/>
          <w:sz w:val="22"/>
          <w:szCs w:val="22"/>
        </w:rPr>
        <w:t xml:space="preserve">ntractantă își rezervă dreptul să excludă din procedura de atribuire a contractului de achiziţii publice orice ofertant care nu respectă cerințele menționate, în cazul în care autoritatea contractantă demonstrează, prin orice mijloace adecvate, acest fapt.</w:t>
      </w:r>
      <w:r>
        <w:rPr>
          <w:b/>
          <w:sz w:val="22"/>
          <w:szCs w:val="22"/>
        </w:rPr>
      </w:r>
    </w:p>
    <w:p>
      <w:pPr>
        <w:pBdr/>
        <w:spacing/>
        <w:ind/>
        <w:jc w:val="both"/>
        <w:rPr>
          <w:b/>
          <w:i/>
          <w:sz w:val="22"/>
          <w:szCs w:val="22"/>
        </w:rPr>
      </w:pPr>
      <w:r>
        <w:rPr>
          <w:b/>
          <w:i/>
          <w:sz w:val="22"/>
          <w:szCs w:val="22"/>
        </w:rPr>
      </w:r>
      <w:r>
        <w:rPr>
          <w:b/>
          <w:i/>
          <w:sz w:val="22"/>
          <w:szCs w:val="22"/>
        </w:rPr>
      </w:r>
    </w:p>
    <w:p>
      <w:pPr>
        <w:numPr>
          <w:ilvl w:val="0"/>
          <w:numId w:val="12"/>
        </w:numPr>
        <w:pBdr/>
        <w:spacing/>
        <w:ind w:left="360"/>
        <w:jc w:val="both"/>
        <w:rPr>
          <w:b/>
          <w:sz w:val="20"/>
          <w:szCs w:val="22"/>
        </w:rPr>
      </w:pPr>
      <w:r>
        <w:rPr>
          <w:b/>
          <w:bCs/>
          <w:sz w:val="22"/>
        </w:rPr>
        <w:t xml:space="preserve">Garanţia pentru ofertă – </w:t>
      </w:r>
      <w:r>
        <w:rPr>
          <w:i/>
          <w:sz w:val="22"/>
        </w:rPr>
        <w:t xml:space="preserve">Da,</w:t>
      </w:r>
      <w:r>
        <w:rPr>
          <w:sz w:val="22"/>
        </w:rPr>
        <w:t xml:space="preserve"> </w:t>
      </w:r>
      <w:r>
        <w:rPr>
          <w:b/>
          <w:bCs/>
          <w:sz w:val="22"/>
        </w:rPr>
        <w:t xml:space="preserve">cuantumul</w:t>
      </w:r>
      <w:r>
        <w:rPr>
          <w:sz w:val="22"/>
        </w:rPr>
        <w:t xml:space="preserve"> – </w:t>
      </w:r>
      <w:r>
        <w:rPr>
          <w:i/>
          <w:sz w:val="22"/>
        </w:rPr>
        <w:t xml:space="preserve">1% din valoarea totală a ofertei. </w:t>
      </w:r>
      <w:r>
        <w:rPr>
          <w:b/>
          <w:sz w:val="20"/>
          <w:szCs w:val="22"/>
        </w:rPr>
      </w:r>
    </w:p>
    <w:p>
      <w:pPr>
        <w:numPr>
          <w:ilvl w:val="0"/>
          <w:numId w:val="12"/>
        </w:numPr>
        <w:pBdr/>
        <w:spacing w:before="120"/>
        <w:ind w:hanging="357" w:left="357"/>
        <w:jc w:val="both"/>
        <w:rPr>
          <w:b/>
          <w:sz w:val="22"/>
          <w:szCs w:val="22"/>
        </w:rPr>
      </w:pPr>
      <w:r>
        <w:rPr>
          <w:b/>
          <w:bCs/>
          <w:sz w:val="22"/>
          <w:szCs w:val="22"/>
        </w:rPr>
        <w:t xml:space="preserve">Garanţia de bună execuţie a contractului </w:t>
      </w:r>
      <w:r>
        <w:rPr>
          <w:bCs/>
          <w:i/>
          <w:sz w:val="22"/>
          <w:szCs w:val="22"/>
        </w:rPr>
        <w:t xml:space="preserve">– Da</w:t>
      </w:r>
      <w:r>
        <w:rPr>
          <w:i/>
          <w:sz w:val="22"/>
          <w:szCs w:val="22"/>
        </w:rPr>
        <w:t xml:space="preserve">,</w:t>
      </w:r>
      <w:r>
        <w:rPr>
          <w:sz w:val="22"/>
          <w:szCs w:val="22"/>
        </w:rPr>
        <w:t xml:space="preserve"> </w:t>
      </w:r>
      <w:r>
        <w:rPr>
          <w:b/>
          <w:bCs/>
          <w:sz w:val="22"/>
          <w:szCs w:val="22"/>
        </w:rPr>
        <w:t xml:space="preserve">cuantumul</w:t>
      </w:r>
      <w:r>
        <w:rPr>
          <w:sz w:val="22"/>
          <w:szCs w:val="22"/>
        </w:rPr>
        <w:t xml:space="preserve"> – </w:t>
      </w:r>
      <w:r>
        <w:rPr>
          <w:i/>
          <w:sz w:val="22"/>
          <w:szCs w:val="22"/>
        </w:rPr>
        <w:t xml:space="preserve">5% din valoarea Contractului.</w:t>
      </w:r>
      <w:r>
        <w:rPr>
          <w:b/>
          <w:sz w:val="22"/>
          <w:szCs w:val="22"/>
        </w:rPr>
      </w:r>
    </w:p>
    <w:p>
      <w:pPr>
        <w:pBdr/>
        <w:tabs>
          <w:tab w:val="left" w:leader="none" w:pos="372"/>
        </w:tabs>
        <w:spacing/>
        <w:ind/>
        <w:jc w:val="both"/>
        <w:rPr>
          <w:b/>
          <w:i/>
          <w:sz w:val="22"/>
          <w:szCs w:val="22"/>
        </w:rPr>
      </w:pPr>
      <w:r>
        <w:rPr>
          <w:b/>
          <w:i/>
          <w:sz w:val="22"/>
          <w:szCs w:val="22"/>
        </w:rPr>
        <w:t xml:space="preserve">Forma garanției de bună execuție: </w:t>
      </w:r>
      <w:r>
        <w:rPr>
          <w:b/>
          <w:i/>
          <w:sz w:val="22"/>
          <w:szCs w:val="22"/>
        </w:rPr>
      </w:r>
    </w:p>
    <w:p>
      <w:pPr>
        <w:numPr>
          <w:ilvl w:val="0"/>
          <w:numId w:val="81"/>
        </w:numPr>
        <w:pBdr/>
        <w:spacing/>
        <w:ind w:left="567"/>
        <w:jc w:val="both"/>
        <w:rPr>
          <w:rFonts w:eastAsia="PMingLiU"/>
          <w:sz w:val="22"/>
          <w:szCs w:val="22"/>
          <w:lang w:eastAsia="zh-CN"/>
        </w:rPr>
      </w:pPr>
      <w:r>
        <w:rPr>
          <w:rFonts w:eastAsia="PMingLiU"/>
          <w:sz w:val="22"/>
          <w:szCs w:val="22"/>
          <w:lang w:eastAsia="zh-CN"/>
        </w:rPr>
        <w:t xml:space="preserve">Garanţia de bună execuţie prin transfer la contul autorităţii contractante, conform următoarelor date bancare:</w:t>
      </w:r>
      <w:r>
        <w:rPr>
          <w:rFonts w:eastAsia="PMingLiU"/>
          <w:sz w:val="22"/>
          <w:szCs w:val="22"/>
          <w:lang w:eastAsia="zh-CN"/>
        </w:rPr>
      </w:r>
    </w:p>
    <w:p>
      <w:pPr>
        <w:pBdr/>
        <w:spacing/>
        <w:ind w:left="567"/>
        <w:jc w:val="both"/>
        <w:rPr>
          <w:rFonts w:eastAsia="PMingLiU"/>
          <w:sz w:val="22"/>
          <w:szCs w:val="22"/>
          <w:lang w:eastAsia="zh-CN"/>
        </w:rPr>
      </w:pPr>
      <w:r>
        <w:rPr>
          <w:rFonts w:eastAsia="PMingLiU"/>
          <w:sz w:val="22"/>
          <w:szCs w:val="22"/>
          <w:lang w:eastAsia="zh-CN"/>
        </w:rPr>
        <w:t xml:space="preserve">Beneficiarul plăţii: </w:t>
      </w:r>
      <w:r>
        <w:rPr>
          <w:i/>
          <w:highlight w:val="none"/>
          <w:lang w:eastAsia="ru-RU"/>
        </w:rPr>
        <w:t xml:space="preserve">Agenția Teritorială de Asistență Socială Nord</w:t>
      </w:r>
      <w:r>
        <w:rPr>
          <w:rFonts w:eastAsia="PMingLiU"/>
          <w:sz w:val="22"/>
          <w:szCs w:val="22"/>
          <w:lang w:eastAsia="zh-CN"/>
        </w:rPr>
      </w:r>
      <w:r>
        <w:rPr>
          <w:rFonts w:eastAsia="PMingLiU"/>
          <w:sz w:val="22"/>
          <w:szCs w:val="22"/>
          <w:lang w:eastAsia="zh-CN"/>
        </w:rPr>
      </w:r>
    </w:p>
    <w:p>
      <w:pPr>
        <w:pBdr/>
        <w:spacing/>
        <w:ind w:left="567"/>
        <w:jc w:val="both"/>
        <w:rPr>
          <w:rFonts w:eastAsia="PMingLiU"/>
          <w:sz w:val="22"/>
          <w:szCs w:val="22"/>
          <w:lang w:eastAsia="zh-CN"/>
        </w:rPr>
      </w:pPr>
      <w:r>
        <w:rPr>
          <w:rFonts w:eastAsia="PMingLiU"/>
          <w:sz w:val="22"/>
          <w:szCs w:val="22"/>
          <w:lang w:eastAsia="zh-CN"/>
        </w:rPr>
        <w:t xml:space="preserve">Denumirea Băncii: </w:t>
      </w:r>
      <w:r>
        <w:rPr>
          <w:i/>
          <w:lang w:eastAsia="ru-RU"/>
        </w:rPr>
        <w:t xml:space="preserve">Ministerul Finanțelor – Trezoreria de Stat</w:t>
      </w:r>
      <w:r>
        <w:rPr>
          <w:rFonts w:eastAsia="PMingLiU"/>
          <w:sz w:val="22"/>
          <w:szCs w:val="22"/>
          <w:lang w:eastAsia="zh-CN"/>
        </w:rPr>
        <w:t xml:space="preserve"> </w:t>
      </w:r>
      <w:r>
        <w:rPr>
          <w:rFonts w:eastAsia="PMingLiU"/>
          <w:sz w:val="22"/>
          <w:szCs w:val="22"/>
          <w:lang w:eastAsia="zh-CN"/>
        </w:rPr>
      </w:r>
    </w:p>
    <w:p>
      <w:pPr>
        <w:pBdr/>
        <w:spacing/>
        <w:ind w:left="567"/>
        <w:jc w:val="both"/>
        <w:rPr>
          <w:rFonts w:eastAsia="PMingLiU"/>
          <w:sz w:val="22"/>
          <w:szCs w:val="22"/>
          <w:lang w:eastAsia="zh-CN"/>
        </w:rPr>
      </w:pPr>
      <w:r>
        <w:rPr>
          <w:rFonts w:eastAsia="PMingLiU"/>
          <w:sz w:val="22"/>
          <w:szCs w:val="22"/>
          <w:lang w:eastAsia="zh-CN"/>
        </w:rPr>
        <w:t xml:space="preserve">Codul fiscal: 1024601000024</w:t>
      </w:r>
      <w:r>
        <w:rPr>
          <w:i/>
          <w:highlight w:val="yellow"/>
          <w:lang w:eastAsia="ru-RU"/>
        </w:rPr>
      </w:r>
      <w:r>
        <w:rPr>
          <w:rFonts w:eastAsia="PMingLiU"/>
          <w:sz w:val="22"/>
          <w:szCs w:val="22"/>
          <w:lang w:eastAsia="zh-CN"/>
        </w:rPr>
      </w:r>
    </w:p>
    <w:p>
      <w:pPr>
        <w:pBdr/>
        <w:spacing/>
        <w:ind w:left="567"/>
        <w:jc w:val="both"/>
        <w:rPr>
          <w:rFonts w:eastAsia="PMingLiU"/>
          <w:sz w:val="22"/>
          <w:szCs w:val="22"/>
          <w:lang w:eastAsia="zh-CN"/>
        </w:rPr>
      </w:pPr>
      <w:r>
        <w:rPr>
          <w:rFonts w:eastAsia="PMingLiU"/>
          <w:sz w:val="22"/>
          <w:szCs w:val="22"/>
          <w:lang w:eastAsia="zh-CN"/>
        </w:rPr>
        <w:t xml:space="preserve">IBAN: </w:t>
      </w:r>
      <w:r>
        <w:rPr>
          <w:i/>
          <w:highlight w:val="none"/>
          <w:lang w:eastAsia="ru-RU"/>
        </w:rPr>
        <w:t xml:space="preserve">MD74TRPCBF518440A02154AA</w:t>
      </w:r>
      <w:r>
        <w:rPr>
          <w:rFonts w:eastAsia="PMingLiU"/>
          <w:sz w:val="22"/>
          <w:szCs w:val="22"/>
          <w:lang w:eastAsia="zh-CN"/>
        </w:rPr>
      </w:r>
      <w:r>
        <w:rPr>
          <w:rFonts w:eastAsia="PMingLiU"/>
          <w:sz w:val="22"/>
          <w:szCs w:val="22"/>
          <w:lang w:eastAsia="zh-CN"/>
        </w:rPr>
      </w:r>
    </w:p>
    <w:p>
      <w:pPr>
        <w:pBdr/>
        <w:spacing/>
        <w:ind w:left="567"/>
        <w:jc w:val="both"/>
        <w:rPr>
          <w:rFonts w:eastAsia="PMingLiU"/>
          <w:sz w:val="22"/>
          <w:szCs w:val="22"/>
          <w:lang w:eastAsia="zh-CN"/>
        </w:rPr>
      </w:pPr>
      <w:r>
        <w:rPr>
          <w:rFonts w:eastAsia="PMingLiU"/>
          <w:sz w:val="22"/>
          <w:szCs w:val="22"/>
          <w:lang w:eastAsia="zh-CN"/>
        </w:rPr>
        <w:t xml:space="preserve">Cod bancar: </w:t>
      </w:r>
      <w:r>
        <w:rPr>
          <w:i/>
          <w:lang w:eastAsia="ru-RU"/>
        </w:rPr>
        <w:t xml:space="preserve">TREZMD2X</w:t>
      </w:r>
      <w:r>
        <w:rPr>
          <w:rFonts w:eastAsia="PMingLiU"/>
          <w:sz w:val="22"/>
          <w:szCs w:val="22"/>
          <w:lang w:eastAsia="zh-CN"/>
        </w:rPr>
        <w:t xml:space="preserve"> </w:t>
      </w:r>
      <w:r>
        <w:rPr>
          <w:rFonts w:eastAsia="PMingLiU"/>
          <w:sz w:val="22"/>
          <w:szCs w:val="22"/>
          <w:lang w:eastAsia="zh-CN"/>
        </w:rPr>
      </w:r>
    </w:p>
    <w:p>
      <w:pPr>
        <w:pBdr/>
        <w:spacing/>
        <w:ind w:left="567"/>
        <w:jc w:val="both"/>
        <w:rPr>
          <w:rFonts w:eastAsia="PMingLiU"/>
          <w:sz w:val="22"/>
          <w:szCs w:val="22"/>
          <w:lang w:eastAsia="zh-CN"/>
        </w:rPr>
      </w:pPr>
      <w:r>
        <w:rPr>
          <w:rFonts w:eastAsia="PMingLiU"/>
          <w:sz w:val="22"/>
          <w:szCs w:val="22"/>
          <w:lang w:eastAsia="zh-CN"/>
        </w:rPr>
        <w:t xml:space="preserve">cu nota “Pentru garanţia de bună executare a contractului la procedura de achiziție prin LD”, </w:t>
      </w:r>
      <w:r>
        <w:rPr>
          <w:rFonts w:eastAsia="PMingLiU"/>
          <w:sz w:val="22"/>
          <w:szCs w:val="22"/>
          <w:lang w:eastAsia="zh-CN"/>
        </w:rPr>
      </w:r>
    </w:p>
    <w:p>
      <w:pPr>
        <w:pBdr/>
        <w:tabs>
          <w:tab w:val="left" w:leader="none" w:pos="402"/>
        </w:tabs>
        <w:spacing/>
        <w:ind/>
        <w:jc w:val="both"/>
        <w:rPr>
          <w:rFonts w:eastAsia="PMingLiU"/>
          <w:sz w:val="22"/>
          <w:szCs w:val="22"/>
          <w:lang w:eastAsia="zh-CN"/>
        </w:rPr>
      </w:pPr>
      <w:r>
        <w:rPr>
          <w:rFonts w:eastAsia="PMingLiU"/>
          <w:b/>
          <w:sz w:val="22"/>
          <w:szCs w:val="22"/>
          <w:lang w:eastAsia="zh-CN"/>
        </w:rPr>
        <w:t xml:space="preserve">sau</w:t>
      </w:r>
      <w:r>
        <w:rPr>
          <w:rFonts w:eastAsia="PMingLiU"/>
          <w:sz w:val="22"/>
          <w:szCs w:val="22"/>
          <w:lang w:eastAsia="zh-CN"/>
        </w:rPr>
      </w:r>
    </w:p>
    <w:p>
      <w:pPr>
        <w:pBdr/>
        <w:spacing/>
        <w:ind/>
        <w:jc w:val="both"/>
        <w:rPr>
          <w:rFonts w:eastAsia="PMingLiU"/>
          <w:iCs/>
          <w:sz w:val="22"/>
          <w:szCs w:val="22"/>
          <w:lang w:val="it-IT" w:eastAsia="zh-CN"/>
        </w:rPr>
      </w:pPr>
      <w:r>
        <w:rPr>
          <w:sz w:val="22"/>
          <w:szCs w:val="22"/>
        </w:rPr>
        <w:t xml:space="preserve">Garanția de bună execuție emisă de o bancă licențiată, conform Anexei nr.10 din Documentația standard aprobată prin ordinul Ministrului Finanțelor nr.115 din 15.09.2021. </w:t>
      </w:r>
      <w:r>
        <w:rPr>
          <w:iCs/>
          <w:sz w:val="22"/>
          <w:szCs w:val="22"/>
        </w:rPr>
        <w:t xml:space="preserve">Se va prezenta de către ofertantul câștigător la încheierea contractului</w:t>
      </w:r>
      <w:r>
        <w:rPr>
          <w:rFonts w:eastAsia="PMingLiU"/>
          <w:iCs/>
          <w:sz w:val="22"/>
          <w:szCs w:val="22"/>
          <w:lang w:val="it-IT" w:eastAsia="zh-CN"/>
        </w:rPr>
        <w:t xml:space="preserve">.</w:t>
      </w:r>
      <w:r>
        <w:rPr>
          <w:rFonts w:eastAsia="PMingLiU"/>
          <w:iCs/>
          <w:sz w:val="22"/>
          <w:szCs w:val="22"/>
          <w:lang w:val="it-IT" w:eastAsia="zh-CN"/>
        </w:rPr>
      </w:r>
    </w:p>
    <w:p>
      <w:pPr>
        <w:pBdr/>
        <w:spacing/>
        <w:ind/>
        <w:jc w:val="both"/>
        <w:rPr>
          <w:b/>
          <w:sz w:val="20"/>
          <w:szCs w:val="20"/>
        </w:rPr>
      </w:pPr>
      <w:r>
        <w:rPr>
          <w:sz w:val="22"/>
          <w:szCs w:val="22"/>
        </w:rPr>
        <w:t xml:space="preserve">Termenul de valabilitate al garanției bancare va depăşi cu cel puţin 45 zile calendaristice data planificată a semnării Actului de predare-primire a Bunurilor.</w:t>
      </w:r>
      <w:r>
        <w:rPr>
          <w:b/>
          <w:sz w:val="20"/>
          <w:szCs w:val="20"/>
        </w:rPr>
      </w:r>
    </w:p>
    <w:p>
      <w:pPr>
        <w:pBdr/>
        <w:spacing/>
        <w:ind/>
        <w:jc w:val="both"/>
        <w:rPr>
          <w:b/>
          <w:sz w:val="20"/>
          <w:szCs w:val="20"/>
        </w:rPr>
      </w:pPr>
      <w:r>
        <w:rPr>
          <w:b/>
          <w:sz w:val="20"/>
          <w:szCs w:val="20"/>
        </w:rPr>
      </w:r>
      <w:r>
        <w:rPr>
          <w:b/>
          <w:sz w:val="20"/>
          <w:szCs w:val="20"/>
        </w:rPr>
      </w:r>
    </w:p>
    <w:p>
      <w:pPr>
        <w:numPr>
          <w:ilvl w:val="0"/>
          <w:numId w:val="12"/>
        </w:numPr>
        <w:pBdr/>
        <w:tabs>
          <w:tab w:val="right" w:leader="none" w:pos="426"/>
        </w:tabs>
        <w:spacing/>
        <w:ind w:left="360"/>
        <w:contextualSpacing w:val="true"/>
        <w:rPr>
          <w:i/>
          <w:sz w:val="22"/>
          <w:szCs w:val="22"/>
        </w:rPr>
      </w:pPr>
      <w:r>
        <w:rPr>
          <w:b/>
          <w:sz w:val="22"/>
          <w:szCs w:val="22"/>
        </w:rPr>
        <w:t xml:space="preserve">Motivul recurgerii la procedura accelerată (în cazul licitației deschise, restrânse și al procedurii negociate), după caz:</w:t>
      </w:r>
      <w:r>
        <w:rPr>
          <w:i/>
          <w:sz w:val="22"/>
          <w:szCs w:val="22"/>
        </w:rPr>
        <w:t xml:space="preserve"> Nu se aplică. </w:t>
      </w:r>
      <w:r>
        <w:rPr>
          <w:i/>
          <w:sz w:val="22"/>
          <w:szCs w:val="22"/>
        </w:rPr>
      </w:r>
    </w:p>
    <w:p>
      <w:pPr>
        <w:pBdr/>
        <w:tabs>
          <w:tab w:val="right" w:leader="none" w:pos="426"/>
        </w:tabs>
        <w:spacing/>
        <w:ind/>
        <w:contextualSpacing w:val="true"/>
        <w:jc w:val="both"/>
        <w:rPr>
          <w:b/>
          <w:i/>
          <w:sz w:val="22"/>
          <w:szCs w:val="22"/>
        </w:rPr>
      </w:pPr>
      <w:r>
        <w:rPr>
          <w:b/>
          <w:i/>
          <w:sz w:val="22"/>
          <w:szCs w:val="22"/>
        </w:rPr>
      </w:r>
      <w:r>
        <w:rPr>
          <w:b/>
          <w:i/>
          <w:sz w:val="22"/>
          <w:szCs w:val="22"/>
        </w:rPr>
      </w:r>
    </w:p>
    <w:p>
      <w:pPr>
        <w:numPr>
          <w:ilvl w:val="0"/>
          <w:numId w:val="12"/>
        </w:numPr>
        <w:pBdr/>
        <w:spacing/>
        <w:ind w:left="360"/>
        <w:rPr>
          <w:b/>
          <w:sz w:val="22"/>
          <w:szCs w:val="22"/>
        </w:rPr>
      </w:pPr>
      <w:r>
        <w:rPr>
          <w:b/>
          <w:sz w:val="22"/>
          <w:szCs w:val="22"/>
        </w:rPr>
        <w:t xml:space="preserve">Tehnici și instrumente specifice de atribuire (dacă este cazul specificați dacă se va utiliza acordul-cadru, sistemul dinamic de achiziție sau licitația electronică): </w:t>
      </w:r>
      <w:r>
        <w:rPr>
          <w:i/>
          <w:sz w:val="22"/>
          <w:szCs w:val="22"/>
        </w:rPr>
        <w:t xml:space="preserve">nu se aplică</w:t>
      </w:r>
      <w:r>
        <w:rPr>
          <w:b/>
          <w:sz w:val="22"/>
          <w:szCs w:val="22"/>
        </w:rPr>
      </w:r>
    </w:p>
    <w:p>
      <w:pPr>
        <w:pBdr/>
        <w:spacing/>
        <w:ind/>
        <w:rPr>
          <w:b/>
          <w:sz w:val="22"/>
          <w:szCs w:val="22"/>
        </w:rPr>
      </w:pPr>
      <w:r>
        <w:rPr>
          <w:b/>
          <w:sz w:val="22"/>
          <w:szCs w:val="22"/>
        </w:rPr>
      </w:r>
      <w:r>
        <w:rPr>
          <w:b/>
          <w:sz w:val="22"/>
          <w:szCs w:val="22"/>
        </w:rPr>
      </w:r>
    </w:p>
    <w:p>
      <w:pPr>
        <w:numPr>
          <w:ilvl w:val="0"/>
          <w:numId w:val="12"/>
        </w:numPr>
        <w:pBdr/>
        <w:tabs>
          <w:tab w:val="right" w:leader="none" w:pos="426"/>
        </w:tabs>
        <w:spacing/>
        <w:ind w:left="360"/>
        <w:contextualSpacing w:val="true"/>
        <w:jc w:val="both"/>
        <w:rPr>
          <w:b/>
          <w:i/>
          <w:sz w:val="22"/>
          <w:szCs w:val="22"/>
        </w:rPr>
      </w:pPr>
      <w:r>
        <w:rPr>
          <w:b/>
          <w:sz w:val="22"/>
          <w:szCs w:val="22"/>
        </w:rPr>
        <w:t xml:space="preserve">Condiții speciale de care depinde îndeplinirea contractului: </w:t>
      </w:r>
      <w:r>
        <w:rPr>
          <w:i/>
          <w:sz w:val="22"/>
        </w:rPr>
        <w:t xml:space="preserve">Conform Anexei nr.3 din Caietul de sarcini Partea II. din Contractul-model.</w:t>
      </w:r>
      <w:r>
        <w:rPr>
          <w:b/>
          <w:i/>
          <w:sz w:val="22"/>
          <w:szCs w:val="22"/>
        </w:rPr>
      </w:r>
    </w:p>
    <w:p>
      <w:pPr>
        <w:pBdr/>
        <w:tabs>
          <w:tab w:val="right" w:leader="none" w:pos="426"/>
        </w:tabs>
        <w:spacing/>
        <w:ind/>
        <w:contextualSpacing w:val="true"/>
        <w:jc w:val="both"/>
        <w:rPr>
          <w:b/>
          <w:i/>
          <w:sz w:val="22"/>
          <w:szCs w:val="22"/>
        </w:rPr>
      </w:pPr>
      <w:r>
        <w:rPr>
          <w:b/>
          <w:i/>
          <w:sz w:val="22"/>
          <w:szCs w:val="22"/>
        </w:rPr>
      </w:r>
      <w:r>
        <w:rPr>
          <w:b/>
          <w:i/>
          <w:sz w:val="22"/>
          <w:szCs w:val="22"/>
        </w:rPr>
      </w:r>
    </w:p>
    <w:p>
      <w:pPr>
        <w:numPr>
          <w:ilvl w:val="0"/>
          <w:numId w:val="12"/>
        </w:numPr>
        <w:pBdr/>
        <w:tabs>
          <w:tab w:val="right" w:leader="none" w:pos="426"/>
        </w:tabs>
        <w:spacing/>
        <w:ind w:hanging="284" w:left="284"/>
        <w:jc w:val="both"/>
        <w:rPr>
          <w:b/>
          <w:i/>
          <w:sz w:val="20"/>
          <w:szCs w:val="22"/>
        </w:rPr>
      </w:pPr>
      <w:r>
        <w:rPr>
          <w:b/>
          <w:bCs/>
          <w:sz w:val="22"/>
        </w:rPr>
        <w:t xml:space="preserve">Ofertele se prezintă în valuta: </w:t>
      </w:r>
      <w:r>
        <w:rPr>
          <w:bCs/>
          <w:i/>
          <w:sz w:val="22"/>
        </w:rPr>
        <w:t xml:space="preserve">lei moldovenești.</w:t>
      </w:r>
      <w:r>
        <w:t xml:space="preserve"> </w:t>
      </w:r>
      <w:r>
        <w:rPr>
          <w:b/>
          <w:i/>
          <w:sz w:val="20"/>
          <w:szCs w:val="22"/>
        </w:rPr>
      </w:r>
    </w:p>
    <w:p>
      <w:pPr>
        <w:numPr>
          <w:ilvl w:val="0"/>
          <w:numId w:val="12"/>
        </w:numPr>
        <w:pBdr/>
        <w:tabs>
          <w:tab w:val="right" w:leader="none" w:pos="426"/>
          <w:tab w:val="right" w:leader="none" w:pos="4743"/>
        </w:tabs>
        <w:spacing w:before="120"/>
        <w:ind w:hanging="425" w:left="425"/>
        <w:rPr>
          <w:i/>
          <w:iCs/>
        </w:rPr>
      </w:pPr>
      <w:r>
        <w:rPr>
          <w:b/>
          <w:sz w:val="22"/>
          <w:szCs w:val="22"/>
        </w:rPr>
        <w:t xml:space="preserve">Criteriul de evaluare aplicat pentru adjudecarea contractului:</w:t>
      </w:r>
      <w:r>
        <w:rPr>
          <w:b/>
          <w:szCs w:val="22"/>
        </w:rPr>
        <w:t xml:space="preserve"> </w:t>
      </w:r>
      <w:r>
        <w:rPr>
          <w:bCs/>
          <w:i/>
          <w:sz w:val="22"/>
        </w:rPr>
        <w:t xml:space="preserve">Cel mai bun raport calitate-preț.</w:t>
      </w:r>
      <w:r>
        <w:rPr>
          <w:i/>
          <w:iCs/>
        </w:rPr>
      </w:r>
    </w:p>
    <w:p>
      <w:pPr>
        <w:pBdr/>
        <w:tabs>
          <w:tab w:val="right" w:leader="none" w:pos="426"/>
          <w:tab w:val="right" w:leader="none" w:pos="4743"/>
        </w:tabs>
        <w:spacing/>
        <w:ind/>
        <w:contextualSpacing w:val="true"/>
        <w:rPr>
          <w:i/>
          <w:iCs/>
        </w:rPr>
      </w:pPr>
      <w:r>
        <w:rPr>
          <w:i/>
          <w:iCs/>
        </w:rPr>
      </w:r>
      <w:r>
        <w:rPr>
          <w:i/>
          <w:iCs/>
        </w:rPr>
      </w:r>
    </w:p>
    <w:p>
      <w:pPr>
        <w:numPr>
          <w:ilvl w:val="0"/>
          <w:numId w:val="12"/>
        </w:numPr>
        <w:pBdr/>
        <w:tabs>
          <w:tab w:val="right" w:leader="none" w:pos="426"/>
        </w:tabs>
        <w:spacing/>
        <w:ind w:firstLine="0" w:left="0"/>
        <w:rPr>
          <w:b/>
          <w:sz w:val="22"/>
        </w:rPr>
      </w:pPr>
      <w:r>
        <w:rPr>
          <w:b/>
          <w:sz w:val="22"/>
        </w:rPr>
        <w:t xml:space="preserve">Factorii de evaluare a ofertei celei mai avantajoase din punct de vedere economic, precum și ponderile lor: </w:t>
      </w:r>
      <w:r>
        <w:rPr>
          <w:b/>
          <w:sz w:val="22"/>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7"/>
        <w:gridCol w:w="7241"/>
        <w:gridCol w:w="1800"/>
      </w:tblGrid>
      <w:tr>
        <w:trPr>
          <w:trHeight w:val="276"/>
        </w:trPr>
        <w:tc>
          <w:tcPr>
            <w:shd w:val="clear" w:color="auto" w:fill="d9d9d9"/>
            <w:tcBorders/>
            <w:tcW w:w="587" w:type="dxa"/>
            <w:textDirection w:val="lrTb"/>
            <w:noWrap w:val="false"/>
          </w:tcPr>
          <w:p>
            <w:pPr>
              <w:pBdr/>
              <w:tabs>
                <w:tab w:val="left" w:leader="none" w:pos="612"/>
              </w:tabs>
              <w:spacing w:after="120" w:before="120"/>
              <w:ind/>
              <w:rPr>
                <w:b/>
                <w:iCs/>
                <w:sz w:val="22"/>
                <w:szCs w:val="22"/>
              </w:rPr>
            </w:pPr>
            <w:r>
              <w:rPr>
                <w:b/>
                <w:iCs/>
                <w:sz w:val="22"/>
                <w:szCs w:val="22"/>
              </w:rPr>
              <w:t xml:space="preserve">Nr. d/o</w:t>
            </w:r>
            <w:r>
              <w:rPr>
                <w:b/>
                <w:iCs/>
                <w:sz w:val="22"/>
                <w:szCs w:val="22"/>
              </w:rPr>
            </w:r>
          </w:p>
        </w:tc>
        <w:tc>
          <w:tcPr>
            <w:shd w:val="clear" w:color="auto" w:fill="d9d9d9"/>
            <w:tcBorders/>
            <w:tcW w:w="7241" w:type="dxa"/>
            <w:textDirection w:val="lrTb"/>
            <w:noWrap w:val="false"/>
          </w:tcPr>
          <w:p>
            <w:pPr>
              <w:pBdr/>
              <w:tabs>
                <w:tab w:val="left" w:leader="none" w:pos="612"/>
              </w:tabs>
              <w:spacing w:after="120" w:before="120"/>
              <w:ind/>
              <w:jc w:val="center"/>
              <w:rPr>
                <w:b/>
                <w:iCs/>
                <w:sz w:val="22"/>
                <w:szCs w:val="22"/>
              </w:rPr>
            </w:pPr>
            <w:r>
              <w:rPr>
                <w:b/>
                <w:iCs/>
                <w:sz w:val="22"/>
                <w:szCs w:val="22"/>
              </w:rPr>
              <w:t xml:space="preserve">Denumirea factorului de evaluare</w:t>
            </w:r>
            <w:r>
              <w:rPr>
                <w:b/>
                <w:iCs/>
                <w:sz w:val="22"/>
                <w:szCs w:val="22"/>
              </w:rPr>
            </w:r>
          </w:p>
        </w:tc>
        <w:tc>
          <w:tcPr>
            <w:shd w:val="clear" w:color="auto" w:fill="d9d9d9"/>
            <w:tcBorders/>
            <w:tcW w:w="1800" w:type="dxa"/>
            <w:textDirection w:val="lrTb"/>
            <w:noWrap w:val="false"/>
          </w:tcPr>
          <w:p>
            <w:pPr>
              <w:pBdr/>
              <w:tabs>
                <w:tab w:val="left" w:leader="none" w:pos="612"/>
              </w:tabs>
              <w:spacing w:after="120" w:before="120"/>
              <w:ind/>
              <w:jc w:val="center"/>
              <w:rPr>
                <w:b/>
                <w:iCs/>
                <w:sz w:val="22"/>
                <w:szCs w:val="22"/>
              </w:rPr>
            </w:pPr>
            <w:r>
              <w:rPr>
                <w:b/>
                <w:iCs/>
                <w:sz w:val="22"/>
                <w:szCs w:val="22"/>
              </w:rPr>
              <w:t xml:space="preserve">Ponderea%</w:t>
            </w:r>
            <w:r>
              <w:rPr>
                <w:b/>
                <w:iCs/>
                <w:sz w:val="22"/>
                <w:szCs w:val="22"/>
              </w:rPr>
            </w:r>
          </w:p>
        </w:tc>
      </w:tr>
      <w:tr>
        <w:trPr>
          <w:trHeight w:val="265"/>
        </w:trPr>
        <w:tc>
          <w:tcPr>
            <w:shd w:val="clear" w:color="auto" w:fill="auto"/>
            <w:tcBorders/>
            <w:tcW w:w="587" w:type="dxa"/>
            <w:textDirection w:val="lrTb"/>
            <w:noWrap w:val="false"/>
          </w:tcPr>
          <w:p>
            <w:pPr>
              <w:pBdr/>
              <w:tabs>
                <w:tab w:val="left" w:leader="none" w:pos="612"/>
              </w:tabs>
              <w:spacing w:after="120" w:before="120"/>
              <w:ind/>
              <w:jc w:val="center"/>
              <w:rPr>
                <w:iCs/>
                <w:sz w:val="22"/>
                <w:szCs w:val="22"/>
              </w:rPr>
            </w:pPr>
            <w:r>
              <w:rPr>
                <w:iCs/>
                <w:sz w:val="22"/>
                <w:szCs w:val="22"/>
              </w:rPr>
              <w:t xml:space="preserve">1.</w:t>
            </w:r>
            <w:r>
              <w:rPr>
                <w:iCs/>
                <w:sz w:val="22"/>
                <w:szCs w:val="22"/>
              </w:rPr>
            </w:r>
          </w:p>
        </w:tc>
        <w:tc>
          <w:tcPr>
            <w:shd w:val="clear" w:color="auto" w:fill="auto"/>
            <w:tcBorders/>
            <w:tcW w:w="7241" w:type="dxa"/>
            <w:textDirection w:val="lrTb"/>
            <w:noWrap w:val="false"/>
          </w:tcPr>
          <w:p>
            <w:pPr>
              <w:pBdr/>
              <w:tabs>
                <w:tab w:val="left" w:leader="none" w:pos="612"/>
              </w:tabs>
              <w:spacing w:after="120" w:before="120"/>
              <w:ind/>
              <w:rPr>
                <w:iCs/>
                <w:sz w:val="22"/>
                <w:szCs w:val="22"/>
              </w:rPr>
            </w:pPr>
            <w:r>
              <w:rPr>
                <w:iCs/>
                <w:sz w:val="22"/>
                <w:szCs w:val="22"/>
              </w:rPr>
              <w:t xml:space="preserve">Evaluarea financiară</w:t>
            </w:r>
            <w:r>
              <w:rPr>
                <w:iCs/>
                <w:sz w:val="22"/>
                <w:szCs w:val="22"/>
              </w:rPr>
            </w:r>
          </w:p>
        </w:tc>
        <w:tc>
          <w:tcPr>
            <w:shd w:val="clear" w:color="auto" w:fill="auto"/>
            <w:tcBorders/>
            <w:tcW w:w="1800" w:type="dxa"/>
            <w:textDirection w:val="lrTb"/>
            <w:noWrap w:val="false"/>
          </w:tcPr>
          <w:p>
            <w:pPr>
              <w:pBdr/>
              <w:tabs>
                <w:tab w:val="left" w:leader="none" w:pos="612"/>
              </w:tabs>
              <w:spacing w:after="120" w:before="120"/>
              <w:ind/>
              <w:jc w:val="center"/>
              <w:rPr>
                <w:iCs/>
                <w:sz w:val="22"/>
                <w:szCs w:val="22"/>
              </w:rPr>
            </w:pPr>
            <w:r>
              <w:rPr>
                <w:iCs/>
                <w:sz w:val="22"/>
                <w:szCs w:val="22"/>
              </w:rPr>
              <w:t xml:space="preserve">60</w:t>
            </w:r>
            <w:r>
              <w:rPr>
                <w:iCs/>
                <w:sz w:val="22"/>
                <w:szCs w:val="22"/>
              </w:rPr>
            </w:r>
          </w:p>
        </w:tc>
      </w:tr>
      <w:tr>
        <w:trPr>
          <w:trHeight w:val="265"/>
        </w:trPr>
        <w:tc>
          <w:tcPr>
            <w:shd w:val="clear" w:color="auto" w:fill="auto"/>
            <w:tcBorders/>
            <w:tcW w:w="587" w:type="dxa"/>
            <w:textDirection w:val="lrTb"/>
            <w:noWrap w:val="false"/>
          </w:tcPr>
          <w:p>
            <w:pPr>
              <w:pBdr/>
              <w:tabs>
                <w:tab w:val="left" w:leader="none" w:pos="612"/>
              </w:tabs>
              <w:spacing w:after="120" w:before="120"/>
              <w:ind/>
              <w:jc w:val="center"/>
              <w:rPr>
                <w:iCs/>
                <w:sz w:val="22"/>
                <w:szCs w:val="22"/>
              </w:rPr>
            </w:pPr>
            <w:r>
              <w:rPr>
                <w:iCs/>
                <w:sz w:val="22"/>
                <w:szCs w:val="22"/>
              </w:rPr>
              <w:t xml:space="preserve">2.</w:t>
            </w:r>
            <w:r>
              <w:rPr>
                <w:iCs/>
                <w:sz w:val="22"/>
                <w:szCs w:val="22"/>
              </w:rPr>
            </w:r>
          </w:p>
        </w:tc>
        <w:tc>
          <w:tcPr>
            <w:shd w:val="clear" w:color="auto" w:fill="auto"/>
            <w:tcBorders/>
            <w:tcW w:w="7241" w:type="dxa"/>
            <w:textDirection w:val="lrTb"/>
            <w:noWrap w:val="false"/>
          </w:tcPr>
          <w:p>
            <w:pPr>
              <w:pBdr/>
              <w:tabs>
                <w:tab w:val="left" w:leader="none" w:pos="612"/>
              </w:tabs>
              <w:spacing w:after="120" w:before="120"/>
              <w:ind/>
              <w:rPr>
                <w:iCs/>
                <w:sz w:val="22"/>
                <w:szCs w:val="22"/>
              </w:rPr>
            </w:pPr>
            <w:r>
              <w:rPr>
                <w:iCs/>
                <w:sz w:val="22"/>
                <w:szCs w:val="22"/>
              </w:rPr>
              <w:t xml:space="preserve">Evaluarea performanțelor</w:t>
            </w:r>
            <w:r>
              <w:rPr>
                <w:iCs/>
                <w:sz w:val="22"/>
                <w:szCs w:val="22"/>
              </w:rPr>
            </w:r>
          </w:p>
        </w:tc>
        <w:tc>
          <w:tcPr>
            <w:shd w:val="clear" w:color="auto" w:fill="auto"/>
            <w:tcBorders/>
            <w:tcW w:w="1800" w:type="dxa"/>
            <w:textDirection w:val="lrTb"/>
            <w:noWrap w:val="false"/>
          </w:tcPr>
          <w:p>
            <w:pPr>
              <w:pBdr/>
              <w:tabs>
                <w:tab w:val="left" w:leader="none" w:pos="612"/>
              </w:tabs>
              <w:spacing w:after="120" w:before="120"/>
              <w:ind/>
              <w:jc w:val="center"/>
              <w:rPr>
                <w:iCs/>
                <w:sz w:val="22"/>
                <w:szCs w:val="22"/>
              </w:rPr>
            </w:pPr>
            <w:r>
              <w:rPr>
                <w:iCs/>
                <w:sz w:val="22"/>
                <w:szCs w:val="22"/>
              </w:rPr>
              <w:t xml:space="preserve">40</w:t>
            </w:r>
            <w:r>
              <w:rPr>
                <w:iCs/>
                <w:sz w:val="22"/>
                <w:szCs w:val="22"/>
              </w:rPr>
            </w:r>
          </w:p>
        </w:tc>
      </w:tr>
    </w:tbl>
    <w:p>
      <w:pPr>
        <w:pBdr/>
        <w:tabs>
          <w:tab w:val="left" w:leader="none" w:pos="27"/>
        </w:tabs>
        <w:spacing w:after="80"/>
        <w:ind w:firstLine="25" w:left="2"/>
        <w:jc w:val="both"/>
        <w:rPr>
          <w:rFonts w:eastAsia="Calibri"/>
          <w:bCs/>
          <w:i/>
          <w:sz w:val="22"/>
          <w:szCs w:val="22"/>
        </w:rPr>
      </w:pPr>
      <w:r>
        <w:rPr>
          <w:rFonts w:eastAsia="Calibri"/>
          <w:b/>
          <w:bCs/>
          <w:i/>
          <w:sz w:val="22"/>
          <w:szCs w:val="22"/>
          <w:u w:val="single"/>
        </w:rPr>
        <w:t xml:space="preserve">Evaluarea financiară (</w:t>
      </w:r>
      <w:r>
        <w:rPr>
          <w:rFonts w:eastAsia="Calibri"/>
          <w:b/>
          <w:bCs/>
          <w:i/>
          <w:sz w:val="22"/>
          <w:szCs w:val="22"/>
          <w:u w:val="single"/>
        </w:rPr>
        <w:t xml:space="preserve">S</w:t>
      </w:r>
      <w:r>
        <w:rPr>
          <w:rFonts w:eastAsia="Calibri"/>
          <w:b/>
          <w:bCs/>
          <w:i/>
          <w:sz w:val="22"/>
          <w:szCs w:val="22"/>
          <w:u w:val="single"/>
          <w:vertAlign w:val="subscript"/>
        </w:rPr>
        <w:t xml:space="preserve">f</w:t>
      </w:r>
      <w:r>
        <w:rPr>
          <w:rFonts w:eastAsia="Calibri"/>
          <w:b/>
          <w:bCs/>
          <w:i/>
          <w:sz w:val="22"/>
          <w:szCs w:val="22"/>
          <w:u w:val="single"/>
        </w:rPr>
        <w:t xml:space="preserve">)</w:t>
      </w:r>
      <w:r>
        <w:rPr>
          <w:rFonts w:eastAsia="Calibri"/>
          <w:bCs/>
          <w:i/>
          <w:sz w:val="22"/>
          <w:szCs w:val="22"/>
        </w:rPr>
        <w:t xml:space="preserve"> a ofertelor înaintate va fi efectuată  în baza </w:t>
      </w:r>
      <w:r>
        <w:rPr>
          <w:rFonts w:eastAsia="Calibri"/>
          <w:bCs/>
          <w:i/>
          <w:sz w:val="22"/>
          <w:szCs w:val="22"/>
        </w:rPr>
        <w:t xml:space="preserve">preţului</w:t>
      </w:r>
      <w:r>
        <w:rPr>
          <w:rFonts w:eastAsia="Calibri"/>
          <w:bCs/>
          <w:i/>
          <w:sz w:val="22"/>
          <w:szCs w:val="22"/>
        </w:rPr>
        <w:t xml:space="preserve"> ofertei financiare. </w:t>
      </w:r>
      <w:r>
        <w:rPr>
          <w:rFonts w:eastAsia="Calibri"/>
          <w:bCs/>
          <w:i/>
          <w:sz w:val="22"/>
          <w:szCs w:val="22"/>
        </w:rPr>
      </w:r>
    </w:p>
    <w:p>
      <w:pPr>
        <w:pBdr/>
        <w:spacing w:after="80"/>
        <w:ind w:firstLine="25" w:left="2"/>
        <w:jc w:val="both"/>
        <w:rPr>
          <w:rFonts w:eastAsia="Calibri"/>
          <w:bCs/>
          <w:i/>
          <w:sz w:val="22"/>
          <w:szCs w:val="22"/>
        </w:rPr>
      </w:pPr>
      <w:r>
        <w:rPr>
          <w:rFonts w:eastAsia="Calibri"/>
          <w:bCs/>
          <w:i/>
          <w:sz w:val="22"/>
          <w:szCs w:val="22"/>
        </w:rPr>
        <w:t xml:space="preserve">Scorul total al evaluării financiare (</w:t>
      </w:r>
      <w:r>
        <w:rPr>
          <w:rFonts w:eastAsia="Calibri"/>
          <w:bCs/>
          <w:i/>
          <w:sz w:val="22"/>
          <w:szCs w:val="22"/>
        </w:rPr>
        <w:t xml:space="preserve">S</w:t>
      </w:r>
      <w:r>
        <w:rPr>
          <w:rFonts w:eastAsia="Calibri"/>
          <w:bCs/>
          <w:i/>
          <w:sz w:val="22"/>
          <w:szCs w:val="22"/>
          <w:vertAlign w:val="subscript"/>
        </w:rPr>
        <w:t xml:space="preserve">f</w:t>
      </w:r>
      <w:r>
        <w:rPr>
          <w:rFonts w:eastAsia="Calibri"/>
          <w:bCs/>
          <w:i/>
          <w:sz w:val="22"/>
          <w:szCs w:val="22"/>
        </w:rPr>
        <w:t xml:space="preserve">) pentru fiecare Ofertant calificat, se va calcula după cum urmează:</w:t>
      </w:r>
      <w:r>
        <w:rPr>
          <w:rFonts w:eastAsia="Calibri"/>
          <w:bCs/>
          <w:i/>
          <w:sz w:val="22"/>
          <w:szCs w:val="22"/>
        </w:rPr>
      </w:r>
    </w:p>
    <w:p>
      <w:pPr>
        <w:pBdr/>
        <w:spacing w:after="80"/>
        <w:ind w:firstLine="25" w:left="2"/>
        <w:jc w:val="both"/>
        <w:rPr>
          <w:rFonts w:eastAsia="Calibri"/>
          <w:bCs/>
          <w:i/>
          <w:sz w:val="22"/>
          <w:szCs w:val="22"/>
        </w:rPr>
      </w:pPr>
      <w:r>
        <w:rPr>
          <w:rFonts w:eastAsia="Calibri"/>
          <w:b/>
          <w:bCs/>
          <w:i/>
          <w:sz w:val="22"/>
          <w:szCs w:val="22"/>
        </w:rPr>
        <w:t xml:space="preserve">S</w:t>
      </w:r>
      <w:r>
        <w:rPr>
          <w:rFonts w:eastAsia="Calibri"/>
          <w:b/>
          <w:bCs/>
          <w:i/>
          <w:sz w:val="22"/>
          <w:szCs w:val="22"/>
          <w:vertAlign w:val="subscript"/>
        </w:rPr>
        <w:t xml:space="preserve">f</w:t>
      </w:r>
      <w:r>
        <w:rPr>
          <w:rFonts w:eastAsia="Calibri"/>
          <w:b/>
          <w:bCs/>
          <w:i/>
          <w:sz w:val="22"/>
          <w:szCs w:val="22"/>
        </w:rPr>
        <w:t xml:space="preserve"> =  60 x (</w:t>
      </w:r>
      <w:r>
        <w:rPr>
          <w:rFonts w:eastAsia="Calibri"/>
          <w:b/>
          <w:bCs/>
          <w:i/>
          <w:sz w:val="22"/>
          <w:szCs w:val="22"/>
        </w:rPr>
        <w:t xml:space="preserve">P</w:t>
      </w:r>
      <w:r>
        <w:rPr>
          <w:rFonts w:eastAsia="Calibri"/>
          <w:b/>
          <w:bCs/>
          <w:i/>
          <w:sz w:val="22"/>
          <w:szCs w:val="22"/>
          <w:vertAlign w:val="subscript"/>
        </w:rPr>
        <w:t xml:space="preserve">min</w:t>
      </w:r>
      <w:r>
        <w:rPr>
          <w:rFonts w:eastAsia="Calibri"/>
          <w:b/>
          <w:bCs/>
          <w:i/>
          <w:sz w:val="22"/>
          <w:szCs w:val="22"/>
          <w:vertAlign w:val="subscript"/>
        </w:rPr>
        <w:t xml:space="preserve"> </w:t>
      </w:r>
      <w:r>
        <w:rPr>
          <w:rFonts w:eastAsia="Calibri"/>
          <w:b/>
          <w:bCs/>
          <w:i/>
          <w:sz w:val="22"/>
          <w:szCs w:val="22"/>
        </w:rPr>
        <w:t xml:space="preserve">/P</w:t>
      </w:r>
      <w:r>
        <w:rPr>
          <w:rFonts w:eastAsia="Calibri"/>
          <w:b/>
          <w:bCs/>
          <w:i/>
          <w:sz w:val="22"/>
          <w:szCs w:val="22"/>
          <w:vertAlign w:val="subscript"/>
        </w:rPr>
        <w:t xml:space="preserve">o</w:t>
      </w:r>
      <w:r>
        <w:rPr>
          <w:rFonts w:eastAsia="Calibri"/>
          <w:b/>
          <w:bCs/>
          <w:i/>
          <w:sz w:val="22"/>
          <w:szCs w:val="22"/>
        </w:rPr>
        <w:t xml:space="preserve">)</w:t>
      </w:r>
      <w:r>
        <w:rPr>
          <w:rFonts w:eastAsia="Calibri"/>
          <w:bCs/>
          <w:i/>
          <w:sz w:val="22"/>
          <w:szCs w:val="22"/>
        </w:rPr>
        <w:t xml:space="preserve">,  </w:t>
      </w:r>
      <w:r>
        <w:rPr>
          <w:rFonts w:eastAsia="Calibri"/>
          <w:bCs/>
          <w:i/>
          <w:sz w:val="22"/>
          <w:szCs w:val="22"/>
        </w:rPr>
      </w:r>
    </w:p>
    <w:p>
      <w:pPr>
        <w:pBdr/>
        <w:spacing w:after="80"/>
        <w:ind w:firstLine="25" w:left="2"/>
        <w:jc w:val="both"/>
        <w:rPr>
          <w:rFonts w:eastAsia="Calibri"/>
          <w:bCs/>
          <w:i/>
          <w:sz w:val="22"/>
          <w:szCs w:val="22"/>
        </w:rPr>
      </w:pPr>
      <w:r>
        <w:rPr>
          <w:rFonts w:eastAsia="Calibri"/>
          <w:b/>
          <w:bCs/>
          <w:i/>
          <w:sz w:val="22"/>
          <w:szCs w:val="22"/>
        </w:rPr>
        <w:t xml:space="preserve">P</w:t>
      </w:r>
      <w:r>
        <w:rPr>
          <w:rFonts w:eastAsia="Calibri"/>
          <w:b/>
          <w:bCs/>
          <w:i/>
          <w:sz w:val="22"/>
          <w:szCs w:val="22"/>
          <w:vertAlign w:val="subscript"/>
        </w:rPr>
        <w:t xml:space="preserve">min</w:t>
      </w:r>
      <w:r>
        <w:rPr>
          <w:rFonts w:eastAsia="Calibri"/>
          <w:bCs/>
          <w:i/>
          <w:sz w:val="22"/>
          <w:szCs w:val="22"/>
        </w:rPr>
        <w:t xml:space="preserve"> – </w:t>
      </w:r>
      <w:r>
        <w:rPr>
          <w:rFonts w:eastAsia="Calibri"/>
          <w:bCs/>
          <w:i/>
          <w:sz w:val="22"/>
          <w:szCs w:val="22"/>
        </w:rPr>
        <w:t xml:space="preserve">preţul</w:t>
      </w:r>
      <w:r>
        <w:rPr>
          <w:rFonts w:eastAsia="Calibri"/>
          <w:bCs/>
          <w:i/>
          <w:sz w:val="22"/>
          <w:szCs w:val="22"/>
        </w:rPr>
        <w:t xml:space="preserve"> minim al ofertelor prezentate;</w:t>
      </w:r>
      <w:r>
        <w:rPr>
          <w:rFonts w:eastAsia="Calibri"/>
          <w:bCs/>
          <w:i/>
          <w:sz w:val="22"/>
          <w:szCs w:val="22"/>
        </w:rPr>
      </w:r>
    </w:p>
    <w:p>
      <w:pPr>
        <w:pBdr/>
        <w:spacing w:after="80"/>
        <w:ind w:firstLine="25" w:left="2"/>
        <w:jc w:val="both"/>
        <w:rPr>
          <w:rFonts w:eastAsia="Calibri"/>
          <w:bCs/>
          <w:i/>
          <w:sz w:val="22"/>
          <w:szCs w:val="22"/>
        </w:rPr>
      </w:pPr>
      <w:r>
        <w:rPr>
          <w:rFonts w:eastAsia="Calibri"/>
          <w:b/>
          <w:bCs/>
          <w:i/>
          <w:sz w:val="22"/>
          <w:szCs w:val="22"/>
        </w:rPr>
        <w:t xml:space="preserve">P</w:t>
      </w:r>
      <w:r>
        <w:rPr>
          <w:rFonts w:eastAsia="Calibri"/>
          <w:b/>
          <w:bCs/>
          <w:i/>
          <w:sz w:val="22"/>
          <w:szCs w:val="22"/>
          <w:vertAlign w:val="subscript"/>
        </w:rPr>
        <w:t xml:space="preserve">o</w:t>
      </w:r>
      <w:r>
        <w:rPr>
          <w:rFonts w:eastAsia="Calibri"/>
          <w:bCs/>
          <w:i/>
          <w:sz w:val="22"/>
          <w:szCs w:val="22"/>
        </w:rPr>
        <w:t xml:space="preserve"> – </w:t>
      </w:r>
      <w:r>
        <w:rPr>
          <w:rFonts w:eastAsia="Calibri"/>
          <w:bCs/>
          <w:i/>
          <w:sz w:val="22"/>
          <w:szCs w:val="22"/>
        </w:rPr>
        <w:t xml:space="preserve">preţul</w:t>
      </w:r>
      <w:r>
        <w:rPr>
          <w:rFonts w:eastAsia="Calibri"/>
          <w:bCs/>
          <w:i/>
          <w:sz w:val="22"/>
          <w:szCs w:val="22"/>
        </w:rPr>
        <w:t xml:space="preserve"> ofertei evaluate.  </w:t>
      </w:r>
      <w:r>
        <w:rPr>
          <w:rFonts w:eastAsia="Calibri"/>
          <w:bCs/>
          <w:i/>
          <w:sz w:val="22"/>
          <w:szCs w:val="22"/>
        </w:rPr>
      </w:r>
    </w:p>
    <w:p>
      <w:pPr>
        <w:pBdr/>
        <w:spacing w:after="80"/>
        <w:ind w:firstLine="25" w:left="2"/>
        <w:jc w:val="both"/>
        <w:rPr>
          <w:rFonts w:eastAsia="Calibri"/>
          <w:bCs/>
          <w:i/>
          <w:sz w:val="22"/>
          <w:szCs w:val="22"/>
        </w:rPr>
      </w:pPr>
      <w:r>
        <w:rPr>
          <w:rFonts w:eastAsia="Calibri"/>
          <w:b/>
          <w:bCs/>
          <w:i/>
          <w:sz w:val="22"/>
          <w:szCs w:val="22"/>
          <w:u w:val="single"/>
        </w:rPr>
        <w:t xml:space="preserve">Evaluarea criteriilor de </w:t>
      </w:r>
      <w:r>
        <w:rPr>
          <w:rFonts w:eastAsia="Calibri"/>
          <w:b/>
          <w:bCs/>
          <w:i/>
          <w:sz w:val="22"/>
          <w:szCs w:val="22"/>
          <w:u w:val="single"/>
        </w:rPr>
        <w:t xml:space="preserve">performanţă</w:t>
      </w:r>
      <w:r>
        <w:rPr>
          <w:rFonts w:eastAsia="Calibri"/>
          <w:b/>
          <w:bCs/>
          <w:i/>
          <w:sz w:val="22"/>
          <w:szCs w:val="22"/>
          <w:u w:val="single"/>
        </w:rPr>
        <w:t xml:space="preserve"> (S</w:t>
      </w:r>
      <w:r>
        <w:rPr>
          <w:rFonts w:eastAsia="Calibri"/>
          <w:b/>
          <w:bCs/>
          <w:i/>
          <w:sz w:val="22"/>
          <w:szCs w:val="22"/>
          <w:u w:val="single"/>
          <w:vertAlign w:val="subscript"/>
        </w:rPr>
        <w:t xml:space="preserve">c</w:t>
      </w:r>
      <w:r>
        <w:rPr>
          <w:rFonts w:eastAsia="Calibri"/>
          <w:b/>
          <w:bCs/>
          <w:i/>
          <w:sz w:val="22"/>
          <w:szCs w:val="22"/>
          <w:u w:val="single"/>
        </w:rPr>
        <w:t xml:space="preserve">)</w:t>
      </w:r>
      <w:r>
        <w:rPr>
          <w:rFonts w:eastAsia="Calibri"/>
          <w:bCs/>
          <w:i/>
          <w:sz w:val="22"/>
          <w:szCs w:val="22"/>
        </w:rPr>
        <w:t xml:space="preserve"> ale ofertelor se va efectua prin atribuirea unui număr de puncte pentru fiecare caracteristică, după cum e indicat în Tabelul de mai jos. </w:t>
      </w:r>
      <w:r>
        <w:rPr>
          <w:rFonts w:eastAsia="Calibri"/>
          <w:bCs/>
          <w:i/>
          <w:sz w:val="22"/>
          <w:szCs w:val="22"/>
        </w:rPr>
      </w:r>
    </w:p>
    <w:p>
      <w:pPr>
        <w:pBdr/>
        <w:tabs>
          <w:tab w:val="right" w:leader="none" w:pos="426"/>
        </w:tabs>
        <w:spacing w:before="120"/>
        <w:ind/>
        <w:contextualSpacing w:val="true"/>
        <w:jc w:val="both"/>
        <w:rPr>
          <w:b/>
          <w:sz w:val="22"/>
          <w:szCs w:val="22"/>
        </w:rPr>
      </w:pPr>
      <w:r>
        <w:rPr>
          <w:b/>
          <w:sz w:val="22"/>
          <w:szCs w:val="22"/>
        </w:rPr>
      </w:r>
      <w:r>
        <w:rPr>
          <w:b/>
          <w:sz w:val="22"/>
          <w:szCs w:val="22"/>
        </w:rPr>
      </w:r>
    </w:p>
    <w:tbl>
      <w:tblPr>
        <w:tblW w:w="9597"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54"/>
        <w:gridCol w:w="1843"/>
      </w:tblGrid>
      <w:tr>
        <w:trPr>
          <w:trHeight w:val="199"/>
        </w:trPr>
        <w:tc>
          <w:tcPr>
            <w:shd w:val="clear" w:color="auto" w:fill="c0c0c0"/>
            <w:tcBorders>
              <w:top w:val="single" w:color="auto" w:sz="4" w:space="0"/>
              <w:left w:val="single" w:color="auto" w:sz="4" w:space="0"/>
              <w:bottom w:val="single" w:color="auto" w:sz="4" w:space="0"/>
              <w:right w:val="single" w:color="auto" w:sz="4" w:space="0"/>
            </w:tcBorders>
            <w:tcW w:w="7754" w:type="dxa"/>
            <w:vAlign w:val="center"/>
            <w:textDirection w:val="lrTb"/>
            <w:noWrap w:val="false"/>
          </w:tcPr>
          <w:p>
            <w:pPr>
              <w:pBdr/>
              <w:spacing w:after="120"/>
              <w:ind w:firstLine="567"/>
              <w:jc w:val="center"/>
              <w:rPr>
                <w:rFonts w:eastAsia="Calibri"/>
                <w:b/>
                <w:i/>
                <w:sz w:val="22"/>
                <w:szCs w:val="22"/>
              </w:rPr>
            </w:pPr>
            <w:r/>
            <w:bookmarkStart w:id="74" w:name="_Hlk141253846"/>
            <w:r>
              <w:rPr>
                <w:rFonts w:eastAsia="Calibri"/>
                <w:b/>
                <w:i/>
                <w:sz w:val="22"/>
                <w:szCs w:val="22"/>
              </w:rPr>
              <w:t xml:space="preserve">Criteriile de </w:t>
            </w:r>
            <w:r>
              <w:rPr>
                <w:rFonts w:eastAsia="Calibri"/>
                <w:b/>
                <w:i/>
                <w:sz w:val="22"/>
                <w:szCs w:val="22"/>
              </w:rPr>
              <w:t xml:space="preserve">performanţă</w:t>
            </w:r>
            <w:r>
              <w:rPr>
                <w:rFonts w:eastAsia="Calibri"/>
                <w:b/>
                <w:i/>
                <w:sz w:val="22"/>
                <w:szCs w:val="22"/>
              </w:rPr>
              <w:t xml:space="preserve"> </w:t>
            </w:r>
            <w:r>
              <w:rPr>
                <w:rFonts w:eastAsia="Calibri"/>
                <w:b/>
                <w:i/>
                <w:sz w:val="22"/>
                <w:szCs w:val="22"/>
              </w:rPr>
            </w:r>
          </w:p>
        </w:tc>
        <w:tc>
          <w:tcPr>
            <w:shd w:val="clear" w:color="auto" w:fill="c0c0c0"/>
            <w:tcBorders>
              <w:top w:val="single" w:color="auto" w:sz="4" w:space="0"/>
              <w:left w:val="single" w:color="auto" w:sz="4" w:space="0"/>
              <w:bottom w:val="single" w:color="auto" w:sz="4" w:space="0"/>
              <w:right w:val="single" w:color="auto" w:sz="4" w:space="0"/>
            </w:tcBorders>
            <w:tcW w:w="1843" w:type="dxa"/>
            <w:textDirection w:val="lrTb"/>
            <w:noWrap w:val="false"/>
          </w:tcPr>
          <w:p>
            <w:pPr>
              <w:pBdr/>
              <w:spacing w:after="120"/>
              <w:ind/>
              <w:rPr>
                <w:rFonts w:eastAsia="Calibri"/>
                <w:b/>
                <w:i/>
                <w:sz w:val="22"/>
                <w:szCs w:val="22"/>
              </w:rPr>
            </w:pPr>
            <w:r>
              <w:rPr>
                <w:rFonts w:eastAsia="Calibri"/>
                <w:b/>
                <w:i/>
                <w:sz w:val="22"/>
                <w:szCs w:val="22"/>
              </w:rPr>
              <w:t xml:space="preserve">Punctaj maxim </w:t>
            </w:r>
            <w:r>
              <w:rPr>
                <w:rFonts w:eastAsia="Calibri"/>
                <w:b/>
                <w:i/>
                <w:sz w:val="22"/>
                <w:szCs w:val="22"/>
              </w:rPr>
            </w:r>
          </w:p>
        </w:tc>
      </w:tr>
      <w:tr>
        <w:trPr>
          <w:trHeight w:val="307"/>
        </w:trPr>
        <w:tc>
          <w:tcPr>
            <w:tcBorders>
              <w:top w:val="single" w:color="auto" w:sz="4" w:space="0"/>
              <w:left w:val="single" w:color="auto" w:sz="4" w:space="0"/>
              <w:bottom w:val="single" w:color="auto" w:sz="4" w:space="0"/>
              <w:right w:val="single" w:color="auto" w:sz="4" w:space="0"/>
            </w:tcBorders>
            <w:tcW w:w="7754" w:type="dxa"/>
            <w:textDirection w:val="lrTb"/>
            <w:noWrap w:val="false"/>
          </w:tcPr>
          <w:p>
            <w:pPr>
              <w:numPr>
                <w:ilvl w:val="0"/>
                <w:numId w:val="87"/>
              </w:numPr>
              <w:pBdr/>
              <w:tabs>
                <w:tab w:val="left" w:leader="none" w:pos="318"/>
              </w:tabs>
              <w:spacing w:after="80"/>
              <w:ind w:left="327"/>
              <w:contextualSpacing w:val="true"/>
              <w:jc w:val="both"/>
              <w:rPr>
                <w:rFonts w:eastAsia="SimSun"/>
                <w:i/>
                <w:iCs/>
                <w:sz w:val="22"/>
                <w:szCs w:val="22"/>
              </w:rPr>
            </w:pPr>
            <w:r>
              <w:rPr>
                <w:rFonts w:eastAsia="SimSun"/>
                <w:i/>
                <w:iCs/>
                <w:sz w:val="22"/>
                <w:szCs w:val="22"/>
              </w:rPr>
              <w:t xml:space="preserve">Setare moduri de conducere:</w:t>
            </w:r>
            <w:r>
              <w:rPr>
                <w:rFonts w:eastAsia="SimSun"/>
                <w:i/>
                <w:iCs/>
                <w:sz w:val="22"/>
                <w:szCs w:val="22"/>
              </w:rPr>
            </w:r>
          </w:p>
          <w:p>
            <w:pPr>
              <w:numPr>
                <w:ilvl w:val="0"/>
                <w:numId w:val="88"/>
              </w:numPr>
              <w:pBdr/>
              <w:spacing w:after="80"/>
              <w:ind w:left="753"/>
              <w:contextualSpacing w:val="true"/>
              <w:jc w:val="both"/>
              <w:rPr>
                <w:rFonts w:eastAsia="SimSun"/>
                <w:i/>
                <w:iCs/>
                <w:sz w:val="22"/>
                <w:szCs w:val="22"/>
              </w:rPr>
            </w:pPr>
            <w:r>
              <w:rPr>
                <w:rFonts w:eastAsia="SimSun"/>
                <w:i/>
                <w:iCs/>
                <w:sz w:val="22"/>
                <w:szCs w:val="22"/>
              </w:rPr>
              <w:t xml:space="preserve">Fără mod </w:t>
            </w:r>
            <w:r>
              <w:rPr>
                <w:rFonts w:eastAsia="SimSun"/>
                <w:i/>
                <w:iCs/>
                <w:sz w:val="22"/>
                <w:szCs w:val="22"/>
              </w:rPr>
              <w:t xml:space="preserve">eco</w:t>
            </w:r>
            <w:r>
              <w:rPr>
                <w:rFonts w:eastAsia="SimSun"/>
                <w:i/>
                <w:iCs/>
                <w:sz w:val="22"/>
                <w:szCs w:val="22"/>
              </w:rPr>
              <w:t xml:space="preserve"> de conducere..........0 puncte;</w:t>
            </w:r>
            <w:r>
              <w:rPr>
                <w:rFonts w:eastAsia="SimSun"/>
                <w:i/>
                <w:iCs/>
                <w:sz w:val="22"/>
                <w:szCs w:val="22"/>
              </w:rPr>
            </w:r>
          </w:p>
          <w:p>
            <w:pPr>
              <w:numPr>
                <w:ilvl w:val="0"/>
                <w:numId w:val="88"/>
              </w:numPr>
              <w:pBdr/>
              <w:spacing w:after="80"/>
              <w:ind w:left="753"/>
              <w:contextualSpacing w:val="true"/>
              <w:jc w:val="both"/>
              <w:rPr>
                <w:rFonts w:eastAsia="SimSun"/>
                <w:i/>
                <w:iCs/>
                <w:sz w:val="22"/>
                <w:szCs w:val="22"/>
              </w:rPr>
            </w:pPr>
            <w:r>
              <w:rPr>
                <w:rFonts w:eastAsia="SimSun"/>
                <w:i/>
                <w:iCs/>
                <w:sz w:val="22"/>
                <w:szCs w:val="22"/>
              </w:rPr>
              <w:t xml:space="preserve">Mod de conducere </w:t>
            </w:r>
            <w:r>
              <w:rPr>
                <w:rFonts w:eastAsia="SimSun"/>
                <w:i/>
                <w:iCs/>
                <w:sz w:val="22"/>
                <w:szCs w:val="22"/>
              </w:rPr>
              <w:t xml:space="preserve">eco</w:t>
            </w:r>
            <w:r>
              <w:rPr>
                <w:rFonts w:eastAsia="SimSun"/>
                <w:i/>
                <w:iCs/>
                <w:sz w:val="22"/>
                <w:szCs w:val="22"/>
              </w:rPr>
              <w:t xml:space="preserve">.......... 5 puncte.</w:t>
            </w:r>
            <w:r>
              <w:rPr>
                <w:rFonts w:eastAsia="SimSun"/>
                <w:i/>
                <w:iCs/>
                <w:sz w:val="22"/>
                <w:szCs w:val="22"/>
              </w:rP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pBdr/>
              <w:spacing w:after="80"/>
              <w:ind w:firstLine="567" w:left="34"/>
              <w:jc w:val="center"/>
              <w:rPr>
                <w:rFonts w:eastAsia="Calibri"/>
                <w:i/>
                <w:color w:val="ff0000"/>
                <w:sz w:val="22"/>
                <w:szCs w:val="22"/>
                <w:u w:val="single"/>
              </w:rPr>
            </w:pPr>
            <w:r>
              <w:rPr>
                <w:rFonts w:eastAsia="Calibri"/>
                <w:i/>
                <w:sz w:val="22"/>
                <w:szCs w:val="22"/>
                <w:u w:val="single"/>
              </w:rPr>
              <w:t xml:space="preserve">5</w:t>
            </w:r>
            <w:r>
              <w:rPr>
                <w:rFonts w:eastAsia="Calibri"/>
                <w:i/>
                <w:color w:val="ff0000"/>
                <w:sz w:val="22"/>
                <w:szCs w:val="22"/>
                <w:u w:val="single"/>
              </w:rPr>
            </w:r>
          </w:p>
        </w:tc>
      </w:tr>
      <w:tr>
        <w:trPr>
          <w:trHeight w:val="307"/>
        </w:trPr>
        <w:tc>
          <w:tcPr>
            <w:tcBorders>
              <w:top w:val="single" w:color="auto" w:sz="4" w:space="0"/>
              <w:left w:val="single" w:color="auto" w:sz="4" w:space="0"/>
              <w:bottom w:val="single" w:color="auto" w:sz="4" w:space="0"/>
              <w:right w:val="single" w:color="auto" w:sz="4" w:space="0"/>
            </w:tcBorders>
            <w:tcW w:w="7754" w:type="dxa"/>
            <w:textDirection w:val="lrTb"/>
            <w:noWrap w:val="false"/>
          </w:tcPr>
          <w:p>
            <w:pPr>
              <w:pBdr/>
              <w:spacing w:after="80"/>
              <w:ind/>
              <w:contextualSpacing w:val="true"/>
              <w:jc w:val="both"/>
              <w:rPr>
                <w:rFonts w:eastAsia="SimSun"/>
                <w:i/>
                <w:iCs/>
                <w:sz w:val="22"/>
                <w:szCs w:val="22"/>
              </w:rPr>
            </w:pPr>
            <w:r>
              <w:rPr>
                <w:rFonts w:eastAsia="SimSun"/>
                <w:i/>
                <w:iCs/>
                <w:sz w:val="22"/>
                <w:szCs w:val="22"/>
              </w:rPr>
              <w:t xml:space="preserve">2.  Tip propulsie:</w:t>
            </w:r>
            <w:r>
              <w:rPr>
                <w:rFonts w:eastAsia="SimSun"/>
                <w:i/>
                <w:iCs/>
                <w:sz w:val="22"/>
                <w:szCs w:val="22"/>
              </w:rPr>
            </w:r>
          </w:p>
          <w:p>
            <w:pPr>
              <w:pBdr/>
              <w:spacing w:after="80"/>
              <w:ind w:left="393"/>
              <w:contextualSpacing w:val="true"/>
              <w:jc w:val="both"/>
              <w:rPr>
                <w:rFonts w:eastAsia="SimSun"/>
                <w:i/>
                <w:iCs/>
                <w:sz w:val="22"/>
                <w:szCs w:val="22"/>
              </w:rPr>
            </w:pPr>
            <w:r>
              <w:rPr>
                <w:rFonts w:eastAsia="SimSun"/>
                <w:i/>
                <w:iCs/>
                <w:sz w:val="22"/>
                <w:szCs w:val="22"/>
              </w:rPr>
              <w:t xml:space="preserve">a) Propulsie clasică benzină.........5 puncte;</w:t>
            </w:r>
            <w:r>
              <w:rPr>
                <w:rFonts w:eastAsia="SimSun"/>
                <w:i/>
                <w:iCs/>
                <w:sz w:val="22"/>
                <w:szCs w:val="22"/>
              </w:rPr>
            </w:r>
          </w:p>
          <w:p>
            <w:pPr>
              <w:pBdr/>
              <w:spacing w:after="80"/>
              <w:ind/>
              <w:contextualSpacing w:val="true"/>
              <w:jc w:val="both"/>
              <w:rPr>
                <w:rFonts w:eastAsia="SimSun"/>
                <w:i/>
                <w:iCs/>
                <w:sz w:val="22"/>
                <w:szCs w:val="22"/>
              </w:rPr>
            </w:pPr>
            <w:r>
              <w:rPr>
                <w:rFonts w:eastAsia="SimSun"/>
                <w:i/>
                <w:iCs/>
                <w:sz w:val="22"/>
                <w:szCs w:val="22"/>
              </w:rPr>
              <w:t xml:space="preserve">       b) Propulsie diesel......10 puncte.</w:t>
            </w:r>
            <w:r>
              <w:rPr>
                <w:rFonts w:eastAsia="SimSun"/>
                <w:i/>
                <w:iCs/>
                <w:sz w:val="22"/>
                <w:szCs w:val="22"/>
              </w:rP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pBdr/>
              <w:spacing w:after="80"/>
              <w:ind w:firstLine="567" w:left="34"/>
              <w:jc w:val="center"/>
              <w:rPr>
                <w:rFonts w:eastAsia="Calibri"/>
                <w:i/>
                <w:sz w:val="22"/>
                <w:szCs w:val="22"/>
                <w:u w:val="single"/>
              </w:rPr>
            </w:pPr>
            <w:r>
              <w:rPr>
                <w:rFonts w:eastAsia="Calibri"/>
                <w:i/>
                <w:sz w:val="22"/>
                <w:szCs w:val="22"/>
                <w:u w:val="single"/>
              </w:rPr>
              <w:t xml:space="preserve">10</w:t>
            </w:r>
            <w:r>
              <w:rPr>
                <w:rFonts w:eastAsia="Calibri"/>
                <w:i/>
                <w:sz w:val="22"/>
                <w:szCs w:val="22"/>
                <w:u w:val="single"/>
              </w:rPr>
            </w:r>
          </w:p>
        </w:tc>
      </w:tr>
      <w:tr>
        <w:trPr>
          <w:trHeight w:val="307"/>
        </w:trPr>
        <w:tc>
          <w:tcPr>
            <w:tcBorders>
              <w:top w:val="single" w:color="auto" w:sz="4" w:space="0"/>
              <w:left w:val="single" w:color="auto" w:sz="4" w:space="0"/>
              <w:bottom w:val="single" w:color="auto" w:sz="4" w:space="0"/>
              <w:right w:val="single" w:color="auto" w:sz="4" w:space="0"/>
            </w:tcBorders>
            <w:tcW w:w="7754" w:type="dxa"/>
            <w:textDirection w:val="lrTb"/>
            <w:noWrap w:val="false"/>
          </w:tcPr>
          <w:p>
            <w:pPr>
              <w:pBdr/>
              <w:spacing w:after="80"/>
              <w:ind/>
              <w:contextualSpacing w:val="true"/>
              <w:jc w:val="both"/>
              <w:rPr>
                <w:rFonts w:eastAsia="SimSun"/>
                <w:i/>
                <w:iCs/>
                <w:sz w:val="22"/>
                <w:szCs w:val="22"/>
              </w:rPr>
            </w:pPr>
            <w:r>
              <w:rPr>
                <w:rFonts w:eastAsia="SimSun"/>
                <w:i/>
                <w:iCs/>
                <w:sz w:val="22"/>
                <w:szCs w:val="22"/>
              </w:rPr>
              <w:t xml:space="preserve">3.  Tracțiune </w:t>
            </w:r>
            <w:r>
              <w:rPr>
                <w:rFonts w:eastAsia="SimSun"/>
                <w:i/>
                <w:iCs/>
                <w:sz w:val="22"/>
                <w:szCs w:val="22"/>
              </w:rPr>
            </w:r>
          </w:p>
          <w:p>
            <w:pPr>
              <w:pBdr/>
              <w:spacing w:after="80"/>
              <w:ind w:left="393"/>
              <w:contextualSpacing w:val="true"/>
              <w:jc w:val="both"/>
              <w:rPr>
                <w:rFonts w:eastAsia="SimSun"/>
                <w:i/>
                <w:iCs/>
                <w:sz w:val="22"/>
                <w:szCs w:val="22"/>
              </w:rPr>
            </w:pPr>
            <w:r>
              <w:rPr>
                <w:rFonts w:eastAsia="SimSun"/>
                <w:i/>
                <w:iCs/>
                <w:sz w:val="22"/>
                <w:szCs w:val="22"/>
              </w:rPr>
              <w:t xml:space="preserve">a) Fără tracțiune  AWD/4WD  ............... 5 puncte;</w:t>
            </w:r>
            <w:r>
              <w:rPr>
                <w:rFonts w:eastAsia="SimSun"/>
                <w:i/>
                <w:iCs/>
                <w:sz w:val="22"/>
                <w:szCs w:val="22"/>
              </w:rPr>
            </w:r>
          </w:p>
          <w:p>
            <w:pPr>
              <w:pBdr/>
              <w:spacing w:after="80"/>
              <w:ind w:left="393"/>
              <w:contextualSpacing w:val="true"/>
              <w:jc w:val="both"/>
              <w:rPr>
                <w:rFonts w:eastAsia="SimSun"/>
                <w:i/>
                <w:iCs/>
                <w:sz w:val="22"/>
                <w:szCs w:val="22"/>
              </w:rPr>
            </w:pPr>
            <w:r>
              <w:rPr>
                <w:rFonts w:eastAsia="SimSun"/>
                <w:i/>
                <w:iCs/>
                <w:sz w:val="22"/>
                <w:szCs w:val="22"/>
              </w:rPr>
              <w:t xml:space="preserve">b) Tracțiune 4WD ……….. 10 puncte.</w:t>
            </w:r>
            <w:r>
              <w:rPr>
                <w:rFonts w:eastAsia="SimSun"/>
                <w:i/>
                <w:iCs/>
                <w:sz w:val="22"/>
                <w:szCs w:val="22"/>
              </w:rP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pBdr/>
              <w:spacing w:after="80"/>
              <w:ind w:firstLine="567" w:left="34"/>
              <w:jc w:val="center"/>
              <w:rPr>
                <w:rFonts w:eastAsia="Calibri"/>
                <w:i/>
                <w:sz w:val="22"/>
                <w:szCs w:val="22"/>
                <w:u w:val="single"/>
              </w:rPr>
            </w:pPr>
            <w:r>
              <w:rPr>
                <w:rFonts w:eastAsia="Calibri"/>
                <w:i/>
                <w:sz w:val="22"/>
                <w:szCs w:val="22"/>
                <w:u w:val="single"/>
              </w:rPr>
              <w:t xml:space="preserve">10</w:t>
            </w:r>
            <w:r>
              <w:rPr>
                <w:rFonts w:eastAsia="Calibri"/>
                <w:i/>
                <w:sz w:val="22"/>
                <w:szCs w:val="22"/>
                <w:u w:val="single"/>
              </w:rPr>
            </w:r>
          </w:p>
        </w:tc>
      </w:tr>
      <w:tr>
        <w:trPr>
          <w:trHeight w:val="307"/>
        </w:trPr>
        <w:tc>
          <w:tcPr>
            <w:tcBorders>
              <w:top w:val="single" w:color="auto" w:sz="4" w:space="0"/>
              <w:left w:val="single" w:color="auto" w:sz="4" w:space="0"/>
              <w:bottom w:val="single" w:color="auto" w:sz="4" w:space="0"/>
              <w:right w:val="single" w:color="auto" w:sz="4" w:space="0"/>
            </w:tcBorders>
            <w:tcW w:w="7754" w:type="dxa"/>
            <w:textDirection w:val="lrTb"/>
            <w:noWrap w:val="false"/>
          </w:tcPr>
          <w:p>
            <w:pPr>
              <w:pBdr/>
              <w:tabs>
                <w:tab w:val="left" w:leader="none" w:pos="318"/>
              </w:tabs>
              <w:spacing w:after="80"/>
              <w:ind/>
              <w:contextualSpacing w:val="true"/>
              <w:jc w:val="both"/>
              <w:rPr>
                <w:rFonts w:eastAsia="SimSun"/>
                <w:i/>
                <w:iCs/>
                <w:sz w:val="22"/>
                <w:szCs w:val="22"/>
              </w:rPr>
            </w:pPr>
            <w:r>
              <w:rPr>
                <w:rFonts w:eastAsia="SimSun"/>
                <w:i/>
                <w:iCs/>
                <w:sz w:val="22"/>
                <w:szCs w:val="22"/>
              </w:rPr>
              <w:t xml:space="preserve">4.   Garanția bunului ofertat:</w:t>
            </w:r>
            <w:r>
              <w:rPr>
                <w:rFonts w:eastAsia="SimSun"/>
                <w:i/>
                <w:iCs/>
                <w:sz w:val="22"/>
                <w:szCs w:val="22"/>
              </w:rPr>
            </w:r>
          </w:p>
          <w:p>
            <w:pPr>
              <w:numPr>
                <w:ilvl w:val="0"/>
                <w:numId w:val="89"/>
              </w:numPr>
              <w:pBdr/>
              <w:tabs>
                <w:tab w:val="left" w:leader="none" w:pos="318"/>
              </w:tabs>
              <w:spacing w:after="80"/>
              <w:ind/>
              <w:contextualSpacing w:val="true"/>
              <w:jc w:val="both"/>
              <w:rPr>
                <w:rFonts w:eastAsia="SimSun"/>
                <w:i/>
                <w:iCs/>
                <w:sz w:val="22"/>
                <w:szCs w:val="22"/>
              </w:rPr>
            </w:pPr>
            <w:r>
              <w:rPr>
                <w:rFonts w:eastAsia="SimSun"/>
                <w:i/>
                <w:iCs/>
                <w:sz w:val="22"/>
                <w:szCs w:val="22"/>
              </w:rPr>
              <w:t xml:space="preserve">Garanția bunului de 1-3 ani ............0 puncte;</w:t>
            </w:r>
            <w:r>
              <w:rPr>
                <w:rFonts w:eastAsia="SimSun"/>
                <w:i/>
                <w:iCs/>
                <w:sz w:val="22"/>
                <w:szCs w:val="22"/>
              </w:rPr>
            </w:r>
          </w:p>
          <w:p>
            <w:pPr>
              <w:numPr>
                <w:ilvl w:val="0"/>
                <w:numId w:val="89"/>
              </w:numPr>
              <w:pBdr/>
              <w:tabs>
                <w:tab w:val="left" w:leader="none" w:pos="318"/>
              </w:tabs>
              <w:spacing w:after="80"/>
              <w:ind/>
              <w:contextualSpacing w:val="true"/>
              <w:jc w:val="both"/>
              <w:rPr>
                <w:rFonts w:eastAsia="SimSun"/>
                <w:i/>
                <w:iCs/>
                <w:sz w:val="22"/>
                <w:szCs w:val="22"/>
              </w:rPr>
            </w:pPr>
            <w:r>
              <w:rPr>
                <w:rFonts w:eastAsia="SimSun"/>
                <w:i/>
                <w:iCs/>
                <w:sz w:val="22"/>
                <w:szCs w:val="22"/>
              </w:rPr>
              <w:t xml:space="preserve">Garanția bunului de 4-5 ani ............5 puncte;</w:t>
            </w:r>
            <w:r>
              <w:rPr>
                <w:rFonts w:eastAsia="SimSun"/>
                <w:i/>
                <w:iCs/>
                <w:sz w:val="22"/>
                <w:szCs w:val="22"/>
              </w:rPr>
            </w:r>
          </w:p>
          <w:p>
            <w:pPr>
              <w:numPr>
                <w:ilvl w:val="0"/>
                <w:numId w:val="89"/>
              </w:numPr>
              <w:pBdr/>
              <w:tabs>
                <w:tab w:val="left" w:leader="none" w:pos="318"/>
              </w:tabs>
              <w:spacing w:after="80"/>
              <w:ind/>
              <w:contextualSpacing w:val="true"/>
              <w:jc w:val="both"/>
              <w:rPr>
                <w:rFonts w:eastAsia="SimSun"/>
                <w:i/>
                <w:iCs/>
                <w:sz w:val="22"/>
                <w:szCs w:val="22"/>
              </w:rPr>
            </w:pPr>
            <w:r>
              <w:rPr>
                <w:rFonts w:eastAsia="SimSun"/>
                <w:i/>
                <w:iCs/>
                <w:sz w:val="22"/>
                <w:szCs w:val="22"/>
              </w:rPr>
              <w:t xml:space="preserve">Garanța bunului de 6 -10 ani............10 puncte.</w:t>
            </w:r>
            <w:r>
              <w:rPr>
                <w:rFonts w:eastAsia="SimSun"/>
                <w:i/>
                <w:iCs/>
                <w:sz w:val="22"/>
                <w:szCs w:val="22"/>
              </w:rP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pBdr/>
              <w:spacing w:after="80"/>
              <w:ind w:firstLine="567" w:left="34"/>
              <w:jc w:val="center"/>
              <w:rPr>
                <w:rFonts w:eastAsia="Calibri"/>
                <w:i/>
                <w:sz w:val="22"/>
                <w:szCs w:val="22"/>
                <w:u w:val="single"/>
              </w:rPr>
            </w:pPr>
            <w:r>
              <w:rPr>
                <w:rFonts w:eastAsia="Calibri"/>
                <w:i/>
                <w:sz w:val="22"/>
                <w:szCs w:val="22"/>
                <w:u w:val="single"/>
              </w:rPr>
              <w:t xml:space="preserve">10</w:t>
            </w:r>
            <w:r>
              <w:rPr>
                <w:rFonts w:eastAsia="Calibri"/>
                <w:i/>
                <w:sz w:val="22"/>
                <w:szCs w:val="22"/>
                <w:u w:val="single"/>
              </w:rPr>
            </w:r>
          </w:p>
        </w:tc>
      </w:tr>
      <w:tr>
        <w:trPr>
          <w:trHeight w:val="307"/>
        </w:trPr>
        <w:tc>
          <w:tcPr>
            <w:tcBorders>
              <w:top w:val="single" w:color="auto" w:sz="4" w:space="0"/>
              <w:left w:val="single" w:color="auto" w:sz="4" w:space="0"/>
              <w:bottom w:val="single" w:color="auto" w:sz="4" w:space="0"/>
              <w:right w:val="single" w:color="auto" w:sz="4" w:space="0"/>
            </w:tcBorders>
            <w:tcW w:w="7754" w:type="dxa"/>
            <w:textDirection w:val="lrTb"/>
            <w:noWrap w:val="false"/>
          </w:tcPr>
          <w:p>
            <w:pPr>
              <w:pBdr/>
              <w:tabs>
                <w:tab w:val="left" w:leader="none" w:pos="318"/>
              </w:tabs>
              <w:spacing w:after="80"/>
              <w:ind/>
              <w:contextualSpacing w:val="true"/>
              <w:jc w:val="both"/>
              <w:rPr>
                <w:rFonts w:eastAsia="SimSun"/>
                <w:i/>
                <w:iCs/>
                <w:sz w:val="22"/>
                <w:szCs w:val="22"/>
              </w:rPr>
            </w:pPr>
            <w:r>
              <w:rPr>
                <w:rFonts w:eastAsia="SimSun"/>
                <w:i/>
                <w:iCs/>
                <w:sz w:val="22"/>
                <w:szCs w:val="22"/>
              </w:rPr>
              <w:t xml:space="preserve">5.   Termen de livrare: </w:t>
            </w:r>
            <w:r>
              <w:rPr>
                <w:rFonts w:eastAsia="SimSun"/>
                <w:i/>
                <w:iCs/>
                <w:sz w:val="22"/>
                <w:szCs w:val="22"/>
              </w:rPr>
            </w:r>
          </w:p>
          <w:p>
            <w:pPr>
              <w:pBdr/>
              <w:tabs>
                <w:tab w:val="left" w:leader="none" w:pos="318"/>
              </w:tabs>
              <w:spacing w:after="80"/>
              <w:ind/>
              <w:contextualSpacing w:val="true"/>
              <w:jc w:val="both"/>
              <w:rPr>
                <w:rFonts w:eastAsia="SimSun"/>
                <w:i/>
                <w:iCs/>
                <w:sz w:val="22"/>
                <w:szCs w:val="22"/>
              </w:rPr>
            </w:pPr>
            <w:r>
              <w:rPr>
                <w:rFonts w:eastAsia="SimSun"/>
                <w:i/>
                <w:iCs/>
                <w:sz w:val="22"/>
                <w:szCs w:val="22"/>
              </w:rPr>
              <w:t xml:space="preserve">a) Termen de livrare de 50-60 zile lucrătoare............1 puncte;</w:t>
            </w:r>
            <w:r>
              <w:rPr>
                <w:rFonts w:eastAsia="SimSun"/>
                <w:i/>
                <w:iCs/>
                <w:sz w:val="22"/>
                <w:szCs w:val="22"/>
              </w:rPr>
            </w:r>
          </w:p>
          <w:p>
            <w:pPr>
              <w:pBdr/>
              <w:tabs>
                <w:tab w:val="left" w:leader="none" w:pos="318"/>
              </w:tabs>
              <w:spacing w:after="80"/>
              <w:ind/>
              <w:contextualSpacing w:val="true"/>
              <w:jc w:val="both"/>
              <w:rPr>
                <w:rFonts w:eastAsia="SimSun"/>
                <w:i/>
                <w:iCs/>
                <w:sz w:val="22"/>
                <w:szCs w:val="22"/>
              </w:rPr>
            </w:pPr>
            <w:r>
              <w:rPr>
                <w:rFonts w:eastAsia="SimSun"/>
                <w:i/>
                <w:iCs/>
                <w:sz w:val="22"/>
                <w:szCs w:val="22"/>
              </w:rPr>
              <w:t xml:space="preserve">b) Termen de livrare de 30-49 zile lucrătoare............3 puncte;</w:t>
            </w:r>
            <w:r>
              <w:rPr>
                <w:rFonts w:eastAsia="SimSun"/>
                <w:i/>
                <w:iCs/>
                <w:sz w:val="22"/>
                <w:szCs w:val="22"/>
              </w:rPr>
            </w:r>
          </w:p>
          <w:p>
            <w:pPr>
              <w:pBdr/>
              <w:tabs>
                <w:tab w:val="left" w:leader="none" w:pos="318"/>
              </w:tabs>
              <w:spacing w:after="80"/>
              <w:ind/>
              <w:contextualSpacing w:val="true"/>
              <w:jc w:val="both"/>
              <w:rPr>
                <w:rFonts w:eastAsia="SimSun"/>
                <w:i/>
                <w:iCs/>
                <w:sz w:val="22"/>
                <w:szCs w:val="22"/>
              </w:rPr>
            </w:pPr>
            <w:r>
              <w:rPr>
                <w:rFonts w:eastAsia="SimSun"/>
                <w:i/>
                <w:iCs/>
                <w:sz w:val="22"/>
                <w:szCs w:val="22"/>
              </w:rPr>
              <w:t xml:space="preserve">c) Termen de livrare de 5-29 zile lucrătoare............5 puncte;</w:t>
            </w:r>
            <w:r>
              <w:rPr>
                <w:rFonts w:eastAsia="SimSun"/>
                <w:i/>
                <w:iCs/>
                <w:sz w:val="22"/>
                <w:szCs w:val="22"/>
              </w:rP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pBdr/>
              <w:spacing w:after="80"/>
              <w:ind w:firstLine="567" w:left="34"/>
              <w:jc w:val="center"/>
              <w:rPr>
                <w:rFonts w:eastAsia="Calibri"/>
                <w:i/>
                <w:sz w:val="22"/>
                <w:szCs w:val="22"/>
                <w:u w:val="single"/>
              </w:rPr>
            </w:pPr>
            <w:r>
              <w:rPr>
                <w:rFonts w:eastAsia="Calibri"/>
                <w:i/>
                <w:sz w:val="22"/>
                <w:szCs w:val="22"/>
                <w:u w:val="single"/>
              </w:rPr>
              <w:t xml:space="preserve">5</w:t>
            </w:r>
            <w:r>
              <w:rPr>
                <w:rFonts w:eastAsia="Calibri"/>
                <w:i/>
                <w:sz w:val="22"/>
                <w:szCs w:val="22"/>
                <w:u w:val="single"/>
              </w:rPr>
            </w:r>
          </w:p>
        </w:tc>
      </w:tr>
      <w:tr>
        <w:trPr>
          <w:trHeight w:val="307"/>
        </w:trPr>
        <w:tc>
          <w:tcPr>
            <w:tcBorders>
              <w:top w:val="single" w:color="auto" w:sz="4" w:space="0"/>
              <w:left w:val="single" w:color="auto" w:sz="4" w:space="0"/>
              <w:bottom w:val="single" w:color="auto" w:sz="4" w:space="0"/>
              <w:right w:val="single" w:color="auto" w:sz="4" w:space="0"/>
            </w:tcBorders>
            <w:tcW w:w="7754" w:type="dxa"/>
            <w:textDirection w:val="lrTb"/>
            <w:noWrap w:val="false"/>
          </w:tcPr>
          <w:p>
            <w:pPr>
              <w:pBdr/>
              <w:tabs>
                <w:tab w:val="left" w:leader="none" w:pos="318"/>
              </w:tabs>
              <w:spacing w:after="80"/>
              <w:ind w:firstLine="567"/>
              <w:contextualSpacing w:val="true"/>
              <w:rPr>
                <w:rFonts w:eastAsia="SimSun"/>
                <w:b/>
                <w:bCs/>
                <w:i/>
                <w:iCs/>
                <w:sz w:val="22"/>
                <w:szCs w:val="22"/>
                <w:highlight w:val="yellow"/>
              </w:rPr>
            </w:pPr>
            <w:r>
              <w:rPr>
                <w:b/>
                <w:bCs/>
                <w:i/>
                <w:sz w:val="22"/>
                <w:szCs w:val="22"/>
                <w:lang w:eastAsia="ru-RU"/>
              </w:rPr>
              <w:t xml:space="preserve">TOTAL:</w:t>
            </w:r>
            <w:r>
              <w:rPr>
                <w:rFonts w:eastAsia="SimSun"/>
                <w:b/>
                <w:bCs/>
                <w:i/>
                <w:iCs/>
                <w:sz w:val="22"/>
                <w:szCs w:val="22"/>
                <w:highlight w:val="yellow"/>
              </w:rP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pBdr/>
              <w:spacing w:after="80"/>
              <w:ind w:firstLine="567" w:left="34"/>
              <w:jc w:val="center"/>
              <w:rPr>
                <w:rFonts w:eastAsia="Calibri"/>
                <w:b/>
                <w:bCs/>
                <w:i/>
                <w:sz w:val="22"/>
                <w:szCs w:val="22"/>
                <w:u w:val="single"/>
              </w:rPr>
            </w:pPr>
            <w:r>
              <w:rPr>
                <w:rFonts w:eastAsia="Calibri"/>
                <w:b/>
                <w:bCs/>
                <w:i/>
                <w:sz w:val="22"/>
                <w:szCs w:val="22"/>
                <w:u w:val="single"/>
              </w:rPr>
              <w:t xml:space="preserve">40</w:t>
            </w:r>
            <w:bookmarkEnd w:id="74"/>
            <w:r>
              <w:rPr>
                <w:rFonts w:eastAsia="Calibri"/>
                <w:b/>
                <w:bCs/>
                <w:i/>
                <w:sz w:val="22"/>
                <w:szCs w:val="22"/>
                <w:u w:val="single"/>
              </w:rPr>
            </w:r>
          </w:p>
        </w:tc>
      </w:tr>
    </w:tbl>
    <w:p>
      <w:pPr>
        <w:pBdr/>
        <w:spacing w:after="80"/>
        <w:ind/>
        <w:jc w:val="both"/>
        <w:rPr>
          <w:rFonts w:eastAsia="Calibri"/>
          <w:bCs/>
          <w:i/>
          <w:sz w:val="22"/>
          <w:szCs w:val="22"/>
        </w:rPr>
      </w:pPr>
      <w:r>
        <w:rPr>
          <w:rFonts w:eastAsia="Calibri"/>
          <w:bCs/>
          <w:i/>
          <w:sz w:val="22"/>
          <w:szCs w:val="22"/>
        </w:rPr>
        <w:t xml:space="preserve">Evaluarea cerințelor va fi efectuată în baza rezultatelor evaluării conținutului ofertei și documentelor depuse.</w:t>
      </w:r>
      <w:r>
        <w:rPr>
          <w:rFonts w:eastAsia="Calibri"/>
          <w:bCs/>
          <w:i/>
          <w:sz w:val="22"/>
          <w:szCs w:val="22"/>
        </w:rPr>
      </w:r>
    </w:p>
    <w:p>
      <w:pPr>
        <w:pBdr/>
        <w:spacing w:after="80"/>
        <w:ind w:left="2"/>
        <w:jc w:val="both"/>
        <w:rPr>
          <w:rFonts w:eastAsia="Calibri"/>
          <w:bCs/>
          <w:i/>
          <w:sz w:val="22"/>
          <w:szCs w:val="22"/>
        </w:rPr>
      </w:pPr>
      <w:r>
        <w:rPr>
          <w:rFonts w:eastAsia="Calibri"/>
          <w:bCs/>
          <w:i/>
          <w:sz w:val="22"/>
          <w:szCs w:val="22"/>
        </w:rPr>
        <w:t xml:space="preserve">Scorul total al evaluării criteriilor de </w:t>
      </w:r>
      <w:r>
        <w:rPr>
          <w:rFonts w:eastAsia="Calibri"/>
          <w:bCs/>
          <w:i/>
          <w:sz w:val="22"/>
          <w:szCs w:val="22"/>
        </w:rPr>
        <w:t xml:space="preserve">performanţă</w:t>
      </w:r>
      <w:r>
        <w:rPr>
          <w:rFonts w:eastAsia="Calibri"/>
          <w:bCs/>
          <w:i/>
          <w:sz w:val="22"/>
          <w:szCs w:val="22"/>
        </w:rPr>
        <w:t xml:space="preserve">, pentru fiecare Ofertant în parte, se va calcula după următoarea formulă:</w:t>
      </w:r>
      <w:r>
        <w:rPr>
          <w:rFonts w:eastAsia="Calibri"/>
          <w:bCs/>
          <w:i/>
          <w:sz w:val="22"/>
          <w:szCs w:val="22"/>
        </w:rPr>
      </w:r>
    </w:p>
    <w:p>
      <w:pPr>
        <w:pBdr/>
        <w:spacing w:after="80"/>
        <w:ind w:firstLine="567" w:left="2"/>
        <w:jc w:val="both"/>
        <w:rPr>
          <w:rFonts w:eastAsia="Calibri"/>
          <w:bCs/>
          <w:i/>
          <w:sz w:val="22"/>
          <w:szCs w:val="22"/>
        </w:rPr>
      </w:pPr>
      <w:r>
        <w:rPr>
          <w:rFonts w:eastAsia="Calibri"/>
          <w:b/>
          <w:bCs/>
          <w:i/>
          <w:sz w:val="22"/>
          <w:szCs w:val="22"/>
        </w:rPr>
        <w:t xml:space="preserve">S</w:t>
      </w:r>
      <w:r>
        <w:rPr>
          <w:rFonts w:eastAsia="Calibri"/>
          <w:b/>
          <w:bCs/>
          <w:i/>
          <w:sz w:val="22"/>
          <w:szCs w:val="22"/>
          <w:vertAlign w:val="subscript"/>
        </w:rPr>
        <w:t xml:space="preserve">c </w:t>
      </w:r>
      <w:r>
        <w:rPr>
          <w:rFonts w:eastAsia="Calibri"/>
          <w:b/>
          <w:bCs/>
          <w:i/>
          <w:sz w:val="22"/>
          <w:szCs w:val="22"/>
        </w:rPr>
        <w:t xml:space="preserve">= </w:t>
      </w:r>
      <w:r>
        <w:rPr>
          <w:rFonts w:eastAsia="Calibri"/>
          <w:b/>
          <w:bCs/>
          <w:i/>
          <w:sz w:val="22"/>
          <w:szCs w:val="22"/>
        </w:rPr>
        <w:t xml:space="preserve">Σ</w:t>
      </w:r>
      <w:r>
        <w:rPr>
          <w:rFonts w:eastAsia="Calibri"/>
          <w:b/>
          <w:bCs/>
          <w:i/>
          <w:sz w:val="22"/>
          <w:szCs w:val="22"/>
          <w:vertAlign w:val="subscript"/>
        </w:rPr>
        <w:t xml:space="preserve">c</w:t>
      </w:r>
      <w:r>
        <w:rPr>
          <w:rFonts w:eastAsia="Calibri"/>
          <w:bCs/>
          <w:i/>
          <w:sz w:val="22"/>
          <w:szCs w:val="22"/>
        </w:rPr>
        <w:t xml:space="preserve">, unde:</w:t>
      </w:r>
      <w:r>
        <w:rPr>
          <w:rFonts w:eastAsia="Calibri"/>
          <w:bCs/>
          <w:i/>
          <w:sz w:val="22"/>
          <w:szCs w:val="22"/>
        </w:rPr>
      </w:r>
    </w:p>
    <w:p>
      <w:pPr>
        <w:pBdr/>
        <w:spacing w:after="80"/>
        <w:ind w:firstLine="567" w:left="2"/>
        <w:jc w:val="both"/>
        <w:rPr>
          <w:rFonts w:eastAsia="Calibri"/>
          <w:bCs/>
          <w:i/>
          <w:sz w:val="22"/>
          <w:szCs w:val="22"/>
        </w:rPr>
      </w:pPr>
      <w:r>
        <w:rPr>
          <w:rFonts w:eastAsia="Calibri"/>
          <w:b/>
          <w:bCs/>
          <w:i/>
          <w:sz w:val="22"/>
          <w:szCs w:val="22"/>
        </w:rPr>
        <w:t xml:space="preserve">S</w:t>
      </w:r>
      <w:r>
        <w:rPr>
          <w:rFonts w:eastAsia="Calibri"/>
          <w:b/>
          <w:bCs/>
          <w:i/>
          <w:sz w:val="22"/>
          <w:szCs w:val="22"/>
          <w:vertAlign w:val="subscript"/>
        </w:rPr>
        <w:t xml:space="preserve">c</w:t>
      </w:r>
      <w:r>
        <w:rPr>
          <w:rFonts w:eastAsia="Calibri"/>
          <w:bCs/>
          <w:i/>
          <w:sz w:val="22"/>
          <w:szCs w:val="22"/>
          <w:vertAlign w:val="subscript"/>
        </w:rPr>
        <w:t xml:space="preserve"> </w:t>
      </w:r>
      <w:r>
        <w:rPr>
          <w:rFonts w:eastAsia="Calibri"/>
          <w:bCs/>
          <w:i/>
          <w:sz w:val="22"/>
          <w:szCs w:val="22"/>
        </w:rPr>
        <w:t xml:space="preserve">– scorul total al evaluării criteriilor de </w:t>
      </w:r>
      <w:r>
        <w:rPr>
          <w:rFonts w:eastAsia="Calibri"/>
          <w:bCs/>
          <w:i/>
          <w:sz w:val="22"/>
          <w:szCs w:val="22"/>
        </w:rPr>
        <w:t xml:space="preserve">performanţă</w:t>
      </w:r>
      <w:r>
        <w:rPr>
          <w:rFonts w:eastAsia="Calibri"/>
          <w:bCs/>
          <w:i/>
          <w:sz w:val="22"/>
          <w:szCs w:val="22"/>
        </w:rPr>
        <w:t xml:space="preserve">;</w:t>
      </w:r>
      <w:r>
        <w:rPr>
          <w:rFonts w:eastAsia="Calibri"/>
          <w:bCs/>
          <w:i/>
          <w:sz w:val="22"/>
          <w:szCs w:val="22"/>
        </w:rPr>
      </w:r>
    </w:p>
    <w:p>
      <w:pPr>
        <w:pBdr/>
        <w:spacing w:after="80"/>
        <w:ind w:firstLine="567" w:left="2"/>
        <w:jc w:val="both"/>
        <w:rPr>
          <w:rFonts w:eastAsia="Calibri"/>
          <w:bCs/>
          <w:i/>
          <w:sz w:val="22"/>
          <w:szCs w:val="22"/>
        </w:rPr>
      </w:pPr>
      <w:r>
        <w:rPr>
          <w:rFonts w:eastAsia="Calibri"/>
          <w:b/>
          <w:bCs/>
          <w:i/>
          <w:sz w:val="22"/>
          <w:szCs w:val="22"/>
        </w:rPr>
        <w:t xml:space="preserve">Σ</w:t>
      </w:r>
      <w:r>
        <w:rPr>
          <w:rFonts w:eastAsia="Calibri"/>
          <w:b/>
          <w:bCs/>
          <w:i/>
          <w:sz w:val="22"/>
          <w:szCs w:val="22"/>
          <w:vertAlign w:val="subscript"/>
        </w:rPr>
        <w:t xml:space="preserve">c</w:t>
      </w:r>
      <w:r>
        <w:rPr>
          <w:rFonts w:eastAsia="Calibri"/>
          <w:bCs/>
          <w:i/>
          <w:sz w:val="22"/>
          <w:szCs w:val="22"/>
          <w:vertAlign w:val="subscript"/>
        </w:rPr>
        <w:t xml:space="preserve"> </w:t>
      </w:r>
      <w:r>
        <w:rPr>
          <w:rFonts w:eastAsia="Calibri"/>
          <w:bCs/>
          <w:i/>
          <w:sz w:val="22"/>
          <w:szCs w:val="22"/>
        </w:rPr>
        <w:t xml:space="preserve">– suma punctelor acumulate în urma evaluării fiecărui criteriu de </w:t>
      </w:r>
      <w:r>
        <w:rPr>
          <w:rFonts w:eastAsia="Calibri"/>
          <w:bCs/>
          <w:i/>
          <w:sz w:val="22"/>
          <w:szCs w:val="22"/>
        </w:rPr>
        <w:t xml:space="preserve">performanţă</w:t>
      </w:r>
      <w:r>
        <w:rPr>
          <w:rFonts w:eastAsia="Calibri"/>
          <w:bCs/>
          <w:i/>
          <w:sz w:val="22"/>
          <w:szCs w:val="22"/>
        </w:rPr>
        <w:t xml:space="preserve">.</w:t>
      </w:r>
      <w:r>
        <w:rPr>
          <w:rFonts w:eastAsia="Calibri"/>
          <w:bCs/>
          <w:i/>
          <w:sz w:val="22"/>
          <w:szCs w:val="22"/>
        </w:rPr>
      </w:r>
    </w:p>
    <w:p>
      <w:pPr>
        <w:pBdr/>
        <w:spacing w:after="80"/>
        <w:ind w:left="2"/>
        <w:jc w:val="both"/>
        <w:rPr>
          <w:rFonts w:eastAsia="Calibri"/>
          <w:bCs/>
          <w:i/>
          <w:sz w:val="22"/>
          <w:szCs w:val="22"/>
        </w:rPr>
      </w:pPr>
      <w:r>
        <w:rPr>
          <w:rFonts w:eastAsia="Calibri"/>
          <w:b/>
          <w:bCs/>
          <w:i/>
          <w:sz w:val="22"/>
          <w:szCs w:val="22"/>
        </w:rPr>
        <w:t xml:space="preserve">Oferta desemnată ca fiind </w:t>
      </w:r>
      <w:r>
        <w:rPr>
          <w:rFonts w:eastAsia="Calibri"/>
          <w:b/>
          <w:bCs/>
          <w:i/>
          <w:sz w:val="22"/>
          <w:szCs w:val="22"/>
        </w:rPr>
        <w:t xml:space="preserve">câştigătoare</w:t>
      </w:r>
      <w:r>
        <w:rPr>
          <w:rFonts w:eastAsia="Calibri"/>
          <w:bCs/>
          <w:i/>
          <w:sz w:val="22"/>
          <w:szCs w:val="22"/>
        </w:rPr>
        <w:t xml:space="preserve"> va fi apreciată prin sumarea scorului </w:t>
      </w:r>
      <w:r>
        <w:rPr>
          <w:rFonts w:eastAsia="Calibri"/>
          <w:bCs/>
          <w:i/>
          <w:sz w:val="22"/>
          <w:szCs w:val="22"/>
        </w:rPr>
        <w:t xml:space="preserve">obţinut</w:t>
      </w:r>
      <w:r>
        <w:rPr>
          <w:rFonts w:eastAsia="Calibri"/>
          <w:bCs/>
          <w:i/>
          <w:sz w:val="22"/>
          <w:szCs w:val="22"/>
        </w:rPr>
        <w:t xml:space="preserve"> pentru evaluarea criteriilor de </w:t>
      </w:r>
      <w:r>
        <w:rPr>
          <w:rFonts w:eastAsia="Calibri"/>
          <w:bCs/>
          <w:i/>
          <w:sz w:val="22"/>
          <w:szCs w:val="22"/>
        </w:rPr>
        <w:t xml:space="preserve">performanţă</w:t>
      </w:r>
      <w:r>
        <w:rPr>
          <w:rFonts w:eastAsia="Calibri"/>
          <w:bCs/>
          <w:i/>
          <w:sz w:val="22"/>
          <w:szCs w:val="22"/>
        </w:rPr>
        <w:t xml:space="preserve"> </w:t>
      </w:r>
      <w:r>
        <w:rPr>
          <w:rFonts w:eastAsia="Calibri"/>
          <w:bCs/>
          <w:i/>
          <w:sz w:val="22"/>
          <w:szCs w:val="22"/>
        </w:rPr>
        <w:t xml:space="preserve">şi</w:t>
      </w:r>
      <w:r>
        <w:rPr>
          <w:rFonts w:eastAsia="Calibri"/>
          <w:bCs/>
          <w:i/>
          <w:sz w:val="22"/>
          <w:szCs w:val="22"/>
        </w:rPr>
        <w:t xml:space="preserve"> scorului </w:t>
      </w:r>
      <w:r>
        <w:rPr>
          <w:rFonts w:eastAsia="Calibri"/>
          <w:bCs/>
          <w:i/>
          <w:sz w:val="22"/>
          <w:szCs w:val="22"/>
        </w:rPr>
        <w:t xml:space="preserve">obţinut</w:t>
      </w:r>
      <w:r>
        <w:rPr>
          <w:rFonts w:eastAsia="Calibri"/>
          <w:bCs/>
          <w:i/>
          <w:sz w:val="22"/>
          <w:szCs w:val="22"/>
        </w:rPr>
        <w:t xml:space="preserve"> pentru evaluarea financiară, prin aplicarea ponderării </w:t>
      </w:r>
      <w:r>
        <w:rPr>
          <w:rFonts w:eastAsia="Calibri"/>
          <w:bCs/>
          <w:i/>
          <w:sz w:val="22"/>
          <w:szCs w:val="22"/>
        </w:rPr>
        <w:t xml:space="preserve">menţionate</w:t>
      </w:r>
      <w:r>
        <w:rPr>
          <w:rFonts w:eastAsia="Calibri"/>
          <w:bCs/>
          <w:i/>
          <w:sz w:val="22"/>
          <w:szCs w:val="22"/>
        </w:rPr>
        <w:t xml:space="preserve"> mai sus, după următoarea formulă:</w:t>
      </w:r>
      <w:r>
        <w:rPr>
          <w:rFonts w:eastAsia="Calibri"/>
          <w:bCs/>
          <w:i/>
          <w:sz w:val="22"/>
          <w:szCs w:val="22"/>
        </w:rPr>
      </w:r>
    </w:p>
    <w:p>
      <w:pPr>
        <w:pBdr/>
        <w:spacing w:after="80"/>
        <w:ind w:firstLine="567" w:left="2"/>
        <w:jc w:val="both"/>
        <w:rPr>
          <w:rFonts w:eastAsia="Calibri"/>
          <w:b/>
          <w:bCs/>
          <w:i/>
          <w:sz w:val="22"/>
          <w:szCs w:val="22"/>
        </w:rPr>
      </w:pPr>
      <w:r>
        <w:rPr>
          <w:rFonts w:eastAsia="Calibri"/>
          <w:b/>
          <w:bCs/>
          <w:i/>
          <w:sz w:val="22"/>
          <w:szCs w:val="22"/>
        </w:rPr>
        <w:t xml:space="preserve">S</w:t>
      </w:r>
      <w:r>
        <w:rPr>
          <w:rFonts w:eastAsia="Calibri"/>
          <w:b/>
          <w:bCs/>
          <w:i/>
          <w:sz w:val="22"/>
          <w:szCs w:val="22"/>
          <w:vertAlign w:val="subscript"/>
        </w:rPr>
        <w:t xml:space="preserve">t = </w:t>
      </w:r>
      <w:r>
        <w:rPr>
          <w:rFonts w:eastAsia="Calibri"/>
          <w:b/>
          <w:bCs/>
          <w:i/>
          <w:sz w:val="22"/>
          <w:szCs w:val="22"/>
        </w:rPr>
        <w:t xml:space="preserve"> </w:t>
      </w:r>
      <w:r>
        <w:rPr>
          <w:rFonts w:eastAsia="Calibri"/>
          <w:b/>
          <w:bCs/>
          <w:i/>
          <w:sz w:val="22"/>
          <w:szCs w:val="22"/>
        </w:rPr>
        <w:t xml:space="preserve">S</w:t>
      </w:r>
      <w:r>
        <w:rPr>
          <w:rFonts w:eastAsia="Calibri"/>
          <w:b/>
          <w:bCs/>
          <w:i/>
          <w:sz w:val="22"/>
          <w:szCs w:val="22"/>
          <w:vertAlign w:val="subscript"/>
        </w:rPr>
        <w:t xml:space="preserve">f</w:t>
      </w:r>
      <w:r>
        <w:rPr>
          <w:rFonts w:eastAsia="Calibri"/>
          <w:b/>
          <w:bCs/>
          <w:i/>
          <w:sz w:val="22"/>
          <w:szCs w:val="22"/>
          <w:vertAlign w:val="subscript"/>
        </w:rPr>
        <w:t xml:space="preserve">  </w:t>
      </w:r>
      <w:r>
        <w:rPr>
          <w:rFonts w:eastAsia="Calibri"/>
          <w:b/>
          <w:bCs/>
          <w:i/>
          <w:sz w:val="22"/>
          <w:szCs w:val="22"/>
        </w:rPr>
        <w:t xml:space="preserve">+ S</w:t>
      </w:r>
      <w:r>
        <w:rPr>
          <w:rFonts w:eastAsia="Calibri"/>
          <w:b/>
          <w:bCs/>
          <w:i/>
          <w:sz w:val="22"/>
          <w:szCs w:val="22"/>
          <w:vertAlign w:val="subscript"/>
        </w:rPr>
        <w:t xml:space="preserve">c </w:t>
      </w:r>
      <w:r>
        <w:rPr>
          <w:rFonts w:eastAsia="Calibri"/>
          <w:bCs/>
          <w:i/>
          <w:sz w:val="22"/>
          <w:szCs w:val="22"/>
          <w:vertAlign w:val="subscript"/>
        </w:rPr>
        <w:t xml:space="preserve"> </w:t>
      </w:r>
      <w:r>
        <w:rPr>
          <w:rFonts w:eastAsia="Calibri"/>
          <w:bCs/>
          <w:i/>
          <w:sz w:val="22"/>
          <w:szCs w:val="22"/>
        </w:rPr>
        <w:t xml:space="preserve">unde: </w:t>
      </w:r>
      <w:r>
        <w:rPr>
          <w:rFonts w:eastAsia="Calibri"/>
          <w:b/>
          <w:bCs/>
          <w:i/>
          <w:sz w:val="22"/>
          <w:szCs w:val="22"/>
        </w:rPr>
      </w:r>
    </w:p>
    <w:p>
      <w:pPr>
        <w:pBdr/>
        <w:spacing w:after="80"/>
        <w:ind w:firstLine="567" w:left="2"/>
        <w:jc w:val="both"/>
        <w:rPr>
          <w:rFonts w:eastAsia="Calibri"/>
          <w:bCs/>
          <w:i/>
          <w:sz w:val="22"/>
          <w:szCs w:val="22"/>
        </w:rPr>
      </w:pPr>
      <w:r>
        <w:rPr>
          <w:rFonts w:eastAsia="Calibri"/>
          <w:b/>
          <w:bCs/>
          <w:i/>
          <w:sz w:val="22"/>
          <w:szCs w:val="22"/>
        </w:rPr>
        <w:t xml:space="preserve">S</w:t>
      </w:r>
      <w:r>
        <w:rPr>
          <w:rFonts w:eastAsia="Calibri"/>
          <w:b/>
          <w:bCs/>
          <w:i/>
          <w:sz w:val="22"/>
          <w:szCs w:val="22"/>
          <w:vertAlign w:val="subscript"/>
        </w:rPr>
        <w:t xml:space="preserve">t</w:t>
      </w:r>
      <w:r>
        <w:rPr>
          <w:rFonts w:eastAsia="Calibri"/>
          <w:bCs/>
          <w:i/>
          <w:sz w:val="22"/>
          <w:szCs w:val="22"/>
          <w:vertAlign w:val="subscript"/>
        </w:rPr>
        <w:t xml:space="preserve">  </w:t>
      </w:r>
      <w:r>
        <w:rPr>
          <w:rFonts w:eastAsia="Calibri"/>
          <w:bCs/>
          <w:i/>
          <w:sz w:val="22"/>
          <w:szCs w:val="22"/>
        </w:rPr>
        <w:t xml:space="preserve">– scorul total al ofertei; </w:t>
      </w:r>
      <w:r>
        <w:rPr>
          <w:rFonts w:eastAsia="Calibri"/>
          <w:bCs/>
          <w:i/>
          <w:sz w:val="22"/>
          <w:szCs w:val="22"/>
        </w:rPr>
      </w:r>
    </w:p>
    <w:p>
      <w:pPr>
        <w:pBdr/>
        <w:spacing w:after="80"/>
        <w:ind w:firstLine="567" w:left="2"/>
        <w:jc w:val="both"/>
        <w:rPr>
          <w:rFonts w:eastAsia="Calibri"/>
          <w:b/>
          <w:bCs/>
          <w:i/>
          <w:sz w:val="22"/>
          <w:szCs w:val="22"/>
          <w:vertAlign w:val="subscript"/>
        </w:rPr>
      </w:pPr>
      <w:r>
        <w:rPr>
          <w:rFonts w:eastAsia="Calibri"/>
          <w:b/>
          <w:bCs/>
          <w:i/>
          <w:sz w:val="22"/>
          <w:szCs w:val="22"/>
        </w:rPr>
        <w:t xml:space="preserve">S</w:t>
      </w:r>
      <w:r>
        <w:rPr>
          <w:rFonts w:eastAsia="Calibri"/>
          <w:b/>
          <w:bCs/>
          <w:i/>
          <w:sz w:val="22"/>
          <w:szCs w:val="22"/>
          <w:vertAlign w:val="subscript"/>
        </w:rPr>
        <w:t xml:space="preserve">f</w:t>
      </w:r>
      <w:r>
        <w:rPr>
          <w:rFonts w:eastAsia="Calibri"/>
          <w:bCs/>
          <w:i/>
          <w:sz w:val="22"/>
          <w:szCs w:val="22"/>
        </w:rPr>
        <w:t xml:space="preserve"> – scorul  evaluării ofertei financiare;</w:t>
      </w:r>
      <w:r>
        <w:rPr>
          <w:rFonts w:eastAsia="Calibri"/>
          <w:b/>
          <w:bCs/>
          <w:i/>
          <w:sz w:val="22"/>
          <w:szCs w:val="22"/>
          <w:vertAlign w:val="subscript"/>
        </w:rPr>
      </w:r>
    </w:p>
    <w:p>
      <w:pPr>
        <w:pBdr/>
        <w:tabs>
          <w:tab w:val="right" w:leader="none" w:pos="426"/>
        </w:tabs>
        <w:spacing w:before="120"/>
        <w:ind/>
        <w:contextualSpacing w:val="true"/>
        <w:jc w:val="both"/>
        <w:rPr>
          <w:b/>
          <w:sz w:val="22"/>
          <w:szCs w:val="22"/>
          <w:lang w:val="en-US"/>
        </w:rPr>
      </w:pPr>
      <w:r>
        <w:rPr>
          <w:rFonts w:eastAsia="Calibri"/>
          <w:b/>
          <w:bCs/>
          <w:i/>
          <w:sz w:val="22"/>
          <w:szCs w:val="22"/>
        </w:rPr>
        <w:t xml:space="preserve">          S</w:t>
      </w:r>
      <w:r>
        <w:rPr>
          <w:rFonts w:eastAsia="Calibri"/>
          <w:b/>
          <w:bCs/>
          <w:i/>
          <w:sz w:val="22"/>
          <w:szCs w:val="22"/>
          <w:vertAlign w:val="subscript"/>
        </w:rPr>
        <w:t xml:space="preserve">c</w:t>
      </w:r>
      <w:r>
        <w:rPr>
          <w:rFonts w:eastAsia="Calibri"/>
          <w:bCs/>
          <w:i/>
          <w:sz w:val="22"/>
          <w:szCs w:val="22"/>
        </w:rPr>
        <w:t xml:space="preserve"> – scorul evaluării criteriilor de </w:t>
      </w:r>
      <w:r>
        <w:rPr>
          <w:rFonts w:eastAsia="Calibri"/>
          <w:bCs/>
          <w:i/>
          <w:sz w:val="22"/>
          <w:szCs w:val="22"/>
        </w:rPr>
        <w:t xml:space="preserve">performanţă</w:t>
      </w:r>
      <w:r>
        <w:rPr>
          <w:rFonts w:eastAsia="Calibri"/>
          <w:bCs/>
          <w:i/>
          <w:sz w:val="22"/>
          <w:szCs w:val="22"/>
        </w:rPr>
        <w:t xml:space="preserve">.</w:t>
      </w:r>
      <w:r>
        <w:rPr>
          <w:b/>
          <w:sz w:val="22"/>
          <w:szCs w:val="22"/>
          <w:lang w:val="en-US"/>
        </w:rPr>
      </w:r>
    </w:p>
    <w:p>
      <w:pPr>
        <w:pBdr/>
        <w:tabs>
          <w:tab w:val="right" w:leader="none" w:pos="426"/>
        </w:tabs>
        <w:spacing w:before="120"/>
        <w:ind/>
        <w:contextualSpacing w:val="true"/>
        <w:jc w:val="both"/>
        <w:rPr>
          <w:b/>
          <w:sz w:val="22"/>
          <w:szCs w:val="22"/>
        </w:rPr>
      </w:pPr>
      <w:r>
        <w:rPr>
          <w:b/>
          <w:sz w:val="22"/>
          <w:szCs w:val="22"/>
        </w:rPr>
      </w:r>
      <w:r>
        <w:rPr>
          <w:b/>
          <w:sz w:val="22"/>
          <w:szCs w:val="22"/>
        </w:rPr>
      </w:r>
    </w:p>
    <w:p>
      <w:pPr>
        <w:numPr>
          <w:ilvl w:val="0"/>
          <w:numId w:val="12"/>
        </w:numPr>
        <w:pBdr/>
        <w:tabs>
          <w:tab w:val="right" w:leader="none" w:pos="426"/>
        </w:tabs>
        <w:spacing w:before="120"/>
        <w:ind w:firstLine="0" w:left="0"/>
        <w:contextualSpacing w:val="true"/>
        <w:jc w:val="both"/>
        <w:rPr>
          <w:b/>
          <w:sz w:val="22"/>
          <w:szCs w:val="22"/>
        </w:rPr>
      </w:pPr>
      <w:r>
        <w:rPr>
          <w:b/>
          <w:sz w:val="22"/>
          <w:szCs w:val="22"/>
        </w:rPr>
        <w:t xml:space="preserve">Termenul limită de depunere/deschidere a ofertelor:</w:t>
      </w:r>
      <w:r>
        <w:rPr>
          <w:b/>
          <w:sz w:val="22"/>
          <w:szCs w:val="22"/>
        </w:rPr>
      </w:r>
    </w:p>
    <w:p>
      <w:pPr>
        <w:numPr>
          <w:ilvl w:val="0"/>
          <w:numId w:val="14"/>
        </w:numPr>
        <w:pBdr/>
        <w:shd w:val="clear" w:color="auto" w:fill="ffffff"/>
        <w:tabs>
          <w:tab w:val="right" w:leader="none" w:pos="426"/>
        </w:tabs>
        <w:spacing w:before="120"/>
        <w:ind/>
        <w:jc w:val="both"/>
        <w:rPr>
          <w:b/>
          <w:sz w:val="22"/>
          <w:u w:val="single"/>
        </w:rPr>
      </w:pPr>
      <w:r>
        <w:rPr>
          <w:b/>
          <w:sz w:val="22"/>
          <w:u w:val="single"/>
        </w:rPr>
        <w:t xml:space="preserve">până la ora: </w:t>
      </w:r>
      <w:r>
        <w:rPr>
          <w:bCs/>
          <w:i/>
          <w:iCs/>
          <w:sz w:val="22"/>
        </w:rPr>
        <w:t xml:space="preserve">Conform SIA „RSAP” M-Tender</w:t>
      </w:r>
      <w:r>
        <w:rPr>
          <w:b/>
          <w:sz w:val="22"/>
          <w:u w:val="single"/>
        </w:rPr>
      </w:r>
    </w:p>
    <w:p>
      <w:pPr>
        <w:numPr>
          <w:ilvl w:val="0"/>
          <w:numId w:val="14"/>
        </w:numPr>
        <w:pBdr/>
        <w:spacing/>
        <w:ind/>
        <w:jc w:val="both"/>
        <w:rPr>
          <w:b/>
          <w:sz w:val="22"/>
          <w:szCs w:val="22"/>
          <w:u w:val="single"/>
        </w:rPr>
      </w:pPr>
      <w:r>
        <w:rPr>
          <w:b/>
          <w:sz w:val="22"/>
          <w:u w:val="single"/>
        </w:rPr>
        <w:t xml:space="preserve">pe data:</w:t>
      </w:r>
      <w:r>
        <w:rPr>
          <w:b/>
          <w:i/>
          <w:sz w:val="22"/>
          <w:u w:val="single"/>
        </w:rPr>
        <w:t xml:space="preserve"> </w:t>
      </w:r>
      <w:r>
        <w:rPr>
          <w:bCs/>
          <w:i/>
          <w:iCs/>
          <w:sz w:val="22"/>
        </w:rPr>
        <w:t xml:space="preserve">Conform SIA „RSAP” M-Tender</w:t>
      </w:r>
      <w:r>
        <w:rPr>
          <w:b/>
          <w:sz w:val="22"/>
          <w:szCs w:val="22"/>
          <w:u w:val="single"/>
        </w:rPr>
      </w:r>
    </w:p>
    <w:p>
      <w:pPr>
        <w:numPr>
          <w:ilvl w:val="0"/>
          <w:numId w:val="12"/>
        </w:numPr>
        <w:pBdr/>
        <w:shd w:val="clear" w:color="auto" w:fill="ffffff"/>
        <w:tabs>
          <w:tab w:val="right" w:leader="none" w:pos="426"/>
        </w:tabs>
        <w:spacing w:before="120"/>
        <w:ind w:firstLine="0" w:left="0"/>
        <w:jc w:val="both"/>
        <w:rPr>
          <w:b/>
          <w:sz w:val="22"/>
          <w:szCs w:val="22"/>
        </w:rPr>
      </w:pPr>
      <w:r>
        <w:rPr>
          <w:b/>
          <w:sz w:val="22"/>
          <w:szCs w:val="22"/>
        </w:rPr>
        <w:t xml:space="preserve">Adresa la care trebuie transmise ofertele sau cererile de participare: </w:t>
      </w:r>
      <w:r>
        <w:rPr>
          <w:b/>
          <w:sz w:val="22"/>
          <w:szCs w:val="22"/>
        </w:rPr>
      </w:r>
    </w:p>
    <w:p>
      <w:pPr>
        <w:pBdr/>
        <w:spacing/>
        <w:ind/>
        <w:jc w:val="both"/>
        <w:rPr>
          <w:i/>
          <w:sz w:val="22"/>
          <w:szCs w:val="22"/>
        </w:rPr>
      </w:pPr>
      <w:r>
        <w:rPr>
          <w:i/>
          <w:sz w:val="22"/>
          <w:szCs w:val="22"/>
        </w:rPr>
        <w:t xml:space="preserve">        Ofertele vor fi depuse electronic prin intermediul SIA „RSAP” M-Tender.</w:t>
      </w:r>
      <w:r>
        <w:rPr>
          <w:i/>
          <w:sz w:val="22"/>
          <w:szCs w:val="22"/>
        </w:rPr>
      </w:r>
    </w:p>
    <w:p>
      <w:pPr>
        <w:pBdr/>
        <w:spacing/>
        <w:ind/>
        <w:jc w:val="both"/>
        <w:rPr>
          <w:i/>
          <w:sz w:val="22"/>
          <w:szCs w:val="22"/>
        </w:rPr>
      </w:pPr>
      <w:r>
        <w:rPr>
          <w:i/>
          <w:sz w:val="22"/>
          <w:szCs w:val="22"/>
        </w:rPr>
      </w:r>
      <w:r>
        <w:rPr>
          <w:i/>
          <w:sz w:val="22"/>
          <w:szCs w:val="22"/>
        </w:rPr>
      </w:r>
    </w:p>
    <w:p>
      <w:pPr>
        <w:numPr>
          <w:ilvl w:val="0"/>
          <w:numId w:val="12"/>
        </w:numPr>
        <w:pBdr/>
        <w:spacing/>
        <w:ind w:left="360"/>
        <w:jc w:val="both"/>
        <w:rPr>
          <w:b/>
          <w:sz w:val="22"/>
          <w:szCs w:val="22"/>
        </w:rPr>
      </w:pPr>
      <w:r>
        <w:rPr>
          <w:b/>
          <w:sz w:val="22"/>
          <w:szCs w:val="22"/>
        </w:rPr>
        <w:t xml:space="preserve">Termenul de valabilitate a ofertelor: </w:t>
      </w:r>
      <w:r>
        <w:rPr>
          <w:bCs/>
          <w:i/>
          <w:sz w:val="22"/>
          <w:szCs w:val="22"/>
        </w:rPr>
        <w:t xml:space="preserve">90 zile calendaristice</w:t>
      </w:r>
      <w:r>
        <w:rPr>
          <w:b/>
          <w:sz w:val="22"/>
          <w:szCs w:val="22"/>
        </w:rPr>
      </w:r>
    </w:p>
    <w:p>
      <w:pPr>
        <w:numPr>
          <w:ilvl w:val="0"/>
          <w:numId w:val="12"/>
        </w:numPr>
        <w:pBdr/>
        <w:tabs>
          <w:tab w:val="right" w:leader="none" w:pos="426"/>
        </w:tabs>
        <w:spacing w:before="120"/>
        <w:ind w:firstLine="0" w:left="0"/>
        <w:jc w:val="both"/>
        <w:rPr>
          <w:b/>
        </w:rPr>
      </w:pPr>
      <w:r>
        <w:rPr>
          <w:b/>
          <w:sz w:val="22"/>
          <w:szCs w:val="22"/>
        </w:rPr>
        <w:t xml:space="preserve">Locul deschiderii ofertelor: </w:t>
      </w:r>
      <w:r>
        <w:rPr>
          <w:i/>
          <w:sz w:val="22"/>
          <w:szCs w:val="22"/>
        </w:rPr>
        <w:t xml:space="preserve">SIA „RSAP” M-TENDER.</w:t>
      </w:r>
      <w:r>
        <w:rPr>
          <w:b/>
        </w:rPr>
      </w:r>
    </w:p>
    <w:p>
      <w:pPr>
        <w:pBdr/>
        <w:tabs>
          <w:tab w:val="right" w:leader="none" w:pos="426"/>
        </w:tabs>
        <w:spacing/>
        <w:ind/>
        <w:jc w:val="both"/>
        <w:rPr>
          <w:i/>
          <w:sz w:val="22"/>
          <w:szCs w:val="22"/>
        </w:rPr>
      </w:pPr>
      <w:r>
        <w:rPr>
          <w:b/>
          <w:i/>
          <w:sz w:val="22"/>
          <w:szCs w:val="22"/>
        </w:rPr>
        <w:t xml:space="preserve">         </w:t>
      </w:r>
      <w:r>
        <w:rPr>
          <w:i/>
          <w:sz w:val="22"/>
          <w:szCs w:val="22"/>
        </w:rPr>
        <w:t xml:space="preserve">Ofertele întârziate vor fi respinse.</w:t>
      </w:r>
      <w:r>
        <w:rPr>
          <w:i/>
          <w:sz w:val="22"/>
          <w:szCs w:val="22"/>
        </w:rPr>
      </w:r>
    </w:p>
    <w:p>
      <w:pPr>
        <w:pBdr/>
        <w:tabs>
          <w:tab w:val="right" w:leader="none" w:pos="426"/>
        </w:tabs>
        <w:spacing/>
        <w:ind/>
        <w:jc w:val="both"/>
        <w:rPr>
          <w:i/>
          <w:sz w:val="22"/>
          <w:szCs w:val="22"/>
        </w:rPr>
      </w:pPr>
      <w:r>
        <w:rPr>
          <w:i/>
          <w:sz w:val="22"/>
          <w:szCs w:val="22"/>
        </w:rPr>
      </w:r>
      <w:r>
        <w:rPr>
          <w:i/>
          <w:sz w:val="22"/>
          <w:szCs w:val="22"/>
        </w:rPr>
      </w:r>
    </w:p>
    <w:p>
      <w:pPr>
        <w:numPr>
          <w:ilvl w:val="0"/>
          <w:numId w:val="12"/>
        </w:numPr>
        <w:pBdr/>
        <w:spacing/>
        <w:ind w:left="360"/>
        <w:rPr>
          <w:b/>
          <w:sz w:val="22"/>
          <w:szCs w:val="22"/>
        </w:rPr>
      </w:pPr>
      <w:r>
        <w:rPr>
          <w:b/>
          <w:sz w:val="22"/>
        </w:rPr>
        <w:t xml:space="preserve">Persoanele autorizate să asiste la deschiderea ofertelor: </w:t>
      </w:r>
      <w:r>
        <w:rPr>
          <w:b/>
          <w:sz w:val="22"/>
        </w:rPr>
        <w:br/>
      </w:r>
      <w:r>
        <w:rPr>
          <w:i/>
          <w:sz w:val="22"/>
        </w:rPr>
        <w:t xml:space="preserve">Ofertanții sau reprezentanții acestora au dreptul să participe la deschiderea ofertelor, cu excepția cazului când ofertele au fost depuse prin SIA „RSAP” M-Tender</w:t>
      </w:r>
      <w:r>
        <w:rPr>
          <w:sz w:val="22"/>
        </w:rPr>
        <w:t xml:space="preserve">.</w:t>
      </w:r>
      <w:r>
        <w:rPr>
          <w:b/>
          <w:sz w:val="22"/>
          <w:szCs w:val="22"/>
        </w:rPr>
      </w:r>
    </w:p>
    <w:p>
      <w:pPr>
        <w:numPr>
          <w:ilvl w:val="0"/>
          <w:numId w:val="12"/>
        </w:numPr>
        <w:pBdr/>
        <w:tabs>
          <w:tab w:val="right" w:leader="none" w:pos="426"/>
        </w:tabs>
        <w:spacing w:before="120"/>
        <w:ind w:firstLine="0" w:left="0"/>
        <w:jc w:val="both"/>
        <w:rPr>
          <w:b/>
        </w:rPr>
      </w:pPr>
      <w:r>
        <w:rPr>
          <w:b/>
          <w:sz w:val="22"/>
        </w:rPr>
        <w:t xml:space="preserve">Limba sau limbile în care trebuie redactate ofertele sau cererile de participare: </w:t>
      </w:r>
      <w:r>
        <w:rPr>
          <w:i/>
          <w:sz w:val="22"/>
        </w:rPr>
        <w:t xml:space="preserve">limba română.</w:t>
      </w:r>
      <w:r>
        <w:rPr>
          <w:b/>
        </w:rPr>
      </w:r>
    </w:p>
    <w:p>
      <w:pPr>
        <w:numPr>
          <w:ilvl w:val="0"/>
          <w:numId w:val="12"/>
        </w:numPr>
        <w:pBdr/>
        <w:tabs>
          <w:tab w:val="right" w:leader="none" w:pos="426"/>
        </w:tabs>
        <w:spacing w:before="120"/>
        <w:ind w:left="360"/>
        <w:jc w:val="both"/>
        <w:rPr>
          <w:b/>
          <w:sz w:val="22"/>
          <w:szCs w:val="22"/>
        </w:rPr>
      </w:pPr>
      <w:r>
        <w:rPr>
          <w:b/>
          <w:sz w:val="22"/>
          <w:szCs w:val="22"/>
        </w:rPr>
        <w:t xml:space="preserve">Respectivul contract se referă la un proiect și/sau program finanțat din fonduri ale Uniunii Europene: </w:t>
      </w:r>
      <w:r>
        <w:rPr>
          <w:i/>
          <w:sz w:val="22"/>
          <w:szCs w:val="22"/>
        </w:rPr>
        <w:t xml:space="preserve">nu se aplică</w:t>
      </w:r>
      <w:r>
        <w:rPr>
          <w:b/>
          <w:sz w:val="22"/>
          <w:szCs w:val="22"/>
        </w:rPr>
      </w:r>
    </w:p>
    <w:p>
      <w:pPr>
        <w:pBdr/>
        <w:tabs>
          <w:tab w:val="right" w:leader="none" w:pos="426"/>
        </w:tabs>
        <w:spacing/>
        <w:ind/>
        <w:jc w:val="both"/>
        <w:rPr>
          <w:b/>
          <w:sz w:val="22"/>
          <w:szCs w:val="22"/>
        </w:rPr>
      </w:pPr>
      <w:r>
        <w:rPr>
          <w:b/>
          <w:sz w:val="22"/>
          <w:szCs w:val="22"/>
        </w:rPr>
      </w:r>
      <w:r>
        <w:rPr>
          <w:b/>
          <w:sz w:val="22"/>
          <w:szCs w:val="22"/>
        </w:rPr>
      </w:r>
    </w:p>
    <w:p>
      <w:pPr>
        <w:numPr>
          <w:ilvl w:val="0"/>
          <w:numId w:val="12"/>
        </w:numPr>
        <w:pBdr/>
        <w:tabs>
          <w:tab w:val="right" w:leader="none" w:pos="426"/>
        </w:tabs>
        <w:spacing/>
        <w:ind w:firstLine="0" w:left="0"/>
        <w:jc w:val="both"/>
        <w:rPr>
          <w:b/>
          <w:sz w:val="22"/>
        </w:rPr>
      </w:pPr>
      <w:r>
        <w:rPr>
          <w:b/>
          <w:sz w:val="22"/>
        </w:rPr>
        <w:t xml:space="preserve">Denumirea și adresa organismului competent de soluționare a contestațiilor: </w:t>
      </w:r>
      <w:r>
        <w:rPr>
          <w:b/>
          <w:sz w:val="22"/>
        </w:rPr>
      </w:r>
    </w:p>
    <w:p>
      <w:pPr>
        <w:pBdr/>
        <w:tabs>
          <w:tab w:val="right" w:leader="none" w:pos="426"/>
        </w:tabs>
        <w:spacing/>
        <w:ind w:left="450"/>
        <w:jc w:val="both"/>
        <w:rPr>
          <w:i/>
          <w:sz w:val="22"/>
        </w:rPr>
      </w:pPr>
      <w:r>
        <w:rPr>
          <w:i/>
          <w:sz w:val="22"/>
        </w:rPr>
        <w:t xml:space="preserve">Agenția Națională pentru Soluționarea Contestațiilor</w:t>
      </w:r>
      <w:r>
        <w:rPr>
          <w:i/>
          <w:sz w:val="22"/>
        </w:rPr>
      </w:r>
    </w:p>
    <w:p>
      <w:pPr>
        <w:pBdr/>
        <w:tabs>
          <w:tab w:val="right" w:leader="none" w:pos="426"/>
        </w:tabs>
        <w:spacing/>
        <w:ind w:left="450"/>
        <w:jc w:val="both"/>
        <w:rPr>
          <w:i/>
          <w:sz w:val="22"/>
        </w:rPr>
      </w:pPr>
      <w:r>
        <w:rPr>
          <w:i/>
          <w:sz w:val="22"/>
        </w:rPr>
        <w:t xml:space="preserve">Adresa: mun. Chișinău, bd. Ștefan cel Mare și Sfânt nr.124 (et.4), MD 2001;</w:t>
      </w:r>
      <w:r>
        <w:rPr>
          <w:i/>
          <w:sz w:val="22"/>
        </w:rPr>
      </w:r>
    </w:p>
    <w:p>
      <w:pPr>
        <w:pBdr/>
        <w:spacing/>
        <w:ind w:left="360"/>
        <w:jc w:val="both"/>
        <w:rPr>
          <w:i/>
          <w:color w:val="0563c1"/>
          <w:sz w:val="22"/>
          <w:u w:val="single"/>
        </w:rPr>
      </w:pPr>
      <w:r>
        <w:rPr>
          <w:i/>
          <w:sz w:val="22"/>
        </w:rPr>
        <w:t xml:space="preserve">  Tel/Fax/email:</w:t>
      </w:r>
      <w:r>
        <w:rPr>
          <w:i/>
          <w:color w:val="000000"/>
          <w:szCs w:val="27"/>
          <w:shd w:val="clear" w:color="auto" w:fill="ffffff"/>
        </w:rPr>
        <w:t xml:space="preserve"> </w:t>
      </w:r>
      <w:r>
        <w:rPr>
          <w:i/>
          <w:sz w:val="22"/>
        </w:rPr>
        <w:t xml:space="preserve">022-820 652, 022 820-651, </w:t>
      </w:r>
      <w:hyperlink r:id="rId15" w:tooltip="mailto:contestatii@ansc.md" w:history="1">
        <w:r>
          <w:rPr>
            <w:i/>
            <w:color w:val="0563c1"/>
            <w:sz w:val="22"/>
            <w:u w:val="single"/>
          </w:rPr>
          <w:t xml:space="preserve">contestatii@ansc.md</w:t>
        </w:r>
      </w:hyperlink>
      <w:r/>
      <w:r>
        <w:rPr>
          <w:i/>
          <w:color w:val="0563c1"/>
          <w:sz w:val="22"/>
          <w:u w:val="single"/>
        </w:rPr>
      </w:r>
    </w:p>
    <w:p>
      <w:pPr>
        <w:pBdr/>
        <w:spacing/>
        <w:ind w:left="360"/>
        <w:rPr>
          <w:i/>
          <w:color w:val="0563c1"/>
          <w:sz w:val="22"/>
          <w:u w:val="single"/>
        </w:rPr>
      </w:pPr>
      <w:r>
        <w:rPr>
          <w:i/>
          <w:color w:val="0563c1"/>
          <w:sz w:val="22"/>
          <w:u w:val="single"/>
        </w:rPr>
      </w:r>
      <w:r>
        <w:rPr>
          <w:i/>
          <w:color w:val="0563c1"/>
          <w:sz w:val="22"/>
          <w:u w:val="single"/>
        </w:rPr>
      </w:r>
    </w:p>
    <w:p>
      <w:pPr>
        <w:numPr>
          <w:ilvl w:val="0"/>
          <w:numId w:val="12"/>
        </w:numPr>
        <w:pBdr/>
        <w:tabs>
          <w:tab w:val="right" w:leader="none" w:pos="426"/>
        </w:tabs>
        <w:spacing/>
        <w:ind w:left="360"/>
        <w:contextualSpacing w:val="true"/>
        <w:jc w:val="both"/>
        <w:rPr>
          <w:spacing w:val="-2"/>
          <w:sz w:val="22"/>
          <w:szCs w:val="22"/>
        </w:rPr>
      </w:pPr>
      <w:r>
        <w:rPr>
          <w:b/>
          <w:spacing w:val="-2"/>
          <w:sz w:val="22"/>
          <w:szCs w:val="22"/>
        </w:rPr>
        <w:t xml:space="preserve">Data (datele) și referința (referințele) publicărilor anterioare în Jurnalul Oficial al Uniunii Europene privind contractul (contractele) la care se referă anunțul respectiv (dacă este cazul): </w:t>
      </w:r>
      <w:r>
        <w:rPr>
          <w:bCs/>
          <w:i/>
          <w:iCs/>
          <w:spacing w:val="-2"/>
          <w:sz w:val="22"/>
          <w:szCs w:val="22"/>
        </w:rPr>
        <w:t xml:space="preserve">se aplică.</w:t>
      </w:r>
      <w:r>
        <w:rPr>
          <w:spacing w:val="-2"/>
          <w:sz w:val="22"/>
          <w:szCs w:val="22"/>
        </w:rPr>
      </w:r>
    </w:p>
    <w:p>
      <w:pPr>
        <w:pBdr/>
        <w:tabs>
          <w:tab w:val="right" w:leader="none" w:pos="426"/>
        </w:tabs>
        <w:spacing/>
        <w:ind/>
        <w:contextualSpacing w:val="true"/>
        <w:jc w:val="both"/>
        <w:rPr>
          <w:sz w:val="22"/>
          <w:szCs w:val="22"/>
        </w:rPr>
      </w:pPr>
      <w:r>
        <w:rPr>
          <w:sz w:val="22"/>
          <w:szCs w:val="22"/>
        </w:rPr>
      </w:r>
      <w:r>
        <w:rPr>
          <w:sz w:val="22"/>
          <w:szCs w:val="22"/>
        </w:rPr>
      </w:r>
    </w:p>
    <w:p>
      <w:pPr>
        <w:numPr>
          <w:ilvl w:val="0"/>
          <w:numId w:val="12"/>
        </w:numPr>
        <w:pBdr/>
        <w:tabs>
          <w:tab w:val="right" w:leader="none" w:pos="426"/>
        </w:tabs>
        <w:spacing/>
        <w:ind w:left="360"/>
        <w:contextualSpacing w:val="true"/>
        <w:jc w:val="both"/>
        <w:rPr>
          <w:sz w:val="22"/>
          <w:szCs w:val="22"/>
        </w:rPr>
      </w:pPr>
      <w:r>
        <w:rPr>
          <w:b/>
          <w:sz w:val="22"/>
          <w:szCs w:val="22"/>
        </w:rPr>
        <w:t xml:space="preserve">În cazul achizițiilor periodice, calendarul estimat pentru publicarea anunțurilor viitoare: </w:t>
      </w:r>
      <w:r>
        <w:rPr>
          <w:i/>
          <w:sz w:val="22"/>
          <w:szCs w:val="22"/>
        </w:rPr>
        <w:t xml:space="preserve">nu se aplică</w:t>
      </w:r>
      <w:r>
        <w:rPr>
          <w:sz w:val="22"/>
          <w:szCs w:val="22"/>
        </w:rPr>
      </w:r>
    </w:p>
    <w:p>
      <w:pPr>
        <w:pBdr/>
        <w:tabs>
          <w:tab w:val="right" w:leader="none" w:pos="426"/>
        </w:tabs>
        <w:spacing/>
        <w:ind/>
        <w:contextualSpacing w:val="true"/>
        <w:jc w:val="both"/>
        <w:rPr>
          <w:sz w:val="22"/>
          <w:szCs w:val="22"/>
        </w:rPr>
      </w:pPr>
      <w:r>
        <w:rPr>
          <w:sz w:val="22"/>
          <w:szCs w:val="22"/>
        </w:rPr>
      </w:r>
      <w:r>
        <w:rPr>
          <w:sz w:val="22"/>
          <w:szCs w:val="22"/>
        </w:rPr>
      </w:r>
    </w:p>
    <w:p>
      <w:pPr>
        <w:numPr>
          <w:ilvl w:val="0"/>
          <w:numId w:val="12"/>
        </w:numPr>
        <w:pBdr/>
        <w:tabs>
          <w:tab w:val="right" w:leader="none" w:pos="426"/>
        </w:tabs>
        <w:spacing/>
        <w:ind w:hanging="426" w:left="426"/>
        <w:contextualSpacing w:val="true"/>
        <w:rPr>
          <w:sz w:val="22"/>
          <w:szCs w:val="22"/>
        </w:rPr>
      </w:pPr>
      <w:r>
        <w:rPr>
          <w:b/>
          <w:sz w:val="22"/>
          <w:szCs w:val="22"/>
        </w:rPr>
        <w:t xml:space="preserve">Data publicării anunțului de intenție sau, după caz, precizarea că nu a fost publicat un astfel de  anunţ: </w:t>
      </w:r>
      <w:r>
        <w:rPr>
          <w:i/>
          <w:sz w:val="22"/>
          <w:szCs w:val="22"/>
        </w:rPr>
        <w:t xml:space="preserve">transmis spre publicare la AAP în data de 10.04.2024 </w:t>
      </w:r>
      <w:r>
        <w:rPr>
          <w:sz w:val="22"/>
          <w:szCs w:val="22"/>
        </w:rPr>
      </w:r>
    </w:p>
    <w:p>
      <w:pPr>
        <w:pBdr/>
        <w:tabs>
          <w:tab w:val="right" w:leader="none" w:pos="426"/>
        </w:tabs>
        <w:spacing/>
        <w:ind/>
        <w:contextualSpacing w:val="true"/>
        <w:jc w:val="both"/>
        <w:rPr>
          <w:sz w:val="22"/>
          <w:szCs w:val="22"/>
        </w:rPr>
      </w:pPr>
      <w:r>
        <w:rPr>
          <w:sz w:val="22"/>
          <w:szCs w:val="22"/>
        </w:rPr>
      </w:r>
      <w:r>
        <w:rPr>
          <w:sz w:val="22"/>
          <w:szCs w:val="22"/>
        </w:rPr>
      </w:r>
    </w:p>
    <w:p>
      <w:pPr>
        <w:numPr>
          <w:ilvl w:val="0"/>
          <w:numId w:val="12"/>
        </w:numPr>
        <w:pBdr/>
        <w:spacing/>
        <w:ind w:left="360"/>
        <w:jc w:val="both"/>
        <w:rPr>
          <w:b/>
          <w:sz w:val="22"/>
          <w:szCs w:val="22"/>
        </w:rPr>
      </w:pPr>
      <w:r>
        <w:rPr>
          <w:b/>
          <w:sz w:val="22"/>
          <w:szCs w:val="22"/>
        </w:rPr>
        <w:t xml:space="preserve">Data transmiterii spre publicare a anunțului de participare: </w:t>
      </w:r>
      <w:r>
        <w:rPr>
          <w:bCs/>
          <w:i/>
          <w:iCs/>
          <w:sz w:val="22"/>
        </w:rPr>
        <w:t xml:space="preserve">Conform SIA „RSAP” M-Tender</w:t>
      </w:r>
      <w:r>
        <w:rPr>
          <w:b/>
          <w:sz w:val="22"/>
          <w:szCs w:val="22"/>
        </w:rPr>
      </w:r>
    </w:p>
    <w:p>
      <w:pPr>
        <w:numPr>
          <w:ilvl w:val="0"/>
          <w:numId w:val="12"/>
        </w:numPr>
        <w:pBdr/>
        <w:tabs>
          <w:tab w:val="right" w:leader="none" w:pos="426"/>
        </w:tabs>
        <w:spacing w:before="120"/>
        <w:ind w:firstLine="0" w:left="0"/>
        <w:jc w:val="both"/>
        <w:rPr>
          <w:b/>
          <w:sz w:val="22"/>
        </w:rPr>
      </w:pPr>
      <w:r>
        <w:rPr>
          <w:b/>
          <w:sz w:val="22"/>
        </w:rPr>
        <w:t xml:space="preserve">În cadrul procedurii de achiziție publică se va utiliza/accepta:</w:t>
      </w:r>
      <w:r>
        <w:rPr>
          <w:b/>
          <w:sz w:val="22"/>
        </w:rPr>
      </w:r>
    </w:p>
    <w:tbl>
      <w:tblPr>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305"/>
        <w:gridCol w:w="3785"/>
      </w:tblGrid>
      <w:tr>
        <w:trPr/>
        <w:tc>
          <w:tcPr>
            <w:shd w:val="clear" w:color="auto" w:fill="e7e6e6"/>
            <w:tcBorders/>
            <w:tcW w:w="5305" w:type="dxa"/>
            <w:textDirection w:val="lrTb"/>
            <w:noWrap w:val="false"/>
          </w:tcPr>
          <w:p>
            <w:pPr>
              <w:pBdr/>
              <w:tabs>
                <w:tab w:val="right" w:leader="none" w:pos="426"/>
              </w:tabs>
              <w:spacing/>
              <w:ind/>
              <w:jc w:val="both"/>
              <w:rPr>
                <w:b/>
                <w:sz w:val="22"/>
              </w:rPr>
            </w:pPr>
            <w:r>
              <w:rPr>
                <w:b/>
                <w:sz w:val="22"/>
              </w:rPr>
              <w:t xml:space="preserve">Denumirea instrumentului electronic</w:t>
            </w:r>
            <w:r>
              <w:rPr>
                <w:b/>
                <w:sz w:val="22"/>
              </w:rPr>
            </w:r>
          </w:p>
        </w:tc>
        <w:tc>
          <w:tcPr>
            <w:shd w:val="clear" w:color="auto" w:fill="e7e6e6"/>
            <w:tcBorders/>
            <w:tcW w:w="3785" w:type="dxa"/>
            <w:textDirection w:val="lrTb"/>
            <w:noWrap w:val="false"/>
          </w:tcPr>
          <w:p>
            <w:pPr>
              <w:pBdr/>
              <w:tabs>
                <w:tab w:val="right" w:leader="none" w:pos="426"/>
              </w:tabs>
              <w:spacing/>
              <w:ind/>
              <w:jc w:val="both"/>
              <w:rPr>
                <w:b/>
                <w:sz w:val="22"/>
              </w:rPr>
            </w:pPr>
            <w:r>
              <w:rPr>
                <w:b/>
                <w:sz w:val="22"/>
              </w:rPr>
              <w:t xml:space="preserve">Se va utiliza/accepta sau nu</w:t>
            </w:r>
            <w:r>
              <w:rPr>
                <w:b/>
                <w:sz w:val="22"/>
              </w:rPr>
            </w:r>
          </w:p>
        </w:tc>
      </w:tr>
      <w:tr>
        <w:trPr/>
        <w:tc>
          <w:tcPr>
            <w:shd w:val="clear" w:color="auto" w:fill="auto"/>
            <w:tcBorders/>
            <w:tcW w:w="5305" w:type="dxa"/>
            <w:textDirection w:val="lrTb"/>
            <w:noWrap w:val="false"/>
          </w:tcPr>
          <w:p>
            <w:pPr>
              <w:pBdr/>
              <w:tabs>
                <w:tab w:val="right" w:leader="none" w:pos="426"/>
              </w:tabs>
              <w:spacing/>
              <w:ind/>
              <w:jc w:val="both"/>
              <w:rPr>
                <w:sz w:val="22"/>
              </w:rPr>
            </w:pPr>
            <w:r>
              <w:rPr>
                <w:sz w:val="22"/>
              </w:rPr>
              <w:t xml:space="preserve">depunerea electronică a ofertelor sau a cererilor de participare</w:t>
            </w:r>
            <w:r>
              <w:rPr>
                <w:sz w:val="22"/>
              </w:rPr>
            </w:r>
          </w:p>
        </w:tc>
        <w:tc>
          <w:tcPr>
            <w:shd w:val="clear" w:color="auto" w:fill="auto"/>
            <w:tcBorders/>
            <w:tcW w:w="3785" w:type="dxa"/>
            <w:textDirection w:val="lrTb"/>
            <w:noWrap w:val="false"/>
          </w:tcPr>
          <w:p>
            <w:pPr>
              <w:pBdr/>
              <w:tabs>
                <w:tab w:val="right" w:leader="none" w:pos="426"/>
              </w:tabs>
              <w:spacing/>
              <w:ind/>
              <w:jc w:val="center"/>
              <w:rPr>
                <w:i/>
                <w:sz w:val="22"/>
              </w:rPr>
            </w:pPr>
            <w:r>
              <w:rPr>
                <w:i/>
                <w:sz w:val="22"/>
              </w:rPr>
              <w:t xml:space="preserve">da</w:t>
            </w:r>
            <w:r>
              <w:rPr>
                <w:i/>
                <w:sz w:val="22"/>
              </w:rPr>
            </w:r>
          </w:p>
        </w:tc>
      </w:tr>
      <w:tr>
        <w:trPr/>
        <w:tc>
          <w:tcPr>
            <w:shd w:val="clear" w:color="auto" w:fill="auto"/>
            <w:tcBorders/>
            <w:tcW w:w="5305" w:type="dxa"/>
            <w:textDirection w:val="lrTb"/>
            <w:noWrap w:val="false"/>
          </w:tcPr>
          <w:p>
            <w:pPr>
              <w:pBdr/>
              <w:tabs>
                <w:tab w:val="right" w:leader="none" w:pos="426"/>
              </w:tabs>
              <w:spacing/>
              <w:ind/>
              <w:jc w:val="both"/>
              <w:rPr>
                <w:sz w:val="22"/>
              </w:rPr>
            </w:pPr>
            <w:r>
              <w:rPr>
                <w:sz w:val="22"/>
              </w:rPr>
              <w:t xml:space="preserve">sistemul de comenzi electronice</w:t>
            </w:r>
            <w:r>
              <w:rPr>
                <w:sz w:val="22"/>
              </w:rPr>
            </w:r>
          </w:p>
        </w:tc>
        <w:tc>
          <w:tcPr>
            <w:shd w:val="clear" w:color="auto" w:fill="auto"/>
            <w:tcBorders/>
            <w:tcW w:w="3785" w:type="dxa"/>
            <w:textDirection w:val="lrTb"/>
            <w:noWrap w:val="false"/>
          </w:tcPr>
          <w:p>
            <w:pPr>
              <w:pBdr/>
              <w:tabs>
                <w:tab w:val="right" w:leader="none" w:pos="426"/>
              </w:tabs>
              <w:spacing/>
              <w:ind/>
              <w:jc w:val="center"/>
              <w:rPr>
                <w:i/>
                <w:sz w:val="22"/>
              </w:rPr>
            </w:pPr>
            <w:r>
              <w:rPr>
                <w:i/>
                <w:sz w:val="22"/>
              </w:rPr>
              <w:t xml:space="preserve">nu</w:t>
            </w:r>
            <w:r>
              <w:rPr>
                <w:i/>
                <w:sz w:val="22"/>
              </w:rPr>
            </w:r>
          </w:p>
        </w:tc>
      </w:tr>
      <w:tr>
        <w:trPr/>
        <w:tc>
          <w:tcPr>
            <w:shd w:val="clear" w:color="auto" w:fill="auto"/>
            <w:tcBorders/>
            <w:tcW w:w="5305" w:type="dxa"/>
            <w:textDirection w:val="lrTb"/>
            <w:noWrap w:val="false"/>
          </w:tcPr>
          <w:p>
            <w:pPr>
              <w:pBdr/>
              <w:tabs>
                <w:tab w:val="right" w:leader="none" w:pos="426"/>
              </w:tabs>
              <w:spacing/>
              <w:ind/>
              <w:jc w:val="both"/>
              <w:rPr>
                <w:sz w:val="22"/>
              </w:rPr>
            </w:pPr>
            <w:r>
              <w:rPr>
                <w:sz w:val="22"/>
              </w:rPr>
              <w:t xml:space="preserve">facturarea electronică</w:t>
            </w:r>
            <w:r>
              <w:rPr>
                <w:sz w:val="22"/>
              </w:rPr>
            </w:r>
          </w:p>
        </w:tc>
        <w:tc>
          <w:tcPr>
            <w:shd w:val="clear" w:color="auto" w:fill="auto"/>
            <w:tcBorders/>
            <w:tcW w:w="3785" w:type="dxa"/>
            <w:textDirection w:val="lrTb"/>
            <w:noWrap w:val="false"/>
          </w:tcPr>
          <w:p>
            <w:pPr>
              <w:pBdr/>
              <w:tabs>
                <w:tab w:val="right" w:leader="none" w:pos="426"/>
              </w:tabs>
              <w:spacing/>
              <w:ind/>
              <w:jc w:val="center"/>
              <w:rPr>
                <w:i/>
                <w:sz w:val="22"/>
              </w:rPr>
            </w:pPr>
            <w:r>
              <w:rPr>
                <w:i/>
                <w:sz w:val="22"/>
              </w:rPr>
              <w:t xml:space="preserve">da</w:t>
            </w:r>
            <w:r>
              <w:rPr>
                <w:i/>
                <w:sz w:val="22"/>
              </w:rPr>
            </w:r>
          </w:p>
        </w:tc>
      </w:tr>
      <w:tr>
        <w:trPr/>
        <w:tc>
          <w:tcPr>
            <w:shd w:val="clear" w:color="auto" w:fill="auto"/>
            <w:tcBorders/>
            <w:tcW w:w="5305" w:type="dxa"/>
            <w:textDirection w:val="lrTb"/>
            <w:noWrap w:val="false"/>
          </w:tcPr>
          <w:p>
            <w:pPr>
              <w:pBdr/>
              <w:tabs>
                <w:tab w:val="right" w:leader="none" w:pos="426"/>
              </w:tabs>
              <w:spacing/>
              <w:ind/>
              <w:jc w:val="both"/>
              <w:rPr>
                <w:sz w:val="22"/>
              </w:rPr>
            </w:pPr>
            <w:r>
              <w:rPr>
                <w:sz w:val="22"/>
              </w:rPr>
              <w:t xml:space="preserve">plățile electronice</w:t>
            </w:r>
            <w:r>
              <w:rPr>
                <w:sz w:val="22"/>
              </w:rPr>
            </w:r>
          </w:p>
        </w:tc>
        <w:tc>
          <w:tcPr>
            <w:shd w:val="clear" w:color="auto" w:fill="auto"/>
            <w:tcBorders/>
            <w:tcW w:w="3785" w:type="dxa"/>
            <w:textDirection w:val="lrTb"/>
            <w:noWrap w:val="false"/>
          </w:tcPr>
          <w:p>
            <w:pPr>
              <w:pBdr/>
              <w:tabs>
                <w:tab w:val="right" w:leader="none" w:pos="426"/>
              </w:tabs>
              <w:spacing/>
              <w:ind/>
              <w:jc w:val="center"/>
              <w:rPr>
                <w:i/>
                <w:sz w:val="22"/>
              </w:rPr>
            </w:pPr>
            <w:r>
              <w:rPr>
                <w:i/>
                <w:sz w:val="22"/>
              </w:rPr>
              <w:t xml:space="preserve">da</w:t>
            </w:r>
            <w:r>
              <w:rPr>
                <w:i/>
                <w:sz w:val="22"/>
              </w:rPr>
            </w:r>
          </w:p>
        </w:tc>
      </w:tr>
    </w:tbl>
    <w:p>
      <w:pPr>
        <w:pBdr/>
        <w:spacing/>
        <w:ind w:left="360"/>
        <w:jc w:val="both"/>
        <w:rPr>
          <w:b/>
          <w:sz w:val="22"/>
          <w:szCs w:val="22"/>
        </w:rPr>
      </w:pPr>
      <w:r>
        <w:rPr>
          <w:b/>
          <w:sz w:val="22"/>
          <w:szCs w:val="22"/>
        </w:rPr>
      </w:r>
      <w:r>
        <w:rPr>
          <w:b/>
          <w:sz w:val="22"/>
          <w:szCs w:val="22"/>
        </w:rPr>
      </w:r>
    </w:p>
    <w:p>
      <w:pPr>
        <w:numPr>
          <w:ilvl w:val="0"/>
          <w:numId w:val="12"/>
        </w:numPr>
        <w:pBdr/>
        <w:spacing/>
        <w:ind w:left="360"/>
        <w:rPr>
          <w:b/>
          <w:sz w:val="22"/>
          <w:szCs w:val="22"/>
        </w:rPr>
      </w:pPr>
      <w:r>
        <w:rPr>
          <w:b/>
          <w:sz w:val="22"/>
          <w:szCs w:val="22"/>
        </w:rPr>
        <w:t xml:space="preserve">Contractul intră sub incidența Acordului privind achizițiile guvernamentale al Organizației Mondiale a Comerțului (numai în cazul anunțurilor transmise spre publicare în Jurnalul Oficial al Uniunii Europene):</w:t>
      </w:r>
      <w:r>
        <w:rPr>
          <w:i/>
          <w:sz w:val="20"/>
          <w:szCs w:val="20"/>
        </w:rPr>
        <w:t xml:space="preserve"> </w:t>
      </w:r>
      <w:r>
        <w:rPr>
          <w:i/>
          <w:sz w:val="22"/>
          <w:szCs w:val="22"/>
        </w:rPr>
        <w:t xml:space="preserve">se aplică</w:t>
      </w:r>
      <w:r>
        <w:rPr>
          <w:b/>
          <w:sz w:val="22"/>
          <w:szCs w:val="22"/>
        </w:rPr>
      </w:r>
    </w:p>
    <w:p>
      <w:pPr>
        <w:numPr>
          <w:ilvl w:val="0"/>
          <w:numId w:val="12"/>
        </w:numPr>
        <w:pBdr/>
        <w:tabs>
          <w:tab w:val="right" w:leader="none" w:pos="426"/>
        </w:tabs>
        <w:spacing w:before="120"/>
        <w:ind w:left="360"/>
        <w:contextualSpacing w:val="true"/>
        <w:jc w:val="both"/>
        <w:rPr>
          <w:b/>
          <w:sz w:val="22"/>
          <w:szCs w:val="22"/>
        </w:rPr>
      </w:pPr>
      <w:r>
        <w:rPr>
          <w:b/>
          <w:sz w:val="22"/>
          <w:szCs w:val="22"/>
        </w:rPr>
        <w:t xml:space="preserve">Alte informații relevante: </w:t>
      </w:r>
      <w:r>
        <w:rPr>
          <w:b/>
          <w:sz w:val="22"/>
          <w:szCs w:val="22"/>
        </w:rPr>
      </w:r>
    </w:p>
    <w:p>
      <w:pPr>
        <w:pBdr/>
        <w:tabs>
          <w:tab w:val="right" w:leader="none" w:pos="426"/>
        </w:tabs>
        <w:spacing w:before="120"/>
        <w:ind/>
        <w:jc w:val="both"/>
        <w:rPr>
          <w:i/>
          <w:iCs/>
          <w:sz w:val="22"/>
          <w:szCs w:val="22"/>
        </w:rPr>
      </w:pPr>
      <w:r>
        <w:rPr>
          <w:i/>
          <w:iCs/>
          <w:sz w:val="22"/>
          <w:szCs w:val="22"/>
        </w:rPr>
      </w:r>
      <w:r>
        <w:rPr>
          <w:i/>
          <w:iCs/>
          <w:sz w:val="22"/>
          <w:szCs w:val="22"/>
        </w:rPr>
      </w:r>
    </w:p>
    <w:p>
      <w:pPr>
        <w:pBdr/>
        <w:spacing/>
        <w:ind/>
        <w:jc w:val="both"/>
        <w:rPr>
          <w:i/>
          <w:iCs/>
          <w:sz w:val="22"/>
          <w:szCs w:val="22"/>
          <w:shd w:val="clear" w:color="auto" w:fill="ffffff"/>
          <w:lang w:eastAsia="ru-RU"/>
        </w:rPr>
      </w:pPr>
      <w:r>
        <w:rPr>
          <w:b/>
          <w:i/>
          <w:iCs/>
          <w:sz w:val="22"/>
          <w:szCs w:val="22"/>
          <w:lang w:val="it-IT" w:eastAsia="ru-RU"/>
        </w:rPr>
        <w:t xml:space="preserve">*</w:t>
      </w:r>
      <w:r>
        <w:rPr>
          <w:i/>
          <w:iCs/>
          <w:sz w:val="22"/>
          <w:szCs w:val="22"/>
          <w:shd w:val="clear" w:color="auto" w:fill="ffffff"/>
          <w:lang w:eastAsia="ru-RU"/>
        </w:rPr>
        <w:t xml:space="preserve">Ofertanții vor considera că toată informația plasată de către Ofertant în cadrul SIA „RSAP” M-Tender poartă un caracter public.</w:t>
      </w:r>
      <w:r>
        <w:rPr>
          <w:sz w:val="22"/>
          <w:szCs w:val="22"/>
          <w:lang w:eastAsia="ru-RU"/>
        </w:rPr>
        <w:t xml:space="preserve"> </w:t>
      </w:r>
      <w:r>
        <w:rPr>
          <w:i/>
          <w:iCs/>
          <w:sz w:val="22"/>
          <w:szCs w:val="22"/>
          <w:lang w:eastAsia="ru-RU"/>
        </w:rPr>
        <w:t xml:space="preserve">Documentele ofertei care conțin informații confidențiale și sunt atribuite la secretul comercial, în vederea protejării proprietății intelectuale și</w:t>
      </w:r>
      <w:r>
        <w:rPr>
          <w:sz w:val="22"/>
          <w:szCs w:val="22"/>
          <w:lang w:eastAsia="ru-RU"/>
        </w:rPr>
        <w:t xml:space="preserve"> </w:t>
      </w:r>
      <w:r>
        <w:rPr>
          <w:i/>
          <w:iCs/>
          <w:sz w:val="22"/>
          <w:szCs w:val="22"/>
          <w:lang w:eastAsia="ru-RU"/>
        </w:rPr>
        <w:t xml:space="preserve">a datelor cu caracter personal, în vederea respectării art.17 alin.(2) din Legea nr.131/2015, se vor expedia autorității contractante prin email, la adresa: </w:t>
      </w:r>
      <w:r>
        <w:rPr>
          <w:i/>
          <w:iCs/>
          <w:sz w:val="22"/>
          <w:szCs w:val="22"/>
          <w:lang w:eastAsia="ru-RU"/>
        </w:rPr>
        <w:t xml:space="preserve">achizitii.atasnord@gmail.com, până la termenul limită de depunere stabilit.</w:t>
      </w:r>
      <w:r>
        <w:rPr>
          <w:i/>
          <w:iCs/>
          <w:sz w:val="22"/>
          <w:szCs w:val="22"/>
          <w:shd w:val="clear" w:color="auto" w:fill="ffffff"/>
          <w:lang w:eastAsia="ru-RU"/>
        </w:rPr>
        <w:t xml:space="preserve"> Datorit</w:t>
      </w:r>
      <w:r>
        <w:rPr>
          <w:i/>
          <w:iCs/>
          <w:sz w:val="22"/>
          <w:szCs w:val="22"/>
          <w:shd w:val="clear" w:color="auto" w:fill="ffffff"/>
          <w:lang w:eastAsia="ru-RU"/>
        </w:rPr>
        <w:t xml:space="preserve">ă caracterului public al procedurii de achiziție, formularele (</w:t>
      </w:r>
      <w:r>
        <w:rPr>
          <w:i/>
          <w:iCs/>
          <w:sz w:val="22"/>
          <w:szCs w:val="22"/>
          <w:shd w:val="clear" w:color="auto" w:fill="ffffff"/>
          <w:lang w:eastAsia="ru-RU"/>
        </w:rPr>
        <w:t xml:space="preserve">Specifcații</w:t>
      </w:r>
      <w:r>
        <w:rPr>
          <w:i/>
          <w:iCs/>
          <w:sz w:val="22"/>
          <w:szCs w:val="22"/>
          <w:shd w:val="clear" w:color="auto" w:fill="ffffff"/>
          <w:lang w:eastAsia="ru-RU"/>
        </w:rPr>
        <w:t xml:space="preserve"> tehnice, Specificații de preț</w:t>
      </w:r>
      <w:r>
        <w:rPr>
          <w:i/>
          <w:iCs/>
          <w:sz w:val="22"/>
          <w:szCs w:val="22"/>
          <w:shd w:val="clear" w:color="auto" w:fill="ffffff"/>
          <w:lang w:eastAsia="ru-RU"/>
        </w:rPr>
        <w:t xml:space="preserve">, Formularul DUAE și garanția pentru ofertă (după caz)) își vor păstra obligatoriu caracterul public și nu poate fi clasificat ca secret comercial sau informație confidențială. Orice nerespectare a prevederilor de mai sus determină descalificarea ofertei. </w:t>
      </w:r>
      <w:r>
        <w:rPr>
          <w:i/>
          <w:iCs/>
          <w:sz w:val="22"/>
          <w:szCs w:val="22"/>
          <w:shd w:val="clear" w:color="auto" w:fill="ffffff"/>
          <w:lang w:eastAsia="ru-RU"/>
        </w:rPr>
      </w:r>
    </w:p>
    <w:p>
      <w:pPr>
        <w:pBdr/>
        <w:spacing/>
        <w:ind/>
        <w:jc w:val="both"/>
        <w:rPr>
          <w:i/>
          <w:iCs/>
          <w:sz w:val="22"/>
          <w:szCs w:val="22"/>
          <w:shd w:val="clear" w:color="auto" w:fill="ffffff"/>
          <w:lang w:eastAsia="ru-RU"/>
        </w:rPr>
      </w:pPr>
      <w:r>
        <w:rPr>
          <w:i/>
          <w:iCs/>
          <w:sz w:val="22"/>
          <w:szCs w:val="22"/>
          <w:shd w:val="clear" w:color="auto" w:fill="ffffff"/>
          <w:lang w:eastAsia="ru-RU"/>
        </w:rPr>
      </w:r>
      <w:r>
        <w:rPr>
          <w:i/>
          <w:iCs/>
          <w:sz w:val="22"/>
          <w:szCs w:val="22"/>
          <w:shd w:val="clear" w:color="auto" w:fill="ffffff"/>
          <w:lang w:eastAsia="ru-RU"/>
        </w:rPr>
      </w:r>
    </w:p>
    <w:p>
      <w:pPr>
        <w:pBdr/>
        <w:spacing/>
        <w:ind/>
        <w:jc w:val="both"/>
        <w:rPr>
          <w:i/>
          <w:iCs/>
          <w:sz w:val="22"/>
          <w:szCs w:val="22"/>
          <w:shd w:val="clear" w:color="auto" w:fill="ffffff"/>
          <w:lang w:eastAsia="ru-RU"/>
        </w:rPr>
      </w:pPr>
      <w:r/>
      <w:bookmarkStart w:id="75" w:name="_Hlk164438500"/>
      <w:r>
        <w:rPr>
          <w:i/>
          <w:iCs/>
          <w:sz w:val="22"/>
          <w:szCs w:val="22"/>
          <w:shd w:val="clear" w:color="auto" w:fill="ffffff"/>
          <w:lang w:eastAsia="ru-RU"/>
        </w:rPr>
        <w:t xml:space="preserve">*</w:t>
      </w:r>
      <w:bookmarkEnd w:id="75"/>
      <w:r>
        <w:rPr>
          <w:i/>
          <w:iCs/>
          <w:sz w:val="22"/>
          <w:szCs w:val="22"/>
          <w:shd w:val="clear" w:color="auto" w:fill="ffffff"/>
          <w:lang w:eastAsia="ru-RU"/>
        </w:rPr>
        <w:t xml:space="preserve">* În conformitate cu prevederile art.117 alin.(12) din Codul Fiscal, începând cu  01.01.2021,  facturile fiscale electronice urmează a fi emise de către furnizorii rezidenți, prin SIA e-Factura.</w:t>
      </w:r>
      <w:r>
        <w:rPr>
          <w:i/>
          <w:iCs/>
          <w:sz w:val="22"/>
          <w:szCs w:val="22"/>
          <w:shd w:val="clear" w:color="auto" w:fill="ffffff"/>
          <w:lang w:eastAsia="ru-RU"/>
        </w:rPr>
      </w:r>
    </w:p>
    <w:p>
      <w:pPr>
        <w:pBdr/>
        <w:spacing/>
        <w:ind/>
        <w:jc w:val="both"/>
        <w:rPr>
          <w:i/>
          <w:iCs/>
          <w:sz w:val="22"/>
          <w:szCs w:val="22"/>
          <w:shd w:val="clear" w:color="auto" w:fill="ffffff"/>
          <w:lang w:eastAsia="ru-RU"/>
        </w:rPr>
      </w:pPr>
      <w:r>
        <w:rPr>
          <w:i/>
          <w:iCs/>
          <w:sz w:val="22"/>
          <w:szCs w:val="22"/>
          <w:shd w:val="clear" w:color="auto" w:fill="ffffff"/>
          <w:lang w:eastAsia="ru-RU"/>
        </w:rPr>
      </w:r>
      <w:r>
        <w:rPr>
          <w:i/>
          <w:iCs/>
          <w:sz w:val="22"/>
          <w:szCs w:val="22"/>
          <w:shd w:val="clear" w:color="auto" w:fill="ffffff"/>
          <w:lang w:eastAsia="ru-RU"/>
        </w:rPr>
      </w:r>
    </w:p>
    <w:p>
      <w:pPr>
        <w:pBdr/>
        <w:spacing/>
        <w:ind/>
        <w:jc w:val="both"/>
        <w:rPr>
          <w:i/>
          <w:iCs/>
          <w:sz w:val="22"/>
          <w:szCs w:val="22"/>
          <w:shd w:val="clear" w:color="auto" w:fill="ffffff"/>
          <w:lang w:eastAsia="ru-RU"/>
        </w:rPr>
      </w:pPr>
      <w:r>
        <w:rPr>
          <w:i/>
          <w:iCs/>
          <w:sz w:val="22"/>
          <w:szCs w:val="22"/>
          <w:shd w:val="clear" w:color="auto" w:fill="ffffff"/>
          <w:lang w:eastAsia="ru-RU"/>
        </w:rPr>
      </w:r>
      <w:r>
        <w:rPr>
          <w:i/>
          <w:iCs/>
          <w:sz w:val="22"/>
          <w:szCs w:val="22"/>
          <w:shd w:val="clear" w:color="auto" w:fill="ffffff"/>
          <w:lang w:eastAsia="ru-RU"/>
        </w:rPr>
      </w:r>
    </w:p>
    <w:p>
      <w:pPr>
        <w:pBdr/>
        <w:spacing/>
        <w:ind/>
        <w:jc w:val="both"/>
        <w:rPr>
          <w:i/>
          <w:iCs/>
          <w:sz w:val="22"/>
          <w:szCs w:val="22"/>
          <w:shd w:val="clear" w:color="auto" w:fill="ffffff"/>
          <w:lang w:eastAsia="ru-RU"/>
        </w:rPr>
      </w:pPr>
      <w:r>
        <w:rPr>
          <w:i/>
          <w:iCs/>
          <w:sz w:val="22"/>
          <w:szCs w:val="22"/>
          <w:shd w:val="clear" w:color="auto" w:fill="ffffff"/>
          <w:lang w:eastAsia="ru-RU"/>
        </w:rPr>
      </w:r>
      <w:r>
        <w:rPr>
          <w:i/>
          <w:iCs/>
          <w:sz w:val="22"/>
          <w:szCs w:val="22"/>
          <w:shd w:val="clear" w:color="auto" w:fill="ffffff"/>
          <w:lang w:eastAsia="ru-RU"/>
        </w:rPr>
      </w:r>
    </w:p>
    <w:p>
      <w:pPr>
        <w:pBdr/>
        <w:spacing/>
        <w:ind/>
        <w:jc w:val="center"/>
        <w:outlineLvl w:val="0"/>
        <w:rPr>
          <w:b/>
          <w:sz w:val="28"/>
          <w:szCs w:val="28"/>
          <w:lang w:eastAsia="ru-RU"/>
        </w:rPr>
      </w:pPr>
      <w:r>
        <w:rPr>
          <w:b/>
          <w:sz w:val="28"/>
          <w:szCs w:val="28"/>
          <w:lang w:eastAsia="ru-RU"/>
        </w:rPr>
      </w:r>
      <w:r>
        <w:rPr>
          <w:b/>
          <w:sz w:val="28"/>
          <w:szCs w:val="28"/>
          <w:lang w:eastAsia="ru-RU"/>
        </w:rPr>
      </w:r>
    </w:p>
    <w:p>
      <w:pPr>
        <w:pBdr/>
        <w:spacing/>
        <w:ind/>
        <w:jc w:val="right"/>
        <w:rPr>
          <w:sz w:val="22"/>
          <w:szCs w:val="22"/>
          <w:lang w:val="it-IT"/>
        </w:rPr>
      </w:pPr>
      <w:r/>
      <w:bookmarkStart w:id="76" w:name="_Toc449692095"/>
      <w:r>
        <w:rPr>
          <w:lang w:val="it-IT"/>
        </w:rPr>
        <w:t xml:space="preserve">Anexa nr.</w:t>
      </w:r>
      <w:r>
        <w:rPr>
          <w:lang w:val="it-IT"/>
        </w:rPr>
        <w:t xml:space="preserve"> </w:t>
      </w:r>
      <w:r>
        <w:rPr>
          <w:lang w:val="it-IT"/>
        </w:rPr>
        <w:t xml:space="preserve">7</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Style w:val="91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1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69"/>
        <w:pBdr/>
        <w:tabs>
          <w:tab w:val="left" w:leader="none" w:pos="567"/>
        </w:tabs>
        <w:spacing/>
        <w:ind/>
        <w:rPr>
          <w:rFonts w:asciiTheme="majorHAnsi" w:hAnsiTheme="majorHAnsi" w:cstheme="majorHAnsi"/>
          <w:b/>
          <w:szCs w:val="24"/>
        </w:rPr>
      </w:pPr>
      <w:r/>
      <w:bookmarkStart w:id="77" w:name="_Toc449692096"/>
      <w:r/>
      <w:bookmarkEnd w:id="76"/>
      <w:r/>
      <w:r>
        <w:rPr>
          <w:rFonts w:asciiTheme="majorHAnsi" w:hAnsiTheme="majorHAnsi" w:cstheme="majorHAnsi"/>
          <w:b/>
          <w:szCs w:val="24"/>
        </w:rPr>
      </w:r>
    </w:p>
    <w:p>
      <w:pPr>
        <w:pStyle w:val="869"/>
        <w:pBdr/>
        <w:tabs>
          <w:tab w:val="left" w:leader="none" w:pos="567"/>
        </w:tabs>
        <w:spacing/>
        <w:ind/>
        <w:jc w:val="center"/>
        <w:rPr>
          <w:rFonts w:ascii="Times New Roman" w:hAnsi="Times New Roman"/>
          <w:sz w:val="28"/>
          <w:szCs w:val="28"/>
        </w:rPr>
      </w:pPr>
      <w:r/>
      <w:bookmarkStart w:id="78" w:name="_Hlk77771042"/>
      <w:r>
        <w:rPr>
          <w:rFonts w:ascii="Times New Roman" w:hAnsi="Times New Roman"/>
          <w:b/>
          <w:sz w:val="28"/>
          <w:szCs w:val="28"/>
        </w:rPr>
        <w:t xml:space="preserve">CERERE DE PARTICIPARE</w:t>
      </w:r>
      <w:bookmarkEnd w:id="78"/>
      <w:r>
        <w:rPr>
          <w:rFonts w:ascii="Times New Roman" w:hAnsi="Times New Roman"/>
          <w:sz w:val="28"/>
          <w:szCs w:val="28"/>
        </w:rPr>
      </w:r>
    </w:p>
    <w:p>
      <w:pPr>
        <w:pStyle w:val="869"/>
        <w:pBdr/>
        <w:tabs>
          <w:tab w:val="left" w:leader="none" w:pos="-142"/>
        </w:tabs>
        <w:spacing/>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p>
    <w:p>
      <w:pPr>
        <w:pStyle w:val="869"/>
        <w:pBdr/>
        <w:tabs>
          <w:tab w:val="left" w:leader="none" w:pos="-142"/>
        </w:tabs>
        <w:spacing/>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szCs w:val="24"/>
        </w:rPr>
      </w:r>
    </w:p>
    <w:p>
      <w:pPr>
        <w:pStyle w:val="869"/>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p>
    <w:p>
      <w:pPr>
        <w:pStyle w:val="869"/>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rPr>
        <w:t xml:space="preserve">/de pre</w:t>
      </w:r>
      <w:r>
        <w:rPr>
          <w:rFonts w:ascii="Times New Roman" w:hAnsi="Times New Roman"/>
          <w:szCs w:val="24"/>
        </w:rPr>
        <w:t xml:space="preserve">s</w:t>
      </w:r>
      <w:r>
        <w:rPr>
          <w:rFonts w:ascii="Times New Roman" w:hAnsi="Times New Roman"/>
          <w:szCs w:val="24"/>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w:t>
      </w:r>
      <w:r>
        <w:rPr>
          <w:rFonts w:ascii="Times New Roman" w:hAnsi="Times New Roman"/>
          <w:szCs w:val="24"/>
        </w:rPr>
        <w:t xml:space="preserve">___________________________</w:t>
      </w:r>
      <w:r>
        <w:rPr>
          <w:rFonts w:ascii="Times New Roman" w:hAnsi="Times New Roman"/>
          <w:szCs w:val="24"/>
        </w:rPr>
        <w:t xml:space="preserve">(ziua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r>
        <w:rPr>
          <w:rFonts w:ascii="Times New Roman" w:hAnsi="Times New Roman"/>
          <w:szCs w:val="24"/>
        </w:rPr>
        <w:t xml:space="preserve">neav</w:t>
      </w:r>
      <w:r>
        <w:rPr>
          <w:rFonts w:ascii="Times New Roman" w:hAnsi="Times New Roman"/>
          <w:szCs w:val="24"/>
        </w:rPr>
        <w:t xml:space="preserve">î</w:t>
      </w:r>
      <w:r>
        <w:rPr>
          <w:rFonts w:ascii="Times New Roman" w:hAnsi="Times New Roman"/>
          <w:szCs w:val="24"/>
        </w:rPr>
        <w:t xml:space="preserve">nd</w:t>
      </w:r>
      <w:r>
        <w:rPr>
          <w:rFonts w:ascii="Times New Roman" w:hAnsi="Times New Roman"/>
          <w:szCs w:val="24"/>
        </w:rPr>
        <w:t xml:space="preserve">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Cu stimă,</w:t>
      </w:r>
      <w:r>
        <w:rPr>
          <w:rFonts w:ascii="Times New Roman" w:hAnsi="Times New Roman"/>
          <w:szCs w:val="24"/>
        </w:rPr>
      </w:r>
    </w:p>
    <w:p>
      <w:pPr>
        <w:pStyle w:val="86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p>
    <w:p>
      <w:pPr>
        <w:pStyle w:val="86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p>
    <w:p>
      <w:pPr>
        <w:pStyle w:val="86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8</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49"/>
        <w:pBdr/>
        <w:tabs>
          <w:tab w:val="left" w:leader="none" w:pos="567"/>
        </w:tabs>
        <w:spacing w:before="0"/>
        <w:ind/>
        <w:jc w:val="center"/>
        <w:rPr>
          <w:rFonts w:ascii="Times New Roman" w:hAnsi="Times New Roman" w:cs="Times New Roman"/>
          <w:color w:val="auto"/>
          <w:sz w:val="24"/>
          <w:szCs w:val="24"/>
        </w:rPr>
      </w:pPr>
      <w:r/>
      <w:bookmarkStart w:id="79"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p>
    <w:p>
      <w:pPr>
        <w:pStyle w:val="869"/>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79"/>
      <w:r>
        <w:rPr>
          <w:rFonts w:ascii="Times New Roman" w:hAnsi="Times New Roman"/>
          <w:b/>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142"/>
        </w:tabs>
        <w:spacing/>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w:t>
      </w:r>
      <w:r>
        <w:rPr>
          <w:rFonts w:ascii="Times New Roman" w:hAnsi="Times New Roman"/>
          <w:i/>
          <w:sz w:val="20"/>
        </w:rPr>
        <w:t xml:space="preserve">autorităţii</w:t>
      </w:r>
      <w:r>
        <w:rPr>
          <w:rFonts w:ascii="Times New Roman" w:hAnsi="Times New Roman"/>
          <w:i/>
          <w:sz w:val="20"/>
        </w:rPr>
        <w:t xml:space="preserve"> contractante </w:t>
      </w:r>
      <w:r>
        <w:rPr>
          <w:rFonts w:ascii="Times New Roman" w:hAnsi="Times New Roman"/>
          <w:i/>
          <w:sz w:val="20"/>
        </w:rPr>
        <w:t xml:space="preserve">şi</w:t>
      </w:r>
      <w:r>
        <w:rPr>
          <w:rFonts w:ascii="Times New Roman" w:hAnsi="Times New Roman"/>
          <w:i/>
          <w:sz w:val="20"/>
        </w:rPr>
        <w:t xml:space="preserve"> adresa completă</w:t>
      </w:r>
      <w:r>
        <w:rPr>
          <w:rFonts w:ascii="Times New Roman" w:hAnsi="Times New Roman"/>
          <w:sz w:val="20"/>
        </w:rPr>
        <w:t xml:space="preserve">)</w:t>
      </w:r>
      <w:r>
        <w:rPr>
          <w:rFonts w:ascii="Times New Roman" w:hAnsi="Times New Roman"/>
          <w:szCs w:val="24"/>
        </w:rPr>
      </w:r>
    </w:p>
    <w:p>
      <w:pPr>
        <w:pStyle w:val="869"/>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hd w:val="clear" w:color="auto" w:fill="ffffff" w:themeFill="background1"/>
        <w:spacing/>
        <w:ind/>
        <w:rPr>
          <w:b/>
          <w:lang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eastAsia="ru-RU"/>
        </w:rPr>
        <w:t xml:space="preserve"> privind achiziționarea </w:t>
      </w:r>
      <w:r>
        <w:rPr>
          <w:b/>
          <w:shd w:val="clear" w:color="auto" w:fill="ffffff" w:themeFill="background1"/>
          <w:lang w:eastAsia="ru-RU"/>
        </w:rPr>
        <w:t xml:space="preserve">_________________</w:t>
      </w:r>
      <w:r>
        <w:rPr>
          <w:b/>
          <w:shd w:val="clear" w:color="auto" w:fill="ffffff" w:themeFill="background1"/>
          <w:lang w:eastAsia="ru-RU"/>
        </w:rPr>
        <w:br/>
      </w:r>
      <w:r>
        <w:rPr>
          <w:sz w:val="20"/>
          <w:lang w:eastAsia="ru-RU"/>
        </w:rPr>
        <w:t xml:space="preserve">    </w:t>
      </w:r>
      <w:r>
        <w:rPr>
          <w:sz w:val="20"/>
          <w:lang w:eastAsia="ru-RU"/>
        </w:rPr>
        <w:t xml:space="preserve">                                                                                                                           </w:t>
      </w:r>
      <w:r>
        <w:rPr>
          <w:sz w:val="20"/>
          <w:lang w:eastAsia="ru-RU"/>
        </w:rPr>
        <w:t xml:space="preserve"> (se indică obiectul achiziției)</w:t>
      </w:r>
      <w:r>
        <w:rPr>
          <w:b/>
          <w:lang w:eastAsia="ru-RU"/>
        </w:rPr>
        <w:br/>
        <w:t xml:space="preserve">prin procedura de achiziție</w:t>
      </w:r>
      <w:r>
        <w:rPr>
          <w:b/>
          <w:lang w:eastAsia="ru-RU"/>
        </w:rPr>
        <w:t xml:space="preserve"> Licitație deschisă</w:t>
      </w:r>
      <w:r>
        <w:rPr>
          <w:b/>
          <w:lang w:eastAsia="ru-RU"/>
        </w:rPr>
        <w:t xml:space="preserve">,</w:t>
      </w:r>
      <w:r>
        <w:rPr>
          <w:b/>
          <w:lang w:eastAsia="ru-RU"/>
        </w:rPr>
        <w:br/>
      </w:r>
      <w:r>
        <w:rPr>
          <w:sz w:val="20"/>
          <w:lang w:eastAsia="ru-RU"/>
        </w:rPr>
        <w:t xml:space="preserve">                                                                (tipul procedurii de achiziție)</w:t>
      </w:r>
      <w:r>
        <w:rPr>
          <w:b/>
          <w:lang w:eastAsia="ru-RU"/>
        </w:rPr>
      </w:r>
    </w:p>
    <w:p>
      <w:pPr>
        <w:pBdr/>
        <w:spacing/>
        <w:ind/>
        <w:jc w:val="both"/>
        <w:rPr>
          <w:rFonts w:eastAsia="Calibri"/>
        </w:rPr>
      </w:pPr>
      <w:r>
        <w:rPr>
          <w:rFonts w:eastAsia="Calibri"/>
        </w:rPr>
        <w:t xml:space="preserve">pentru o durat</w:t>
      </w:r>
      <w:r>
        <w:rPr>
          <w:rFonts w:eastAsia="Calibri"/>
        </w:rPr>
        <w:t xml:space="preserve">ă de </w:t>
      </w:r>
      <w:r>
        <w:rPr>
          <w:rFonts w:eastAsia="Calibri"/>
          <w:b/>
          <w:bCs/>
          <w:i/>
          <w:iCs/>
        </w:rPr>
        <w:t xml:space="preserve">60 (șase zeci)</w:t>
      </w:r>
      <w:r>
        <w:rPr>
          <w:rFonts w:eastAsia="Calibri"/>
          <w:b/>
          <w:bCs/>
          <w:i/>
          <w:iCs/>
        </w:rPr>
        <w:t xml:space="preserve"> zile</w:t>
      </w:r>
      <w:r>
        <w:rPr>
          <w:rFonts w:eastAsia="Calibri"/>
        </w:rPr>
        <w:t xml:space="preserv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p>
    <w:p>
      <w:pPr>
        <w:pStyle w:val="86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p>
    <w:p>
      <w:pPr>
        <w:pStyle w:val="86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p>
    <w:p>
      <w:pPr>
        <w:pStyle w:val="86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line="360" w:lineRule="auto"/>
        <w:ind/>
        <w:rPr>
          <w:rFonts w:ascii="Times New Roman" w:hAnsi="Times New Roman"/>
          <w:szCs w:val="24"/>
        </w:rPr>
      </w:pPr>
      <w:r>
        <w:rPr>
          <w:rFonts w:ascii="Times New Roman" w:hAnsi="Times New Roman"/>
          <w:szCs w:val="24"/>
        </w:rPr>
      </w:r>
      <w:bookmarkEnd w:id="77"/>
      <w:r>
        <w:rPr>
          <w:rFonts w:ascii="Times New Roman" w:hAnsi="Times New Roman"/>
          <w:szCs w:val="24"/>
        </w:rPr>
      </w:r>
    </w:p>
    <w:p>
      <w:pPr>
        <w:pStyle w:val="869"/>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p>
    <w:p>
      <w:pPr>
        <w:pStyle w:val="869"/>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p>
    <w:p>
      <w:pPr>
        <w:pStyle w:val="869"/>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p>
    <w:p>
      <w:pPr>
        <w:pStyle w:val="869"/>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p>
    <w:p>
      <w:pPr>
        <w:pStyle w:val="869"/>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p>
    <w:p>
      <w:pPr>
        <w:pStyle w:val="869"/>
        <w:pBdr/>
        <w:tabs>
          <w:tab w:val="left" w:leader="none" w:pos="567"/>
        </w:tabs>
        <w:spacing/>
        <w:ind/>
        <w:jc w:val="center"/>
        <w:rPr>
          <w:rFonts w:ascii="Times New Roman" w:hAnsi="Times New Roman"/>
          <w:szCs w:val="24"/>
        </w:rPr>
      </w:pPr>
      <w:r/>
      <w:bookmarkStart w:id="80" w:name="_Hlk77771091"/>
      <w:r>
        <w:rPr>
          <w:rFonts w:ascii="Times New Roman" w:hAnsi="Times New Roman"/>
          <w:b/>
          <w:szCs w:val="24"/>
        </w:rPr>
        <w:t xml:space="preserve">SCRISOARE  DE  GARANŢIE  BANCARĂ</w:t>
      </w:r>
      <w:bookmarkEnd w:id="80"/>
      <w:r/>
      <w:r>
        <w:rPr>
          <w:rFonts w:ascii="Times New Roman" w:hAnsi="Times New Roman"/>
          <w:szCs w:val="24"/>
        </w:rPr>
      </w:r>
    </w:p>
    <w:p>
      <w:pPr>
        <w:pStyle w:val="869"/>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w:t>
      </w:r>
      <w:r>
        <w:rPr>
          <w:rFonts w:ascii="Times New Roman" w:hAnsi="Times New Roman"/>
          <w:szCs w:val="24"/>
        </w:rPr>
        <w:t xml:space="preserve">achiziţie</w:t>
      </w:r>
      <w:r>
        <w:rPr>
          <w:rFonts w:ascii="Times New Roman" w:hAnsi="Times New Roman"/>
          <w:szCs w:val="24"/>
        </w:rPr>
        <w:t xml:space="preserve"> publică</w:t>
      </w:r>
      <w:r>
        <w:rPr>
          <w:rFonts w:ascii="Times New Roman" w:hAnsi="Times New Roman"/>
          <w:szCs w:val="24"/>
        </w:rPr>
      </w:r>
    </w:p>
    <w:p>
      <w:pPr>
        <w:pStyle w:val="869"/>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p>
    <w:p>
      <w:pPr>
        <w:pStyle w:val="869"/>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i/>
          <w:iCs/>
          <w:sz w:val="20"/>
        </w:rPr>
      </w:r>
    </w:p>
    <w:p>
      <w:pPr>
        <w:pStyle w:val="869"/>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p>
    <w:p>
      <w:pPr>
        <w:pStyle w:val="869"/>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p>
    <w:p>
      <w:pPr>
        <w:pStyle w:val="869"/>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w:t>
      </w:r>
      <w:r>
        <w:rPr>
          <w:rFonts w:ascii="Times New Roman" w:hAnsi="Times New Roman"/>
          <w:i/>
          <w:iCs/>
          <w:sz w:val="20"/>
        </w:rPr>
        <w:t xml:space="preserve">achiziţie</w:t>
      </w:r>
      <w:r>
        <w:rPr>
          <w:rFonts w:ascii="Times New Roman" w:hAnsi="Times New Roman"/>
          <w:i/>
          <w:iCs/>
          <w:sz w:val="20"/>
        </w:rPr>
        <w:t xml:space="preserve"> publică)</w:t>
      </w:r>
      <w:r>
        <w:rPr>
          <w:rFonts w:ascii="Times New Roman" w:hAnsi="Times New Roman"/>
          <w:i/>
          <w:iCs/>
          <w:sz w:val="20"/>
        </w:rPr>
      </w:r>
    </w:p>
    <w:p>
      <w:pPr>
        <w:pStyle w:val="869"/>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p>
    <w:p>
      <w:pPr>
        <w:pStyle w:val="869"/>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p>
    <w:p>
      <w:pPr>
        <w:pStyle w:val="869"/>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p>
    <w:p>
      <w:pPr>
        <w:pStyle w:val="869"/>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p>
    <w:p>
      <w:pPr>
        <w:pStyle w:val="869"/>
        <w:pBdr/>
        <w:tabs>
          <w:tab w:val="left" w:leader="none" w:pos="567"/>
        </w:tabs>
        <w:spacing/>
        <w:ind/>
        <w:rPr>
          <w:rFonts w:ascii="Times New Roman" w:hAnsi="Times New Roman"/>
          <w:szCs w:val="24"/>
        </w:rPr>
      </w:pPr>
      <w:r>
        <w:rPr>
          <w:rFonts w:ascii="Times New Roman" w:hAnsi="Times New Roman"/>
          <w:szCs w:val="24"/>
        </w:rPr>
        <w:t xml:space="preserve">ne  obligăm </w:t>
      </w:r>
      <w:r>
        <w:rPr>
          <w:rFonts w:ascii="Times New Roman" w:hAnsi="Times New Roman"/>
          <w:szCs w:val="24"/>
        </w:rPr>
        <w:t xml:space="preserve">faţă</w:t>
      </w:r>
      <w:r>
        <w:rPr>
          <w:rFonts w:ascii="Times New Roman" w:hAnsi="Times New Roman"/>
          <w:szCs w:val="24"/>
        </w:rPr>
        <w:t xml:space="preserve"> de _______________________________________________________să </w:t>
      </w:r>
      <w:r>
        <w:rPr>
          <w:rFonts w:ascii="Times New Roman" w:hAnsi="Times New Roman"/>
          <w:szCs w:val="24"/>
        </w:rPr>
      </w:r>
    </w:p>
    <w:p>
      <w:pPr>
        <w:pStyle w:val="869"/>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w:t>
      </w:r>
      <w:r>
        <w:rPr>
          <w:rFonts w:ascii="Times New Roman" w:hAnsi="Times New Roman"/>
          <w:sz w:val="20"/>
        </w:rPr>
        <w:t xml:space="preserve">)</w:t>
      </w:r>
      <w:r>
        <w:rPr>
          <w:rFonts w:ascii="Times New Roman" w:hAnsi="Times New Roman"/>
          <w:sz w:val="20"/>
        </w:rPr>
      </w:r>
    </w:p>
    <w:p>
      <w:pPr>
        <w:pStyle w:val="869"/>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r>
        <w:rPr>
          <w:rFonts w:ascii="Times New Roman" w:hAnsi="Times New Roman"/>
          <w:szCs w:val="24"/>
        </w:rPr>
        <w:t xml:space="preserve">şi</w:t>
      </w:r>
      <w:r>
        <w:rPr>
          <w:rFonts w:ascii="Times New Roman" w:hAnsi="Times New Roman"/>
          <w:szCs w:val="24"/>
        </w:rPr>
        <w:t xml:space="preserve">                          </w:t>
      </w:r>
      <w:r>
        <w:rPr>
          <w:rFonts w:ascii="Times New Roman" w:hAnsi="Times New Roman"/>
          <w:i/>
          <w:iCs/>
          <w:sz w:val="20"/>
        </w:rPr>
        <w:t xml:space="preserve">(suma în litere </w:t>
      </w:r>
      <w:r>
        <w:rPr>
          <w:rFonts w:ascii="Times New Roman" w:hAnsi="Times New Roman"/>
          <w:i/>
          <w:iCs/>
          <w:sz w:val="20"/>
        </w:rPr>
        <w:t xml:space="preserve">şi</w:t>
      </w:r>
      <w:r>
        <w:rPr>
          <w:rFonts w:ascii="Times New Roman" w:hAnsi="Times New Roman"/>
          <w:i/>
          <w:iCs/>
          <w:sz w:val="20"/>
        </w:rPr>
        <w:t xml:space="preserve"> în cifre)</w:t>
      </w:r>
      <w:r>
        <w:rPr>
          <w:rFonts w:ascii="Times New Roman" w:hAnsi="Times New Roman"/>
          <w:i/>
          <w:iCs/>
          <w:szCs w:val="24"/>
        </w:rPr>
      </w:r>
    </w:p>
    <w:p>
      <w:pPr>
        <w:pStyle w:val="869"/>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p>
    <w:p>
      <w:pPr>
        <w:pStyle w:val="869"/>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w:t>
      </w:r>
      <w:r>
        <w:rPr>
          <w:rFonts w:ascii="Times New Roman" w:hAnsi="Times New Roman"/>
          <w:szCs w:val="24"/>
        </w:rPr>
        <w:t xml:space="preserve">obligaţia</w:t>
      </w:r>
      <w:r>
        <w:rPr>
          <w:rFonts w:ascii="Times New Roman" w:hAnsi="Times New Roman"/>
          <w:szCs w:val="24"/>
        </w:rPr>
        <w:t xml:space="preserve"> de a-</w:t>
      </w:r>
      <w:r>
        <w:rPr>
          <w:rFonts w:ascii="Times New Roman" w:hAnsi="Times New Roman"/>
          <w:szCs w:val="24"/>
        </w:rPr>
        <w:t xml:space="preserve">şi</w:t>
      </w:r>
      <w:r>
        <w:rPr>
          <w:rFonts w:ascii="Times New Roman" w:hAnsi="Times New Roman"/>
          <w:szCs w:val="24"/>
        </w:rPr>
        <w:t xml:space="preserve"> motiva cererea respectivă, cu </w:t>
      </w:r>
      <w:r>
        <w:rPr>
          <w:rFonts w:ascii="Times New Roman" w:hAnsi="Times New Roman"/>
          <w:szCs w:val="24"/>
        </w:rPr>
        <w:t xml:space="preserve">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w:t>
      </w:r>
      <w:r>
        <w:rPr>
          <w:rFonts w:ascii="Times New Roman" w:hAnsi="Times New Roman"/>
          <w:szCs w:val="24"/>
        </w:rPr>
        <w:t xml:space="preserve">şi</w:t>
      </w:r>
      <w:r>
        <w:rPr>
          <w:rFonts w:ascii="Times New Roman" w:hAnsi="Times New Roman"/>
          <w:szCs w:val="24"/>
        </w:rPr>
        <w:t xml:space="preserve"> datorată ei este din cauza </w:t>
      </w:r>
      <w:r>
        <w:rPr>
          <w:rFonts w:ascii="Times New Roman" w:hAnsi="Times New Roman"/>
          <w:szCs w:val="24"/>
        </w:rPr>
        <w:t xml:space="preserve">existenţei</w:t>
      </w:r>
      <w:r>
        <w:rPr>
          <w:rFonts w:ascii="Times New Roman" w:hAnsi="Times New Roman"/>
          <w:szCs w:val="24"/>
        </w:rPr>
        <w:t xml:space="preserve"> uneia sau mai multora dintre </w:t>
      </w:r>
      <w:r>
        <w:rPr>
          <w:rFonts w:ascii="Times New Roman" w:hAnsi="Times New Roman"/>
          <w:szCs w:val="24"/>
        </w:rPr>
        <w:t xml:space="preserve">situaţiile</w:t>
      </w:r>
      <w:r>
        <w:rPr>
          <w:rFonts w:ascii="Times New Roman" w:hAnsi="Times New Roman"/>
          <w:szCs w:val="24"/>
        </w:rPr>
        <w:t xml:space="preserve"> următoare:</w:t>
      </w:r>
      <w:r>
        <w:rPr>
          <w:rFonts w:ascii="Times New Roman" w:hAnsi="Times New Roman"/>
          <w:szCs w:val="24"/>
        </w:rPr>
      </w:r>
    </w:p>
    <w:p>
      <w:pPr>
        <w:pStyle w:val="869"/>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p>
    <w:p>
      <w:pPr>
        <w:pStyle w:val="869"/>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p>
    <w:p>
      <w:pPr>
        <w:pStyle w:val="869"/>
        <w:pBdr/>
        <w:tabs>
          <w:tab w:val="left" w:leader="none" w:pos="567"/>
        </w:tabs>
        <w:spacing/>
        <w:ind/>
        <w:rPr>
          <w:rFonts w:ascii="Times New Roman" w:hAnsi="Times New Roman"/>
          <w:szCs w:val="24"/>
        </w:rPr>
      </w:pPr>
      <w:r>
        <w:rPr>
          <w:rFonts w:ascii="Times New Roman" w:hAnsi="Times New Roman"/>
          <w:szCs w:val="24"/>
        </w:rPr>
        <w:t xml:space="preserve">îşi</w:t>
      </w:r>
      <w:r>
        <w:rPr>
          <w:rFonts w:ascii="Times New Roman" w:hAnsi="Times New Roman"/>
          <w:szCs w:val="24"/>
        </w:rPr>
        <w:t xml:space="preserve">  retrage sau modifică oferta în perioada de  valabilitate a acesteia;</w:t>
      </w:r>
      <w:r>
        <w:rPr>
          <w:rFonts w:ascii="Times New Roman" w:hAnsi="Times New Roman"/>
          <w:szCs w:val="24"/>
        </w:rPr>
      </w:r>
    </w:p>
    <w:p>
      <w:pPr>
        <w:pStyle w:val="869"/>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1" w:name="_Hlk69119432"/>
      <w:r>
        <w:rPr>
          <w:rFonts w:ascii="Times New Roman" w:hAnsi="Times New Roman"/>
          <w:szCs w:val="24"/>
        </w:rPr>
        <w:t xml:space="preserve">Anexa nr.2 Anunțul de Participare</w:t>
      </w:r>
      <w:bookmarkEnd w:id="81"/>
      <w:r>
        <w:rPr>
          <w:rFonts w:ascii="Times New Roman" w:hAnsi="Times New Roman"/>
          <w:szCs w:val="24"/>
        </w:rPr>
        <w:t xml:space="preserve">, </w:t>
      </w:r>
      <w:r>
        <w:rPr>
          <w:rFonts w:ascii="Times New Roman" w:hAnsi="Times New Roman"/>
          <w:szCs w:val="24"/>
        </w:rPr>
        <w:t xml:space="preserve">începînd</w:t>
      </w:r>
      <w:r>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w:t>
      </w:r>
      <w:r>
        <w:rPr>
          <w:rFonts w:ascii="Times New Roman" w:hAnsi="Times New Roman"/>
          <w:szCs w:val="24"/>
        </w:rPr>
        <w:t xml:space="preserve">şi</w:t>
      </w:r>
      <w:r>
        <w:rPr>
          <w:rFonts w:ascii="Times New Roman" w:hAnsi="Times New Roman"/>
          <w:szCs w:val="24"/>
        </w:rPr>
        <w:t xml:space="preserve">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p>
    <w:p>
      <w:pPr>
        <w:pStyle w:val="869"/>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___________________________________</w:t>
      </w:r>
      <w:r>
        <w:rPr>
          <w:rFonts w:ascii="Times New Roman" w:hAnsi="Times New Roman"/>
          <w:szCs w:val="24"/>
        </w:rPr>
      </w:r>
    </w:p>
    <w:p>
      <w:pPr>
        <w:pStyle w:val="869"/>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p>
    <w:p>
      <w:pPr>
        <w:pStyle w:val="869"/>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w:t>
      </w:r>
      <w:r>
        <w:rPr>
          <w:rFonts w:ascii="Times New Roman" w:hAnsi="Times New Roman"/>
          <w:szCs w:val="24"/>
        </w:rPr>
        <w:t xml:space="preserve">garanţia</w:t>
      </w:r>
      <w:r>
        <w:rPr>
          <w:rFonts w:ascii="Times New Roman" w:hAnsi="Times New Roman"/>
          <w:szCs w:val="24"/>
        </w:rPr>
        <w:t xml:space="preserve"> de bună execuție;</w:t>
      </w:r>
      <w:r>
        <w:rPr>
          <w:rFonts w:ascii="Times New Roman" w:hAnsi="Times New Roman"/>
          <w:szCs w:val="24"/>
        </w:rPr>
      </w:r>
    </w:p>
    <w:p>
      <w:pPr>
        <w:pStyle w:val="869"/>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w:t>
      </w:r>
      <w:r>
        <w:rPr>
          <w:rFonts w:ascii="Times New Roman" w:hAnsi="Times New Roman"/>
          <w:szCs w:val="24"/>
        </w:rPr>
      </w:r>
    </w:p>
    <w:p>
      <w:pPr>
        <w:pStyle w:val="869"/>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p>
    <w:p>
      <w:pPr>
        <w:pStyle w:val="869"/>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p>
    <w:p>
      <w:pPr>
        <w:pStyle w:val="869"/>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p>
    <w:p>
      <w:pPr>
        <w:pStyle w:val="869"/>
        <w:pBdr/>
        <w:tabs>
          <w:tab w:val="left" w:leader="none" w:pos="567"/>
        </w:tabs>
        <w:spacing/>
        <w:ind/>
        <w:jc w:val="both"/>
        <w:rPr>
          <w:rFonts w:ascii="Times New Roman" w:hAnsi="Times New Roman"/>
          <w:szCs w:val="24"/>
        </w:rPr>
      </w:pPr>
      <w:r>
        <w:rPr>
          <w:rFonts w:ascii="Times New Roman" w:hAnsi="Times New Roman"/>
          <w:szCs w:val="24"/>
        </w:rPr>
        <w:t xml:space="preserve">Nu se execută vreo </w:t>
      </w:r>
      <w:r>
        <w:rPr>
          <w:rFonts w:ascii="Times New Roman" w:hAnsi="Times New Roman"/>
          <w:szCs w:val="24"/>
        </w:rPr>
        <w:t xml:space="preserve">condiţie</w:t>
      </w:r>
      <w:r>
        <w:rPr>
          <w:rFonts w:ascii="Times New Roman" w:hAnsi="Times New Roman"/>
          <w:szCs w:val="24"/>
        </w:rPr>
        <w:t xml:space="preserve">, specificată în </w:t>
      </w:r>
      <w:r>
        <w:rPr>
          <w:rFonts w:ascii="Times New Roman" w:hAnsi="Times New Roman"/>
          <w:szCs w:val="24"/>
        </w:rPr>
        <w:t xml:space="preserve">documen</w:t>
      </w:r>
      <w:r>
        <w:rPr>
          <w:rFonts w:ascii="Times New Roman" w:hAnsi="Times New Roman"/>
          <w:szCs w:val="24"/>
        </w:rPr>
        <w:t xml:space="preserve">ația</w:t>
      </w:r>
      <w:r>
        <w:rPr>
          <w:rFonts w:ascii="Times New Roman" w:hAnsi="Times New Roman"/>
          <w:szCs w:val="24"/>
        </w:rPr>
        <w:t xml:space="preserve"> de atribuire </w:t>
      </w:r>
      <w:r>
        <w:rPr>
          <w:rFonts w:ascii="Times New Roman" w:hAnsi="Times New Roman"/>
          <w:szCs w:val="24"/>
        </w:rPr>
        <w:t xml:space="preserve">înainte de semnarea contractului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p>
    <w:p>
      <w:pPr>
        <w:pStyle w:val="869"/>
        <w:pBdr/>
        <w:tabs>
          <w:tab w:val="left" w:leader="none" w:pos="567"/>
        </w:tabs>
        <w:spacing/>
        <w:ind/>
        <w:jc w:val="both"/>
        <w:rPr>
          <w:rFonts w:ascii="Times New Roman" w:hAnsi="Times New Roman"/>
          <w:szCs w:val="24"/>
        </w:rPr>
      </w:pPr>
      <w:r>
        <w:rPr>
          <w:rFonts w:ascii="Times New Roman" w:hAnsi="Times New Roman"/>
          <w:szCs w:val="24"/>
        </w:rPr>
        <w:t xml:space="preserve">Prezenta </w:t>
      </w:r>
      <w:r>
        <w:rPr>
          <w:rFonts w:ascii="Times New Roman" w:hAnsi="Times New Roman"/>
          <w:szCs w:val="24"/>
        </w:rPr>
        <w:t xml:space="preserve">garanţie</w:t>
      </w:r>
      <w:r>
        <w:rPr>
          <w:rFonts w:ascii="Times New Roman" w:hAnsi="Times New Roman"/>
          <w:szCs w:val="24"/>
        </w:rPr>
        <w:t xml:space="preserv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p>
    <w:p>
      <w:pPr>
        <w:pStyle w:val="869"/>
        <w:pBdr/>
        <w:tabs>
          <w:tab w:val="left" w:leader="none" w:pos="567"/>
        </w:tabs>
        <w:spacing/>
        <w:ind/>
        <w:jc w:val="both"/>
        <w:rPr>
          <w:rFonts w:ascii="Times New Roman" w:hAnsi="Times New Roman"/>
          <w:szCs w:val="24"/>
        </w:rPr>
      </w:pPr>
      <w:r>
        <w:rPr>
          <w:rFonts w:ascii="Times New Roman" w:hAnsi="Times New Roman"/>
          <w:szCs w:val="24"/>
        </w:rPr>
        <w:t xml:space="preserve">Parafată de </w:t>
      </w:r>
      <w:r>
        <w:rPr>
          <w:rFonts w:ascii="Times New Roman" w:hAnsi="Times New Roman"/>
          <w:szCs w:val="24"/>
        </w:rPr>
        <w:t xml:space="preserve">Banca_____________________________în</w:t>
      </w:r>
      <w:r>
        <w:rPr>
          <w:rFonts w:ascii="Times New Roman" w:hAnsi="Times New Roman"/>
          <w:szCs w:val="24"/>
        </w:rPr>
        <w:t xml:space="preserve"> </w:t>
      </w:r>
      <w:r>
        <w:rPr>
          <w:rFonts w:ascii="Times New Roman" w:hAnsi="Times New Roman"/>
          <w:szCs w:val="24"/>
        </w:rPr>
        <w:t xml:space="preserve">ziua___luna____anul</w:t>
      </w:r>
      <w:r>
        <w:rPr>
          <w:rFonts w:ascii="Times New Roman" w:hAnsi="Times New Roman"/>
          <w:szCs w:val="24"/>
        </w:rPr>
        <w:t xml:space="preserve">_______  </w:t>
      </w:r>
      <w:r>
        <w:rPr>
          <w:rFonts w:ascii="Times New Roman" w:hAnsi="Times New Roman"/>
          <w:szCs w:val="24"/>
        </w:rPr>
      </w:r>
    </w:p>
    <w:p>
      <w:pPr>
        <w:pStyle w:val="869"/>
        <w:pBdr/>
        <w:tabs>
          <w:tab w:val="left" w:leader="none" w:pos="567"/>
        </w:tabs>
        <w:spacing/>
        <w:ind/>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rPr>
      </w:r>
    </w:p>
    <w:p>
      <w:pPr>
        <w:pBdr/>
        <w:spacing w:after="200" w:line="276" w:lineRule="auto"/>
        <w:ind/>
        <w:rPr>
          <w:lang w:eastAsia="zh-CN"/>
        </w:rPr>
      </w:pPr>
      <w:r/>
      <w:bookmarkStart w:id="82" w:name="_Toc449692097"/>
      <w:r/>
      <w:r>
        <w:rPr>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w:t>
            </w:r>
            <w:r>
              <w:rPr>
                <w:i/>
                <w:iCs/>
              </w:rPr>
              <w:t xml:space="preserve">cîştigător</w:t>
            </w:r>
            <w:r>
              <w:rPr>
                <w:i/>
                <w:iCs/>
              </w:rPr>
              <w:t xml:space="preserve">, va completa acest formular pe foaie cu antet, în conformitate cu </w:t>
            </w:r>
            <w:r>
              <w:rPr>
                <w:i/>
                <w:iCs/>
              </w:rPr>
              <w:t xml:space="preserve">instrucţiunile</w:t>
            </w:r>
            <w:r>
              <w:rPr>
                <w:i/>
                <w:iCs/>
              </w:rPr>
              <w:t xml:space="preserve"> de mai jos.]</w:t>
            </w:r>
            <w:r>
              <w:rPr>
                <w:i/>
                <w:iCs/>
              </w:rPr>
            </w:r>
          </w:p>
          <w:p>
            <w:pPr>
              <w:pBdr/>
              <w:spacing/>
              <w:ind/>
              <w:jc w:val="both"/>
              <w:rPr>
                <w:i/>
                <w:iCs/>
              </w:rPr>
            </w:pPr>
            <w:r>
              <w:rPr>
                <w:i/>
                <w:iCs/>
              </w:rPr>
            </w:r>
            <w:r>
              <w:rPr>
                <w:i/>
                <w:iCs/>
              </w:rPr>
            </w:r>
          </w:p>
          <w:p>
            <w:pPr>
              <w:pBdr/>
              <w:tabs>
                <w:tab w:val="right" w:leader="none" w:pos="6000"/>
                <w:tab w:val="right" w:leader="none" w:pos="9360"/>
              </w:tabs>
              <w:spacing w:line="360" w:lineRule="auto"/>
              <w:ind/>
              <w:jc w:val="both"/>
              <w:rPr/>
            </w:pPr>
            <w:r>
              <w:t xml:space="preserve">Data: “___” _____________________ 20__</w:t>
            </w:r>
            <w:r/>
          </w:p>
          <w:p>
            <w:pPr>
              <w:pBdr/>
              <w:tabs>
                <w:tab w:val="right" w:leader="none" w:pos="6000"/>
                <w:tab w:val="right" w:leader="none" w:pos="9360"/>
              </w:tabs>
              <w:spacing w:line="360" w:lineRule="auto"/>
              <w:ind/>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p>
          <w:p>
            <w:pPr>
              <w:pBdr/>
              <w:tabs>
                <w:tab w:val="right" w:leader="none" w:pos="6000"/>
              </w:tabs>
              <w:spacing w:line="360" w:lineRule="auto"/>
              <w:ind w:firstLine="1560"/>
              <w:jc w:val="center"/>
              <w:rPr>
                <w:sz w:val="18"/>
                <w:szCs w:val="18"/>
              </w:rPr>
            </w:pPr>
            <w:r>
              <w:rPr>
                <w:i/>
                <w:iCs/>
                <w:sz w:val="18"/>
                <w:szCs w:val="18"/>
              </w:rPr>
              <w:t xml:space="preserve">[introduceţi numele complet al garantului]</w:t>
            </w:r>
            <w:r>
              <w:rPr>
                <w:sz w:val="18"/>
                <w:szCs w:val="18"/>
              </w:rPr>
            </w:r>
          </w:p>
          <w:p>
            <w:pPr>
              <w:pBdr/>
              <w:tabs>
                <w:tab w:val="right" w:leader="none" w:pos="6000"/>
                <w:tab w:val="right" w:leader="none" w:pos="9360"/>
              </w:tabs>
              <w:spacing/>
              <w:ind/>
              <w:jc w:val="both"/>
              <w:rPr>
                <w:iCs/>
              </w:rPr>
            </w:pPr>
            <w:r>
              <w:rPr>
                <w:b/>
              </w:rPr>
              <w:t xml:space="preserve">Beneficiar</w:t>
            </w:r>
            <w:r>
              <w:t xml:space="preserve">: </w:t>
            </w:r>
            <w:r>
              <w:tab/>
              <w:t xml:space="preserve">_</w:t>
            </w:r>
            <w:r>
              <w:rPr>
                <w:iCs/>
              </w:rPr>
              <w:t xml:space="preserve">_______________________________________</w:t>
            </w:r>
            <w:r>
              <w:rPr>
                <w:iCs/>
              </w:rPr>
            </w:r>
          </w:p>
          <w:p>
            <w:pPr>
              <w:pBdr/>
              <w:tabs>
                <w:tab w:val="right" w:leader="none" w:pos="6000"/>
                <w:tab w:val="right" w:leader="none" w:pos="9360"/>
              </w:tabs>
              <w:spacing w:line="360" w:lineRule="auto"/>
              <w:ind w:firstLine="1134"/>
              <w:jc w:val="center"/>
              <w:rPr>
                <w:iCs/>
                <w:sz w:val="18"/>
                <w:szCs w:val="18"/>
              </w:rPr>
            </w:pPr>
            <w:r>
              <w:rPr>
                <w:i/>
                <w:iCs/>
                <w:sz w:val="18"/>
                <w:szCs w:val="18"/>
              </w:rPr>
              <w:t xml:space="preserve">[introduceţi numele complet al autorităţii contractante]</w:t>
            </w:r>
            <w:r>
              <w:rPr>
                <w:iCs/>
                <w:sz w:val="18"/>
                <w:szCs w:val="18"/>
              </w:rPr>
            </w:r>
          </w:p>
          <w:p>
            <w:pPr>
              <w:pBdr/>
              <w:tabs>
                <w:tab w:val="right" w:leader="none" w:pos="6000"/>
                <w:tab w:val="right" w:leader="none" w:pos="9360"/>
              </w:tabs>
              <w:spacing w:line="360" w:lineRule="auto"/>
              <w:ind/>
              <w:jc w:val="both"/>
              <w:rPr/>
            </w:pPr>
            <w:r/>
            <w:r/>
          </w:p>
          <w:p>
            <w:pPr>
              <w:pBdr/>
              <w:spacing/>
              <w:ind/>
              <w:jc w:val="center"/>
              <w:rPr>
                <w:b/>
                <w:bCs/>
                <w:sz w:val="28"/>
                <w:szCs w:val="28"/>
              </w:rPr>
            </w:pPr>
            <w:r/>
            <w:bookmarkStart w:id="83" w:name="_Hlk77771126"/>
            <w:r>
              <w:rPr>
                <w:b/>
                <w:bCs/>
                <w:sz w:val="28"/>
                <w:szCs w:val="28"/>
              </w:rPr>
              <w:t xml:space="preserve">GARANŢIA DE BUNĂ EXECUŢIE</w:t>
            </w:r>
            <w:bookmarkEnd w:id="83"/>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spacing w:line="360" w:lineRule="auto"/>
              <w:ind/>
              <w:jc w:val="both"/>
              <w:rPr/>
            </w:pPr>
            <w:r/>
            <w:r/>
          </w:p>
        </w:tc>
      </w:tr>
    </w:tbl>
    <w:p>
      <w:pPr>
        <w:pBdr/>
        <w:spacing/>
        <w:ind/>
        <w:jc w:val="right"/>
        <w:rPr>
          <w:sz w:val="22"/>
          <w:szCs w:val="22"/>
          <w:lang w:val="it-IT"/>
        </w:rPr>
      </w:pPr>
      <w:r/>
      <w:bookmarkStart w:id="84" w:name="_Toc449692108"/>
      <w:r/>
      <w:bookmarkEnd w:id="82"/>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p>
    <w:p>
      <w:pPr>
        <w:pStyle w:val="869"/>
        <w:pBdr/>
        <w:tabs>
          <w:tab w:val="left" w:leader="none" w:pos="567"/>
        </w:tabs>
        <w:spacing/>
        <w:ind/>
        <w:jc w:val="center"/>
        <w:rPr>
          <w:rFonts w:ascii="Times New Roman" w:hAnsi="Times New Roman"/>
          <w:b/>
          <w:szCs w:val="24"/>
        </w:rPr>
      </w:pPr>
      <w:r/>
      <w:bookmarkStart w:id="85" w:name="_Hlk77771143"/>
      <w:r/>
      <w:bookmarkEnd w:id="84"/>
      <w:r>
        <w:rPr>
          <w:rFonts w:ascii="Times New Roman" w:hAnsi="Times New Roman"/>
          <w:b/>
          <w:szCs w:val="24"/>
        </w:rPr>
        <w:t xml:space="preserve">INFORMAŢII PRIVIND ASOCIEREA</w:t>
      </w:r>
      <w:bookmarkEnd w:id="85"/>
      <w:r>
        <w:rPr>
          <w:rFonts w:ascii="Times New Roman" w:hAnsi="Times New Roman"/>
          <w:b/>
          <w:szCs w:val="24"/>
        </w:rPr>
      </w:r>
    </w:p>
    <w:p>
      <w:pPr>
        <w:pStyle w:val="869"/>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868"/>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868"/>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868"/>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869"/>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865"/>
        <w:pBdr/>
        <w:tabs>
          <w:tab w:val="left" w:leader="none" w:pos="567"/>
        </w:tabs>
        <w:spacing/>
        <w:ind/>
        <w:jc w:val="both"/>
        <w:rPr/>
      </w:pPr>
      <w:r>
        <w:t xml:space="preserve">c)Activit</w:t>
      </w:r>
      <w:r>
        <w:rPr>
          <w:rFonts w:hint="eastAsia"/>
        </w:rPr>
        <w:t xml:space="preserve">ăţ</w:t>
      </w:r>
      <w:r>
        <w:t xml:space="preserve">i economice ce se vor realiza în comun</w:t>
      </w:r>
      <w:r/>
    </w:p>
    <w:p>
      <w:pPr>
        <w:pStyle w:val="865"/>
        <w:pBdr/>
        <w:tabs>
          <w:tab w:val="left" w:leader="none" w:pos="567"/>
        </w:tabs>
        <w:spacing/>
        <w:ind/>
        <w:jc w:val="both"/>
        <w:rPr/>
      </w:pPr>
      <w:r>
        <w:t xml:space="preserve">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w:t>
      </w:r>
      <w:r/>
    </w:p>
    <w:p>
      <w:pPr>
        <w:pBdr/>
        <w:tabs>
          <w:tab w:val="left" w:leader="none" w:pos="284"/>
        </w:tabs>
        <w:spacing/>
        <w:ind/>
        <w:jc w:val="both"/>
        <w:rPr/>
      </w:pPr>
      <w:r>
        <w:t xml:space="preserve">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w:t>
      </w:r>
      <w:r/>
    </w:p>
    <w:p>
      <w:pPr>
        <w:pBdr/>
        <w:tabs>
          <w:tab w:val="left" w:leader="none" w:pos="567"/>
        </w:tabs>
        <w:spacing/>
        <w:ind/>
        <w:jc w:val="both"/>
        <w:rPr/>
      </w:pPr>
      <w:r>
        <w:t xml:space="preserve"> _________________________________________________________________________</w:t>
      </w:r>
      <w:r/>
    </w:p>
    <w:p>
      <w:pPr>
        <w:pBdr/>
        <w:tabs>
          <w:tab w:val="left" w:leader="none" w:pos="284"/>
        </w:tabs>
        <w:spacing/>
        <w:ind/>
        <w:jc w:val="both"/>
        <w:rPr/>
      </w:pPr>
      <w:r>
        <w:rPr>
          <w:spacing w:val="-4"/>
        </w:rPr>
        <w:t xml:space="preserve">h)Cauze de încetare a asocia</w:t>
      </w:r>
      <w:r>
        <w:rPr>
          <w:rFonts w:hint="eastAsia"/>
          <w:spacing w:val="-4"/>
        </w:rPr>
        <w:t xml:space="preserve">ţ</w:t>
      </w:r>
      <w:r>
        <w:rPr>
          <w:spacing w:val="-4"/>
        </w:rPr>
        <w:t xml:space="preserve">iei </w:t>
      </w:r>
      <w:r>
        <w:rPr>
          <w:rFonts w:hint="eastAsia"/>
          <w:spacing w:val="-4"/>
        </w:rPr>
        <w:t xml:space="preserve">ş</w:t>
      </w:r>
      <w:r>
        <w:rPr>
          <w:spacing w:val="-4"/>
        </w:rPr>
        <w:t xml:space="preserve">i modul de </w:t>
      </w:r>
      <w:r>
        <w:rPr>
          <w:rFonts w:hint="eastAsia"/>
          <w:spacing w:val="-4"/>
        </w:rPr>
        <w:t xml:space="preserve">î</w:t>
      </w:r>
      <w:r>
        <w:rPr>
          <w:spacing w:val="-4"/>
        </w:rPr>
        <w:t xml:space="preserve">mp</w:t>
      </w:r>
      <w:r>
        <w:rPr>
          <w:rFonts w:hint="eastAsia"/>
          <w:spacing w:val="-4"/>
        </w:rPr>
        <w:t xml:space="preserve">ă</w:t>
      </w:r>
      <w:r>
        <w:rPr>
          <w:spacing w:val="-4"/>
        </w:rPr>
        <w:t xml:space="preserve">r</w:t>
      </w:r>
      <w:r>
        <w:rPr>
          <w:rFonts w:hint="eastAsia"/>
          <w:spacing w:val="-4"/>
        </w:rPr>
        <w:t xml:space="preserve">ţ</w:t>
      </w:r>
      <w:r>
        <w:rPr>
          <w:spacing w:val="-4"/>
        </w:rPr>
        <w:t xml:space="preserve">ire a rezultatelor</w:t>
      </w:r>
      <w:r>
        <w:rPr>
          <w:spacing w:val="-4"/>
        </w:rPr>
        <w:t xml:space="preserve"> </w:t>
      </w:r>
      <w:r>
        <w:rPr>
          <w:spacing w:val="-4"/>
        </w:rPr>
        <w:t xml:space="preserve"> lichid</w:t>
      </w:r>
      <w:r>
        <w:rPr>
          <w:rFonts w:hint="eastAsia"/>
          <w:spacing w:val="-4"/>
        </w:rPr>
        <w:t xml:space="preserve">ă</w:t>
      </w:r>
      <w:r>
        <w:rPr>
          <w:spacing w:val="-4"/>
        </w:rPr>
        <w:t xml:space="preserve">rii</w:t>
      </w:r>
      <w:r>
        <w:t xml:space="preserve">_</w:t>
      </w:r>
      <w:r/>
    </w:p>
    <w:p>
      <w:pPr>
        <w:pBdr/>
        <w:tabs>
          <w:tab w:val="left" w:leader="none" w:pos="567"/>
        </w:tabs>
        <w:spacing/>
        <w:ind/>
        <w:jc w:val="both"/>
        <w:rPr/>
      </w:pPr>
      <w:r>
        <w:rPr>
          <w:spacing w:val="-2"/>
        </w:rPr>
        <w:t xml:space="preserve">i) Repartizarea fizic</w:t>
      </w:r>
      <w:r>
        <w:rPr>
          <w:rFonts w:hint="eastAsia"/>
          <w:spacing w:val="-2"/>
        </w:rPr>
        <w:t xml:space="preserve">ă</w:t>
      </w:r>
      <w:r>
        <w:rPr>
          <w:spacing w:val="-2"/>
        </w:rPr>
        <w:t xml:space="preserve">, valoric</w:t>
      </w:r>
      <w:r>
        <w:rPr>
          <w:rFonts w:hint="eastAsia"/>
          <w:spacing w:val="-2"/>
        </w:rPr>
        <w:t xml:space="preserve">ă</w:t>
      </w:r>
      <w:r>
        <w:rPr>
          <w:spacing w:val="-2"/>
        </w:rPr>
        <w:t xml:space="preserve"> </w:t>
      </w:r>
      <w:r>
        <w:rPr>
          <w:rFonts w:hint="eastAsia"/>
          <w:spacing w:val="-2"/>
        </w:rPr>
        <w:t xml:space="preserve">ş</w:t>
      </w:r>
      <w:r>
        <w:rPr>
          <w:spacing w:val="-2"/>
        </w:rPr>
        <w:t xml:space="preserve">i procentual</w:t>
      </w:r>
      <w:r>
        <w:rPr>
          <w:rFonts w:hint="eastAsia"/>
          <w:spacing w:val="-2"/>
        </w:rPr>
        <w:t xml:space="preserve">ă</w:t>
      </w:r>
      <w:r>
        <w:rPr>
          <w:spacing w:val="-2"/>
        </w:rPr>
        <w:t xml:space="preserve"> între fiecare asociat pentru executarea obiectivului</w:t>
      </w:r>
      <w:r>
        <w:rPr>
          <w:spacing w:val="-2"/>
        </w:rPr>
        <w:t xml:space="preserve"> </w:t>
      </w:r>
      <w:r>
        <w:rPr>
          <w:spacing w:val="-2"/>
        </w:rPr>
        <w:t xml:space="preserve">supus</w:t>
      </w:r>
      <w:r>
        <w:rPr>
          <w:spacing w:val="-2"/>
        </w:rPr>
        <w:t xml:space="preserve"> </w:t>
      </w:r>
      <w:r>
        <w:rPr>
          <w:spacing w:val="-2"/>
        </w:rPr>
        <w:t xml:space="preserve">licita</w:t>
      </w:r>
      <w:r>
        <w:rPr>
          <w:rFonts w:hint="eastAsia"/>
          <w:spacing w:val="-2"/>
        </w:rPr>
        <w:t xml:space="preserve">ţ</w:t>
      </w:r>
      <w:r>
        <w:rPr>
          <w:spacing w:val="-2"/>
        </w:rPr>
        <w:t xml:space="preserve">iei</w:t>
      </w:r>
      <w:r>
        <w:t xml:space="preserve">_</w:t>
      </w:r>
      <w:r>
        <w:t xml:space="preserve">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6" w:name="_Toc390252620"/>
      <w:r/>
      <w:bookmarkStart w:id="87" w:name="_Toc449692117"/>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after="160" w:line="259" w:lineRule="auto"/>
        <w:ind/>
        <w:rPr/>
      </w:pPr>
      <w:r>
        <w:br w:type="page" w:clear="all"/>
      </w:r>
      <w:r/>
    </w:p>
    <w:p>
      <w:pPr>
        <w:pBdr/>
        <w:spacing/>
        <w:ind/>
        <w:jc w:val="right"/>
        <w:rPr>
          <w:sz w:val="22"/>
          <w:szCs w:val="22"/>
        </w:rPr>
      </w:pPr>
      <w:r>
        <w:t xml:space="preserve">Anexa nr.</w:t>
      </w:r>
      <w:r>
        <w:t xml:space="preserve"> </w:t>
      </w:r>
      <w:r>
        <w:t xml:space="preserve">1</w:t>
      </w:r>
      <w:r>
        <w:t xml:space="preserve">2</w:t>
      </w:r>
      <w:r>
        <w:rPr>
          <w:sz w:val="22"/>
          <w:szCs w:val="22"/>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b/>
        </w:rPr>
      </w:pPr>
      <w:r>
        <w:rPr>
          <w:b/>
        </w:rPr>
      </w:r>
      <w:r>
        <w:rPr>
          <w:b/>
        </w:rPr>
      </w:r>
    </w:p>
    <w:p>
      <w:pPr>
        <w:pBdr/>
        <w:tabs>
          <w:tab w:val="left" w:leader="none" w:pos="567"/>
        </w:tabs>
        <w:spacing/>
        <w:ind/>
        <w:jc w:val="center"/>
        <w:rPr>
          <w:rFonts w:eastAsia="PMingLiU"/>
          <w:b/>
          <w:lang w:eastAsia="zh-CN"/>
        </w:rPr>
      </w:pPr>
      <w:r/>
      <w:bookmarkStart w:id="88" w:name="_Hlk77771164"/>
      <w:r>
        <w:rPr>
          <w:rFonts w:eastAsia="PMingLiU"/>
          <w:b/>
          <w:lang w:eastAsia="zh-CN"/>
        </w:rPr>
        <w:t xml:space="preserve">DECLARAȚIE </w:t>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w:t>
      </w:r>
      <w:r>
        <w:rPr>
          <w:b/>
        </w:rPr>
        <w:t xml:space="preserve">/prestări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88"/>
      <w:r>
        <w:rPr>
          <w:b/>
        </w:rPr>
      </w:r>
    </w:p>
    <w:p>
      <w:pPr>
        <w:pBdr/>
        <w:tabs>
          <w:tab w:val="left" w:leader="none" w:pos="567"/>
        </w:tabs>
        <w:spacing/>
        <w:ind/>
        <w:jc w:val="center"/>
        <w:rPr>
          <w:b/>
        </w:rPr>
      </w:pPr>
      <w:r>
        <w:rPr>
          <w:b/>
        </w:rPr>
      </w:r>
      <w:r>
        <w:rPr>
          <w:b/>
        </w:rPr>
      </w:r>
    </w:p>
    <w:p>
      <w:pPr>
        <w:pBdr/>
        <w:tabs>
          <w:tab w:val="left" w:leader="none" w:pos="567"/>
        </w:tabs>
        <w:spacing/>
        <w:ind/>
        <w:rPr>
          <w:b/>
        </w:rPr>
      </w:pPr>
      <w:r>
        <w:rPr>
          <w:b/>
        </w:rPr>
      </w:r>
      <w:r>
        <w:rPr>
          <w:b/>
        </w:rPr>
      </w:r>
    </w:p>
    <w:tbl>
      <w:tblPr>
        <w:tblW w:w="9526" w:type="dxa"/>
        <w:tblInd w:w="108" w:type="dxa"/>
        <w:tblBorders/>
        <w:tblLayout w:type="fixed"/>
        <w:tblLook w:val="00A0" w:firstRow="1" w:lastRow="0" w:firstColumn="1" w:lastColumn="0" w:noHBand="0" w:noVBand="0"/>
      </w:tblPr>
      <w:tblGrid>
        <w:gridCol w:w="607"/>
        <w:gridCol w:w="1080"/>
        <w:gridCol w:w="1602"/>
        <w:gridCol w:w="1985"/>
        <w:gridCol w:w="2551"/>
        <w:gridCol w:w="1701"/>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sz w:val="22"/>
                <w:szCs w:val="22"/>
              </w:rPr>
            </w:pPr>
            <w:r>
              <w:rPr>
                <w:b/>
                <w:bCs/>
                <w:sz w:val="22"/>
                <w:szCs w:val="22"/>
              </w:rPr>
              <w:t xml:space="preserve">Nr</w:t>
            </w:r>
            <w:r>
              <w:rPr>
                <w:b/>
                <w:bCs/>
                <w:sz w:val="22"/>
                <w:szCs w:val="22"/>
              </w:rPr>
            </w:r>
          </w:p>
          <w:p>
            <w:pPr>
              <w:pBdr/>
              <w:spacing/>
              <w:ind/>
              <w:jc w:val="center"/>
              <w:rPr>
                <w:b/>
                <w:bCs/>
                <w:sz w:val="22"/>
                <w:szCs w:val="22"/>
                <w:lang w:eastAsia="zh-CN"/>
              </w:rPr>
            </w:pPr>
            <w:r>
              <w:rPr>
                <w:b/>
                <w:bCs/>
                <w:sz w:val="22"/>
                <w:szCs w:val="22"/>
              </w:rPr>
              <w:t xml:space="preserve">d/o</w:t>
            </w:r>
            <w:r>
              <w:rPr>
                <w:b/>
                <w:bCs/>
                <w:sz w:val="22"/>
                <w:szCs w:val="22"/>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sz w:val="22"/>
                <w:szCs w:val="22"/>
              </w:rPr>
            </w:pPr>
            <w:r>
              <w:rPr>
                <w:b/>
                <w:bCs/>
                <w:sz w:val="22"/>
                <w:szCs w:val="22"/>
              </w:rPr>
              <w:t xml:space="preserve">Obiect</w:t>
            </w:r>
            <w:r>
              <w:rPr>
                <w:b/>
                <w:bCs/>
                <w:sz w:val="22"/>
                <w:szCs w:val="22"/>
              </w:rPr>
              <w:t xml:space="preserve">ul</w:t>
            </w:r>
            <w:r>
              <w:rPr>
                <w:b/>
                <w:bCs/>
                <w:sz w:val="22"/>
                <w:szCs w:val="22"/>
              </w:rPr>
              <w:t xml:space="preserve"> contract</w:t>
            </w:r>
            <w:r>
              <w:rPr>
                <w:b/>
                <w:bCs/>
                <w:sz w:val="22"/>
                <w:szCs w:val="22"/>
              </w:rPr>
              <w:t xml:space="preserve">ului</w:t>
            </w:r>
            <w:r>
              <w:rPr>
                <w:b/>
                <w:bCs/>
                <w:sz w:val="22"/>
                <w:szCs w:val="22"/>
              </w:rPr>
            </w:r>
          </w:p>
        </w:tc>
        <w:tc>
          <w:tcPr>
            <w:tcBorders>
              <w:top w:val="single" w:color="auto" w:sz="4" w:space="0"/>
              <w:left w:val="none" w:color="000000" w:sz="4" w:space="0"/>
              <w:bottom w:val="single" w:color="auto" w:sz="4" w:space="0"/>
              <w:right w:val="single" w:color="auto" w:sz="4" w:space="0"/>
            </w:tcBorders>
            <w:tcW w:w="1602" w:type="dxa"/>
            <w:vAlign w:val="center"/>
            <w:textDirection w:val="lrTb"/>
            <w:noWrap w:val="false"/>
          </w:tcPr>
          <w:p>
            <w:pPr>
              <w:pBdr/>
              <w:spacing/>
              <w:ind/>
              <w:jc w:val="both"/>
              <w:rPr>
                <w:b/>
                <w:bCs/>
                <w:sz w:val="22"/>
                <w:szCs w:val="22"/>
              </w:rPr>
            </w:pPr>
            <w:r>
              <w:rPr>
                <w:b/>
                <w:bCs/>
                <w:sz w:val="22"/>
                <w:szCs w:val="22"/>
              </w:rPr>
              <w:t xml:space="preserve">Denumirea/</w:t>
            </w:r>
            <w:r>
              <w:rPr>
                <w:b/>
                <w:bCs/>
                <w:sz w:val="22"/>
                <w:szCs w:val="22"/>
              </w:rPr>
            </w:r>
          </w:p>
          <w:p>
            <w:pPr>
              <w:pBdr/>
              <w:spacing/>
              <w:ind/>
              <w:jc w:val="both"/>
              <w:rPr>
                <w:b/>
                <w:bCs/>
                <w:sz w:val="22"/>
                <w:szCs w:val="22"/>
              </w:rPr>
            </w:pPr>
            <w:r>
              <w:rPr>
                <w:b/>
                <w:bCs/>
                <w:sz w:val="22"/>
                <w:szCs w:val="22"/>
              </w:rPr>
              <w:t xml:space="preserve">nume</w:t>
            </w:r>
            <w:r>
              <w:rPr>
                <w:b/>
                <w:bCs/>
                <w:sz w:val="22"/>
                <w:szCs w:val="22"/>
              </w:rPr>
              <w:t xml:space="preserve">le</w:t>
            </w:r>
            <w:r>
              <w:rPr>
                <w:b/>
                <w:bCs/>
                <w:sz w:val="22"/>
                <w:szCs w:val="22"/>
              </w:rPr>
              <w:t xml:space="preserve"> beneficiar</w:t>
            </w:r>
            <w:r>
              <w:rPr>
                <w:b/>
                <w:bCs/>
                <w:sz w:val="22"/>
                <w:szCs w:val="22"/>
              </w:rPr>
              <w:t xml:space="preserve">ului</w:t>
            </w:r>
            <w:r>
              <w:rPr>
                <w:b/>
                <w:bCs/>
                <w:sz w:val="22"/>
                <w:szCs w:val="22"/>
              </w:rPr>
              <w:t xml:space="preserve">/Adresa</w:t>
            </w:r>
            <w:r>
              <w:rPr>
                <w:b/>
                <w:bCs/>
                <w:sz w:val="22"/>
                <w:szCs w:val="22"/>
              </w:rP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pBdr/>
              <w:spacing/>
              <w:ind/>
              <w:jc w:val="center"/>
              <w:rPr>
                <w:b/>
                <w:bCs/>
                <w:sz w:val="22"/>
                <w:szCs w:val="22"/>
              </w:rPr>
            </w:pPr>
            <w:r>
              <w:rPr>
                <w:b/>
                <w:bCs/>
                <w:sz w:val="22"/>
                <w:szCs w:val="22"/>
              </w:rPr>
              <w:t xml:space="preserve">Calitatea Furnizorului/</w:t>
            </w:r>
            <w:r>
              <w:rPr>
                <w:b/>
                <w:bCs/>
                <w:sz w:val="22"/>
                <w:szCs w:val="22"/>
              </w:rPr>
            </w:r>
          </w:p>
          <w:p>
            <w:pPr>
              <w:pBdr/>
              <w:spacing/>
              <w:ind/>
              <w:jc w:val="center"/>
              <w:rPr>
                <w:b/>
                <w:bCs/>
                <w:sz w:val="22"/>
                <w:szCs w:val="22"/>
              </w:rPr>
            </w:pPr>
            <w:r>
              <w:rPr>
                <w:b/>
                <w:bCs/>
                <w:sz w:val="22"/>
                <w:szCs w:val="22"/>
              </w:rPr>
              <w:t xml:space="preserve">Prestatorului</w:t>
            </w:r>
            <w:r>
              <w:rPr>
                <w:b/>
                <w:bCs/>
                <w:sz w:val="22"/>
                <w:szCs w:val="22"/>
                <w:vertAlign w:val="superscript"/>
              </w:rPr>
              <w:t xml:space="preserve">*)</w:t>
            </w:r>
            <w:r>
              <w:rPr>
                <w:b/>
                <w:bCs/>
                <w:sz w:val="22"/>
                <w:szCs w:val="22"/>
              </w:rPr>
            </w:r>
          </w:p>
        </w:tc>
        <w:tc>
          <w:tcPr>
            <w:tcBorders>
              <w:top w:val="single" w:color="auto" w:sz="4" w:space="0"/>
              <w:left w:val="none" w:color="000000" w:sz="4" w:space="0"/>
              <w:bottom w:val="single" w:color="auto" w:sz="4" w:space="0"/>
              <w:right w:val="single" w:color="auto" w:sz="4" w:space="0"/>
            </w:tcBorders>
            <w:tcW w:w="2551" w:type="dxa"/>
            <w:vAlign w:val="center"/>
            <w:textDirection w:val="lrTb"/>
            <w:noWrap w:val="false"/>
          </w:tcPr>
          <w:p>
            <w:pPr>
              <w:pBdr/>
              <w:spacing/>
              <w:ind/>
              <w:jc w:val="center"/>
              <w:rPr>
                <w:b/>
                <w:bCs/>
                <w:sz w:val="22"/>
                <w:szCs w:val="22"/>
              </w:rPr>
            </w:pPr>
            <w:r>
              <w:rPr>
                <w:b/>
                <w:bCs/>
                <w:sz w:val="22"/>
                <w:szCs w:val="22"/>
              </w:rPr>
              <w:t xml:space="preserve">Pre</w:t>
            </w:r>
            <w:r>
              <w:rPr>
                <w:rFonts w:hint="eastAsia"/>
                <w:b/>
                <w:bCs/>
                <w:sz w:val="22"/>
                <w:szCs w:val="22"/>
              </w:rPr>
              <w:t xml:space="preserve">ţ</w:t>
            </w:r>
            <w:r>
              <w:rPr>
                <w:b/>
                <w:bCs/>
                <w:sz w:val="22"/>
                <w:szCs w:val="22"/>
              </w:rPr>
              <w:t xml:space="preserve">ul</w:t>
            </w:r>
            <w:r>
              <w:rPr>
                <w:b/>
                <w:bCs/>
                <w:sz w:val="22"/>
                <w:szCs w:val="22"/>
              </w:rPr>
              <w:t xml:space="preserve"> contract</w:t>
            </w:r>
            <w:r>
              <w:rPr>
                <w:b/>
                <w:bCs/>
                <w:sz w:val="22"/>
                <w:szCs w:val="22"/>
              </w:rPr>
              <w:t xml:space="preserve">ului</w:t>
            </w:r>
            <w:r>
              <w:rPr>
                <w:b/>
                <w:bCs/>
                <w:sz w:val="22"/>
                <w:szCs w:val="22"/>
              </w:rPr>
              <w:t xml:space="preserve">/ valoarea bunurilor/</w:t>
            </w:r>
            <w:r>
              <w:rPr>
                <w:b/>
                <w:bCs/>
                <w:sz w:val="22"/>
                <w:szCs w:val="22"/>
              </w:rPr>
            </w:r>
          </w:p>
          <w:p>
            <w:pPr>
              <w:pBdr/>
              <w:spacing/>
              <w:ind/>
              <w:jc w:val="center"/>
              <w:rPr>
                <w:b/>
                <w:bCs/>
                <w:sz w:val="22"/>
                <w:szCs w:val="22"/>
              </w:rPr>
            </w:pPr>
            <w:r>
              <w:rPr>
                <w:b/>
                <w:bCs/>
                <w:sz w:val="22"/>
                <w:szCs w:val="22"/>
              </w:rPr>
              <w:t xml:space="preserve">serviciilor </w:t>
            </w:r>
            <w:r>
              <w:rPr>
                <w:b/>
                <w:bCs/>
                <w:sz w:val="22"/>
                <w:szCs w:val="22"/>
              </w:rPr>
              <w:t xml:space="preserve">livrate/prestate</w:t>
            </w:r>
            <w:r>
              <w:rPr>
                <w:b/>
                <w:bCs/>
                <w:sz w:val="22"/>
                <w:szCs w:val="22"/>
              </w:rP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pBdr/>
              <w:spacing/>
              <w:ind/>
              <w:jc w:val="center"/>
              <w:rPr>
                <w:b/>
                <w:bCs/>
                <w:sz w:val="22"/>
                <w:szCs w:val="22"/>
              </w:rPr>
            </w:pPr>
            <w:r>
              <w:rPr>
                <w:b/>
                <w:bCs/>
                <w:sz w:val="22"/>
                <w:szCs w:val="22"/>
              </w:rPr>
              <w:t xml:space="preserve">Perioada de livrare/prestare (luni)</w:t>
            </w:r>
            <w:r>
              <w:rPr>
                <w:b/>
                <w:bCs/>
                <w:sz w:val="22"/>
                <w:szCs w:val="22"/>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602"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602"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602"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ind/>
        <w:jc w:val="right"/>
        <w:rPr>
          <w:lang w:val="it-IT"/>
        </w:rPr>
      </w:pPr>
      <w:r>
        <w:rPr>
          <w:lang w:val="it-IT"/>
        </w:rPr>
      </w:r>
      <w:r>
        <w:rPr>
          <w:lang w:val="it-IT"/>
        </w:rPr>
      </w:r>
    </w:p>
    <w:p>
      <w:pPr>
        <w:pBdr/>
        <w:spacing w:after="160" w:line="259" w:lineRule="auto"/>
        <w:ind/>
        <w:rPr>
          <w:lang w:val="it-IT"/>
        </w:rPr>
      </w:pPr>
      <w:r>
        <w:rPr>
          <w:lang w:val="it-IT"/>
        </w:rPr>
        <w:br w:type="page" w:clear="all"/>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89" w:name="_Toc449632664"/>
      <w:r/>
      <w:bookmarkStart w:id="90" w:name="_Toc449633156"/>
      <w:r/>
      <w:bookmarkStart w:id="91" w:name="_Toc449692111"/>
      <w:r/>
      <w:bookmarkStart w:id="92"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89"/>
      <w:r/>
      <w:bookmarkEnd w:id="90"/>
      <w:r/>
      <w:bookmarkEnd w:id="91"/>
      <w:r/>
      <w:r>
        <w:rPr>
          <w:rFonts w:eastAsia="PMingLiU"/>
          <w:b/>
          <w:bCs/>
          <w:iCs/>
          <w:lang w:eastAsia="zh-CN"/>
        </w:rPr>
      </w:r>
    </w:p>
    <w:p>
      <w:pPr>
        <w:pBdr/>
        <w:tabs>
          <w:tab w:val="left" w:leader="none" w:pos="720"/>
        </w:tabs>
        <w:spacing/>
        <w:ind/>
        <w:jc w:val="center"/>
        <w:outlineLvl w:val="1"/>
        <w:rPr>
          <w:rFonts w:eastAsia="PMingLiU"/>
          <w:b/>
          <w:lang w:eastAsia="zh-CN"/>
        </w:rPr>
      </w:pPr>
      <w:r/>
      <w:bookmarkStart w:id="93" w:name="_Toc449632665"/>
      <w:r/>
      <w:bookmarkStart w:id="94" w:name="_Toc449633157"/>
      <w:r/>
      <w:bookmarkStart w:id="95"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3"/>
      <w:r/>
      <w:bookmarkEnd w:id="94"/>
      <w:r/>
      <w:bookmarkEnd w:id="95"/>
      <w:r/>
      <w:bookmarkEnd w:id="92"/>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jc w:val="both"/>
              <w:outlineLvl w:val="0"/>
              <w:rPr>
                <w:b/>
              </w:rPr>
            </w:pPr>
            <w:r>
              <w:rPr>
                <w:b/>
              </w:rPr>
            </w:r>
            <w:r>
              <w:rPr>
                <w:b/>
              </w:rPr>
            </w:r>
          </w:p>
          <w:p>
            <w:pPr>
              <w:pBdr/>
              <w:tabs>
                <w:tab w:val="left" w:leader="none" w:pos="567"/>
              </w:tabs>
              <w:spacing/>
              <w:ind/>
              <w:jc w:val="both"/>
              <w:rPr>
                <w:b/>
              </w:rPr>
            </w:pPr>
            <w:r>
              <w:rPr>
                <w:b/>
              </w:rPr>
              <w:t xml:space="preserve">Nr.</w:t>
            </w:r>
            <w:r>
              <w:rPr>
                <w:b/>
              </w:rPr>
            </w:r>
          </w:p>
          <w:p>
            <w:pPr>
              <w:pBdr/>
              <w:tabs>
                <w:tab w:val="left" w:leader="none" w:pos="567"/>
              </w:tabs>
              <w:spacing/>
              <w:ind/>
              <w:jc w:val="both"/>
              <w:rPr>
                <w:b/>
              </w:rPr>
            </w:pPr>
            <w:r>
              <w:rPr>
                <w:b/>
              </w:rPr>
              <w:t xml:space="preserve">d/o</w:t>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w:t>
            </w:r>
            <w:r>
              <w:rPr>
                <w:b/>
              </w:rPr>
              <w:t xml:space="preserve">prestarea serviciilor</w:t>
            </w:r>
            <w:r>
              <w:rPr>
                <w:b/>
              </w:rPr>
              <w:t xml:space="preserve">,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r>
              <w:rPr>
                <w:b/>
              </w:rPr>
            </w:r>
          </w:p>
        </w:tc>
        <w:tc>
          <w:tcPr>
            <w:tcBorders/>
            <w:tcW w:w="1260" w:type="dxa"/>
            <w:vAlign w:val="center"/>
            <w:textDirection w:val="lrTb"/>
            <w:noWrap w:val="false"/>
          </w:tcPr>
          <w:p>
            <w:pPr>
              <w:pBdr/>
              <w:tabs>
                <w:tab w:val="left" w:leader="none" w:pos="567"/>
                <w:tab w:val="left" w:leader="none" w:pos="1134"/>
              </w:tabs>
              <w:spacing/>
              <w:ind/>
              <w:jc w:val="center"/>
              <w:outlineLvl w:val="0"/>
              <w:rPr>
                <w:b/>
              </w:rPr>
            </w:pP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p>
        </w:tc>
        <w:tc>
          <w:tcPr>
            <w:tcBorders/>
            <w:tcW w:w="1289" w:type="dxa"/>
            <w:vAlign w:val="center"/>
            <w:textDirection w:val="lrTb"/>
            <w:noWrap w:val="false"/>
          </w:tcPr>
          <w:p>
            <w:pPr>
              <w:pBdr/>
              <w:tabs>
                <w:tab w:val="left" w:leader="none" w:pos="567"/>
                <w:tab w:val="left" w:leader="none" w:pos="1134"/>
              </w:tabs>
              <w:spacing/>
              <w:ind/>
              <w:jc w:val="center"/>
              <w:outlineLvl w:val="0"/>
              <w:rPr>
                <w:b/>
              </w:rPr>
            </w:pPr>
            <w:r>
              <w:rPr>
                <w:b/>
              </w:rPr>
            </w:r>
            <w:r>
              <w:rPr>
                <w:b/>
              </w:rPr>
            </w:r>
          </w:p>
          <w:p>
            <w:pPr>
              <w:pBdr/>
              <w:tabs>
                <w:tab w:val="left" w:leader="none" w:pos="567"/>
              </w:tabs>
              <w:spacing/>
              <w:ind/>
              <w:jc w:val="center"/>
              <w:rPr>
                <w:b/>
              </w:rPr>
            </w:pPr>
            <w:r>
              <w:rPr>
                <w:b/>
              </w:rPr>
              <w:t xml:space="preserve">Asigurate din dotare</w:t>
            </w:r>
            <w:r>
              <w:rPr>
                <w:b/>
              </w:rPr>
            </w:r>
          </w:p>
        </w:tc>
        <w:tc>
          <w:tcPr>
            <w:tcBorders/>
            <w:tcW w:w="1544" w:type="dxa"/>
            <w:vAlign w:val="center"/>
            <w:textDirection w:val="lrTb"/>
            <w:noWrap w:val="false"/>
          </w:tcPr>
          <w:p>
            <w:pPr>
              <w:pBdr/>
              <w:tabs>
                <w:tab w:val="left" w:leader="none" w:pos="567"/>
                <w:tab w:val="left" w:leader="none" w:pos="1134"/>
              </w:tabs>
              <w:spacing/>
              <w:ind/>
              <w:jc w:val="center"/>
              <w:outlineLvl w:val="0"/>
              <w:rPr>
                <w:b/>
              </w:rPr>
            </w:pP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ind/>
              <w:jc w:val="both"/>
              <w:outlineLvl w:val="2"/>
              <w:rPr/>
            </w:pPr>
            <w:r/>
            <w:r/>
          </w:p>
        </w:tc>
        <w:tc>
          <w:tcPr>
            <w:tcBorders/>
            <w:tcW w:w="1260" w:type="dxa"/>
            <w:textDirection w:val="lrTb"/>
            <w:noWrap w:val="false"/>
          </w:tcPr>
          <w:p>
            <w:pPr>
              <w:keepNext w:val="true"/>
              <w:keepLines w:val="true"/>
              <w:pBdr/>
              <w:tabs>
                <w:tab w:val="left" w:leader="none" w:pos="567"/>
              </w:tabs>
              <w:spacing/>
              <w:ind/>
              <w:jc w:val="both"/>
              <w:outlineLvl w:val="2"/>
              <w:rPr/>
            </w:pPr>
            <w:r/>
            <w:r/>
          </w:p>
        </w:tc>
        <w:tc>
          <w:tcPr>
            <w:tcBorders/>
            <w:tcW w:w="1289" w:type="dxa"/>
            <w:textDirection w:val="lrTb"/>
            <w:noWrap w:val="false"/>
          </w:tcPr>
          <w:p>
            <w:pPr>
              <w:keepNext w:val="true"/>
              <w:keepLines w:val="true"/>
              <w:pBdr/>
              <w:tabs>
                <w:tab w:val="left" w:leader="none" w:pos="567"/>
              </w:tabs>
              <w:spacing/>
              <w:ind/>
              <w:jc w:val="both"/>
              <w:outlineLvl w:val="2"/>
              <w:rPr/>
            </w:pPr>
            <w:r/>
            <w:r/>
          </w:p>
        </w:tc>
        <w:tc>
          <w:tcPr>
            <w:tcBorders/>
            <w:tcW w:w="1544" w:type="dxa"/>
            <w:textDirection w:val="lrTb"/>
            <w:noWrap w:val="false"/>
          </w:tcPr>
          <w:p>
            <w:pPr>
              <w:keepNext w:val="true"/>
              <w:keepLines w:val="true"/>
              <w:pBdr/>
              <w:tabs>
                <w:tab w:val="left" w:leader="none" w:pos="567"/>
              </w:tabs>
              <w:spacing/>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ind/>
              <w:jc w:val="both"/>
              <w:outlineLvl w:val="2"/>
              <w:rPr/>
            </w:pPr>
            <w:r/>
            <w:r/>
          </w:p>
        </w:tc>
        <w:tc>
          <w:tcPr>
            <w:tcBorders/>
            <w:tcW w:w="1260" w:type="dxa"/>
            <w:textDirection w:val="lrTb"/>
            <w:noWrap w:val="false"/>
          </w:tcPr>
          <w:p>
            <w:pPr>
              <w:keepNext w:val="true"/>
              <w:keepLines w:val="true"/>
              <w:pBdr/>
              <w:tabs>
                <w:tab w:val="left" w:leader="none" w:pos="567"/>
              </w:tabs>
              <w:spacing/>
              <w:ind/>
              <w:jc w:val="both"/>
              <w:outlineLvl w:val="2"/>
              <w:rPr/>
            </w:pPr>
            <w:r/>
            <w:r/>
          </w:p>
        </w:tc>
        <w:tc>
          <w:tcPr>
            <w:tcBorders/>
            <w:tcW w:w="1289" w:type="dxa"/>
            <w:textDirection w:val="lrTb"/>
            <w:noWrap w:val="false"/>
          </w:tcPr>
          <w:p>
            <w:pPr>
              <w:keepNext w:val="true"/>
              <w:keepLines w:val="true"/>
              <w:pBdr/>
              <w:tabs>
                <w:tab w:val="left" w:leader="none" w:pos="567"/>
              </w:tabs>
              <w:spacing/>
              <w:ind/>
              <w:jc w:val="both"/>
              <w:outlineLvl w:val="2"/>
              <w:rPr/>
            </w:pPr>
            <w:r/>
            <w:r/>
          </w:p>
        </w:tc>
        <w:tc>
          <w:tcPr>
            <w:tcBorders/>
            <w:tcW w:w="1544" w:type="dxa"/>
            <w:textDirection w:val="lrTb"/>
            <w:noWrap w:val="false"/>
          </w:tcPr>
          <w:p>
            <w:pPr>
              <w:keepNext w:val="true"/>
              <w:keepLines w:val="true"/>
              <w:pBdr/>
              <w:tabs>
                <w:tab w:val="left" w:leader="none" w:pos="567"/>
              </w:tabs>
              <w:spacing/>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ind/>
              <w:jc w:val="both"/>
              <w:outlineLvl w:val="2"/>
              <w:rPr/>
            </w:pPr>
            <w:r/>
            <w:r/>
          </w:p>
        </w:tc>
        <w:tc>
          <w:tcPr>
            <w:tcBorders/>
            <w:tcW w:w="1260" w:type="dxa"/>
            <w:textDirection w:val="lrTb"/>
            <w:noWrap w:val="false"/>
          </w:tcPr>
          <w:p>
            <w:pPr>
              <w:keepNext w:val="true"/>
              <w:keepLines w:val="true"/>
              <w:pBdr/>
              <w:tabs>
                <w:tab w:val="left" w:leader="none" w:pos="567"/>
              </w:tabs>
              <w:spacing/>
              <w:ind/>
              <w:jc w:val="both"/>
              <w:outlineLvl w:val="2"/>
              <w:rPr/>
            </w:pPr>
            <w:r/>
            <w:r/>
          </w:p>
        </w:tc>
        <w:tc>
          <w:tcPr>
            <w:tcBorders/>
            <w:tcW w:w="1289" w:type="dxa"/>
            <w:textDirection w:val="lrTb"/>
            <w:noWrap w:val="false"/>
          </w:tcPr>
          <w:p>
            <w:pPr>
              <w:keepNext w:val="true"/>
              <w:keepLines w:val="true"/>
              <w:pBdr/>
              <w:tabs>
                <w:tab w:val="left" w:leader="none" w:pos="567"/>
              </w:tabs>
              <w:spacing/>
              <w:ind/>
              <w:jc w:val="both"/>
              <w:outlineLvl w:val="2"/>
              <w:rPr/>
            </w:pPr>
            <w:r/>
            <w:r/>
          </w:p>
        </w:tc>
        <w:tc>
          <w:tcPr>
            <w:tcBorders/>
            <w:tcW w:w="1544" w:type="dxa"/>
            <w:textDirection w:val="lrTb"/>
            <w:noWrap w:val="false"/>
          </w:tcPr>
          <w:p>
            <w:pPr>
              <w:keepNext w:val="true"/>
              <w:keepLines w:val="true"/>
              <w:pBdr/>
              <w:tabs>
                <w:tab w:val="left" w:leader="none" w:pos="567"/>
              </w:tabs>
              <w:spacing/>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ind/>
              <w:jc w:val="both"/>
              <w:outlineLvl w:val="2"/>
              <w:rPr/>
            </w:pPr>
            <w:r/>
            <w:r/>
          </w:p>
        </w:tc>
        <w:tc>
          <w:tcPr>
            <w:tcBorders/>
            <w:tcW w:w="1260" w:type="dxa"/>
            <w:textDirection w:val="lrTb"/>
            <w:noWrap w:val="false"/>
          </w:tcPr>
          <w:p>
            <w:pPr>
              <w:keepNext w:val="true"/>
              <w:keepLines w:val="true"/>
              <w:pBdr/>
              <w:tabs>
                <w:tab w:val="left" w:leader="none" w:pos="567"/>
              </w:tabs>
              <w:spacing/>
              <w:ind/>
              <w:jc w:val="both"/>
              <w:outlineLvl w:val="2"/>
              <w:rPr/>
            </w:pPr>
            <w:r/>
            <w:r/>
          </w:p>
        </w:tc>
        <w:tc>
          <w:tcPr>
            <w:tcBorders/>
            <w:tcW w:w="1289" w:type="dxa"/>
            <w:textDirection w:val="lrTb"/>
            <w:noWrap w:val="false"/>
          </w:tcPr>
          <w:p>
            <w:pPr>
              <w:keepNext w:val="true"/>
              <w:keepLines w:val="true"/>
              <w:pBdr/>
              <w:tabs>
                <w:tab w:val="left" w:leader="none" w:pos="567"/>
              </w:tabs>
              <w:spacing/>
              <w:ind/>
              <w:jc w:val="both"/>
              <w:outlineLvl w:val="2"/>
              <w:rPr/>
            </w:pPr>
            <w:r/>
            <w:r/>
          </w:p>
        </w:tc>
        <w:tc>
          <w:tcPr>
            <w:tcBorders/>
            <w:tcW w:w="1544" w:type="dxa"/>
            <w:textDirection w:val="lrTb"/>
            <w:noWrap w:val="false"/>
          </w:tcPr>
          <w:p>
            <w:pPr>
              <w:keepNext w:val="true"/>
              <w:keepLines w:val="true"/>
              <w:pBdr/>
              <w:tabs>
                <w:tab w:val="left" w:leader="none" w:pos="567"/>
              </w:tabs>
              <w:spacing/>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ind/>
              <w:jc w:val="both"/>
              <w:outlineLvl w:val="2"/>
              <w:rPr/>
            </w:pPr>
            <w:r/>
            <w:r/>
          </w:p>
        </w:tc>
        <w:tc>
          <w:tcPr>
            <w:tcBorders/>
            <w:tcW w:w="4680" w:type="dxa"/>
            <w:textDirection w:val="lrTb"/>
            <w:noWrap w:val="false"/>
          </w:tcPr>
          <w:p>
            <w:pPr>
              <w:keepNext w:val="true"/>
              <w:keepLines w:val="true"/>
              <w:pBdr/>
              <w:tabs>
                <w:tab w:val="left" w:leader="none" w:pos="567"/>
              </w:tabs>
              <w:spacing/>
              <w:ind/>
              <w:jc w:val="both"/>
              <w:outlineLvl w:val="2"/>
              <w:rPr/>
            </w:pPr>
            <w:r/>
            <w:r/>
          </w:p>
        </w:tc>
        <w:tc>
          <w:tcPr>
            <w:tcBorders/>
            <w:tcW w:w="1260" w:type="dxa"/>
            <w:textDirection w:val="lrTb"/>
            <w:noWrap w:val="false"/>
          </w:tcPr>
          <w:p>
            <w:pPr>
              <w:keepNext w:val="true"/>
              <w:keepLines w:val="true"/>
              <w:pBdr/>
              <w:tabs>
                <w:tab w:val="left" w:leader="none" w:pos="567"/>
              </w:tabs>
              <w:spacing/>
              <w:ind/>
              <w:jc w:val="both"/>
              <w:outlineLvl w:val="2"/>
              <w:rPr/>
            </w:pPr>
            <w:r/>
            <w:r/>
          </w:p>
        </w:tc>
        <w:tc>
          <w:tcPr>
            <w:tcBorders/>
            <w:tcW w:w="1289" w:type="dxa"/>
            <w:textDirection w:val="lrTb"/>
            <w:noWrap w:val="false"/>
          </w:tcPr>
          <w:p>
            <w:pPr>
              <w:keepNext w:val="true"/>
              <w:keepLines w:val="true"/>
              <w:pBdr/>
              <w:tabs>
                <w:tab w:val="left" w:leader="none" w:pos="567"/>
              </w:tabs>
              <w:spacing/>
              <w:ind/>
              <w:jc w:val="both"/>
              <w:outlineLvl w:val="2"/>
              <w:rPr/>
            </w:pPr>
            <w:r/>
            <w:r/>
          </w:p>
        </w:tc>
        <w:tc>
          <w:tcPr>
            <w:tcBorders/>
            <w:tcW w:w="1544" w:type="dxa"/>
            <w:textDirection w:val="lrTb"/>
            <w:noWrap w:val="false"/>
          </w:tcPr>
          <w:p>
            <w:pPr>
              <w:keepNext w:val="true"/>
              <w:keepLines w:val="true"/>
              <w:pBdr/>
              <w:tabs>
                <w:tab w:val="left" w:leader="none" w:pos="567"/>
              </w:tabs>
              <w:spacing/>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ind/>
              <w:jc w:val="both"/>
              <w:outlineLvl w:val="2"/>
              <w:rPr/>
            </w:pPr>
            <w:r/>
            <w:r/>
          </w:p>
        </w:tc>
        <w:tc>
          <w:tcPr>
            <w:tcBorders/>
            <w:tcW w:w="1260" w:type="dxa"/>
            <w:textDirection w:val="lrTb"/>
            <w:noWrap w:val="false"/>
          </w:tcPr>
          <w:p>
            <w:pPr>
              <w:keepNext w:val="true"/>
              <w:keepLines w:val="true"/>
              <w:pBdr/>
              <w:tabs>
                <w:tab w:val="left" w:leader="none" w:pos="567"/>
              </w:tabs>
              <w:spacing/>
              <w:ind/>
              <w:jc w:val="both"/>
              <w:outlineLvl w:val="2"/>
              <w:rPr/>
            </w:pPr>
            <w:r/>
            <w:r/>
          </w:p>
        </w:tc>
        <w:tc>
          <w:tcPr>
            <w:tcBorders/>
            <w:tcW w:w="1289" w:type="dxa"/>
            <w:textDirection w:val="lrTb"/>
            <w:noWrap w:val="false"/>
          </w:tcPr>
          <w:p>
            <w:pPr>
              <w:keepNext w:val="true"/>
              <w:keepLines w:val="true"/>
              <w:pBdr/>
              <w:tabs>
                <w:tab w:val="left" w:leader="none" w:pos="567"/>
              </w:tabs>
              <w:spacing/>
              <w:ind/>
              <w:jc w:val="both"/>
              <w:outlineLvl w:val="2"/>
              <w:rPr/>
            </w:pPr>
            <w:r/>
            <w:r/>
          </w:p>
        </w:tc>
        <w:tc>
          <w:tcPr>
            <w:tcBorders/>
            <w:tcW w:w="1544" w:type="dxa"/>
            <w:textDirection w:val="lrTb"/>
            <w:noWrap w:val="false"/>
          </w:tcPr>
          <w:p>
            <w:pPr>
              <w:keepNext w:val="true"/>
              <w:keepLines w:val="true"/>
              <w:pBdr/>
              <w:tabs>
                <w:tab w:val="left" w:leader="none" w:pos="567"/>
              </w:tabs>
              <w:spacing/>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after="160" w:line="259" w:lineRule="auto"/>
        <w:ind/>
        <w:rPr>
          <w:lang w:val="it-IT"/>
        </w:rPr>
      </w:pPr>
      <w:r>
        <w:rPr>
          <w:lang w:val="it-IT"/>
        </w:rPr>
        <w:br w:type="page" w:clear="all"/>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ind w:firstLine="709"/>
        <w:jc w:val="center"/>
        <w:rPr>
          <w:rFonts w:eastAsia="PMingLiU"/>
          <w:b/>
          <w:lang w:eastAsia="zh-CN"/>
        </w:rPr>
      </w:pPr>
      <w:r/>
      <w:bookmarkStart w:id="96"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6"/>
      <w:r/>
      <w:r>
        <w:rPr>
          <w:rFonts w:eastAsia="PMingLiU"/>
          <w:b/>
          <w:lang w:eastAsia="zh-CN"/>
        </w:rPr>
      </w:r>
    </w:p>
    <w:p>
      <w:pPr>
        <w:pBdr/>
        <w:tabs>
          <w:tab w:val="left" w:leader="none" w:pos="567"/>
        </w:tabs>
        <w:spacing/>
        <w:ind/>
        <w:jc w:val="both"/>
        <w:rPr>
          <w:b/>
        </w:rPr>
      </w:pP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323"/>
        <w:gridCol w:w="1849"/>
        <w:gridCol w:w="1918"/>
        <w:gridCol w:w="2310"/>
        <w:gridCol w:w="1672"/>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p>
          <w:p>
            <w:pPr>
              <w:pBdr/>
              <w:tabs>
                <w:tab w:val="left" w:leader="none" w:pos="567"/>
              </w:tabs>
              <w:spacing/>
              <w:ind/>
              <w:jc w:val="center"/>
              <w:rPr>
                <w:b/>
                <w:bCs/>
              </w:rPr>
            </w:pPr>
            <w:r>
              <w:rPr>
                <w:b/>
                <w:bCs/>
              </w:rPr>
              <w:t xml:space="preserve">Nr.</w:t>
            </w:r>
            <w:r>
              <w:rPr>
                <w:b/>
                <w:bCs/>
              </w:rPr>
            </w:r>
          </w:p>
          <w:p>
            <w:pPr>
              <w:pBdr/>
              <w:tabs>
                <w:tab w:val="left" w:leader="none" w:pos="567"/>
              </w:tabs>
              <w:spacing/>
              <w:ind/>
              <w:jc w:val="center"/>
              <w:rPr>
                <w:b/>
                <w:bCs/>
              </w:rPr>
            </w:pPr>
            <w:r>
              <w:rPr>
                <w:b/>
                <w:bCs/>
              </w:rPr>
              <w:t xml:space="preserve">d/o</w:t>
            </w:r>
            <w:r>
              <w:rPr>
                <w:b/>
                <w:bCs/>
              </w:rPr>
            </w:r>
          </w:p>
        </w:tc>
        <w:tc>
          <w:tcPr>
            <w:tcBorders/>
            <w:tcW w:w="727" w:type="pct"/>
            <w:vAlign w:val="center"/>
            <w:textDirection w:val="lrTb"/>
            <w:noWrap w:val="false"/>
          </w:tcPr>
          <w:p>
            <w:pPr>
              <w:pStyle w:val="848"/>
              <w:numPr>
                <w:ilvl w:val="0"/>
                <w:numId w:val="0"/>
              </w:numPr>
              <w:pBdr/>
              <w:tabs>
                <w:tab w:val="left" w:leader="none" w:pos="567"/>
              </w:tabs>
              <w:spacing/>
              <w:ind/>
              <w:rPr>
                <w:bCs/>
              </w:rPr>
            </w:pP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p>
        </w:tc>
        <w:tc>
          <w:tcPr>
            <w:tcBorders/>
            <w:tcW w:w="1000" w:type="pct"/>
            <w:vAlign w:val="center"/>
            <w:textDirection w:val="lrTb"/>
            <w:noWrap w:val="false"/>
          </w:tcPr>
          <w:p>
            <w:pPr>
              <w:pBdr/>
              <w:tabs>
                <w:tab w:val="left" w:leader="none" w:pos="567"/>
                <w:tab w:val="left" w:leader="none" w:pos="1134"/>
              </w:tabs>
              <w:spacing/>
              <w:ind/>
              <w:jc w:val="center"/>
              <w:outlineLvl w:val="0"/>
              <w:rPr>
                <w:b/>
                <w:bCs/>
              </w:rPr>
            </w:pPr>
            <w:r>
              <w:rPr>
                <w:b/>
                <w:bCs/>
              </w:rPr>
            </w:r>
            <w:r>
              <w:rPr>
                <w:b/>
                <w:bCs/>
              </w:rPr>
            </w:r>
          </w:p>
          <w:p>
            <w:pPr>
              <w:pBdr/>
              <w:tabs>
                <w:tab w:val="left" w:leader="none" w:pos="567"/>
              </w:tabs>
              <w:spacing/>
              <w:ind/>
              <w:jc w:val="center"/>
              <w:rPr>
                <w:b/>
                <w:bCs/>
              </w:rPr>
            </w:pPr>
            <w:r>
              <w:rPr>
                <w:b/>
                <w:bCs/>
              </w:rPr>
              <w:t xml:space="preserve">Studii de specialitate</w:t>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p>
          <w:p>
            <w:pPr>
              <w:pBdr/>
              <w:tabs>
                <w:tab w:val="left" w:leader="none" w:pos="567"/>
                <w:tab w:val="left" w:leader="none" w:pos="1134"/>
              </w:tabs>
              <w:spacing/>
              <w:ind/>
              <w:jc w:val="center"/>
              <w:outlineLvl w:val="0"/>
              <w:rPr>
                <w:b/>
                <w:bCs/>
              </w:rPr>
            </w:pPr>
            <w:r>
              <w:rPr>
                <w:b/>
                <w:bCs/>
              </w:rPr>
            </w:r>
            <w:r>
              <w:rPr>
                <w:b/>
                <w:bCs/>
              </w:rPr>
            </w:r>
          </w:p>
          <w:p>
            <w:pPr>
              <w:pBdr/>
              <w:tabs>
                <w:tab w:val="left" w:leader="none" w:pos="567"/>
                <w:tab w:val="left" w:leader="none" w:pos="1134"/>
              </w:tabs>
              <w:spacing/>
              <w:ind/>
              <w:jc w:val="center"/>
              <w:outlineLvl w:val="0"/>
              <w:rPr>
                <w:b/>
                <w:bCs/>
              </w:rPr>
            </w:pP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jc w:val="both"/>
              <w:outlineLvl w:val="0"/>
              <w:rPr>
                <w:b/>
                <w:bCs/>
              </w:rPr>
            </w:pP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ind/>
              <w:jc w:val="both"/>
              <w:outlineLvl w:val="2"/>
              <w:rPr>
                <w:bCs/>
              </w:rPr>
            </w:pP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ind/>
              <w:jc w:val="both"/>
              <w:outlineLvl w:val="2"/>
              <w:rPr>
                <w:bCs/>
              </w:rPr>
            </w:pP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ind/>
              <w:jc w:val="both"/>
              <w:outlineLvl w:val="2"/>
              <w:rPr>
                <w:bCs/>
              </w:rPr>
            </w:pP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ind/>
              <w:jc w:val="both"/>
              <w:outlineLvl w:val="2"/>
              <w:rPr>
                <w:bCs/>
              </w:rPr>
            </w:pP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ind/>
              <w:jc w:val="both"/>
              <w:outlineLvl w:val="2"/>
              <w:rPr>
                <w:bCs/>
              </w:rPr>
            </w:pP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after="160" w:line="259" w:lineRule="auto"/>
        <w:ind/>
        <w:rPr>
          <w:lang w:val="it-IT"/>
        </w:rPr>
      </w:pPr>
      <w:r>
        <w:rPr>
          <w:lang w:val="it-IT"/>
        </w:rPr>
        <w:br w:type="page" w:clear="all"/>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SimSun"/>
          <w:b/>
          <w:bCs/>
          <w:iCs/>
          <w:lang w:eastAsia="zh-CN"/>
        </w:rPr>
      </w:pPr>
      <w:r/>
      <w:bookmarkStart w:id="97" w:name="_Hlk77771231"/>
      <w:r/>
      <w:bookmarkStart w:id="98" w:name="_Hlk65681427"/>
      <w:r>
        <w:rPr>
          <w:rFonts w:eastAsia="SimSun"/>
          <w:b/>
          <w:bCs/>
          <w:iCs/>
          <w:lang w:eastAsia="zh-CN"/>
        </w:rPr>
        <w:t xml:space="preserve">LISTA SUBCONTRACTANȚILOR</w:t>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7"/>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6"/>
        <w:gridCol w:w="3126"/>
        <w:gridCol w:w="1984"/>
        <w:gridCol w:w="1590"/>
        <w:gridCol w:w="2202"/>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ind/>
              <w:jc w:val="both"/>
              <w:outlineLvl w:val="2"/>
              <w:rPr/>
            </w:pPr>
            <w:r/>
            <w:r/>
          </w:p>
        </w:tc>
        <w:tc>
          <w:tcPr>
            <w:tcBorders/>
            <w:tcW w:w="1984" w:type="dxa"/>
            <w:textDirection w:val="lrTb"/>
            <w:noWrap w:val="false"/>
          </w:tcPr>
          <w:p>
            <w:pPr>
              <w:keepNext w:val="true"/>
              <w:keepLines w:val="true"/>
              <w:pBdr/>
              <w:tabs>
                <w:tab w:val="left" w:leader="none" w:pos="567"/>
              </w:tabs>
              <w:spacing/>
              <w:ind/>
              <w:jc w:val="both"/>
              <w:outlineLvl w:val="2"/>
              <w:rPr/>
            </w:pPr>
            <w:r/>
            <w:r/>
          </w:p>
        </w:tc>
        <w:tc>
          <w:tcPr>
            <w:tcBorders/>
            <w:tcW w:w="1443" w:type="dxa"/>
            <w:textDirection w:val="lrTb"/>
            <w:noWrap w:val="false"/>
          </w:tcPr>
          <w:p>
            <w:pPr>
              <w:keepNext w:val="true"/>
              <w:keepLines w:val="true"/>
              <w:pBdr/>
              <w:tabs>
                <w:tab w:val="left" w:leader="none" w:pos="567"/>
              </w:tabs>
              <w:spacing/>
              <w:ind/>
              <w:jc w:val="both"/>
              <w:outlineLvl w:val="2"/>
              <w:rPr/>
            </w:pPr>
            <w:r/>
            <w:r/>
          </w:p>
        </w:tc>
        <w:tc>
          <w:tcPr>
            <w:tcBorders/>
            <w:tcW w:w="0" w:type="auto"/>
            <w:textDirection w:val="lrTb"/>
            <w:noWrap w:val="false"/>
          </w:tcPr>
          <w:p>
            <w:pPr>
              <w:keepNext w:val="true"/>
              <w:keepLines w:val="true"/>
              <w:pBdr/>
              <w:tabs>
                <w:tab w:val="left" w:leader="none" w:pos="567"/>
              </w:tabs>
              <w:spacing/>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ind/>
              <w:jc w:val="both"/>
              <w:outlineLvl w:val="2"/>
              <w:rPr/>
            </w:pPr>
            <w:r/>
            <w:r/>
          </w:p>
        </w:tc>
        <w:tc>
          <w:tcPr>
            <w:tcBorders/>
            <w:tcW w:w="1984" w:type="dxa"/>
            <w:textDirection w:val="lrTb"/>
            <w:noWrap w:val="false"/>
          </w:tcPr>
          <w:p>
            <w:pPr>
              <w:keepNext w:val="true"/>
              <w:keepLines w:val="true"/>
              <w:pBdr/>
              <w:tabs>
                <w:tab w:val="left" w:leader="none" w:pos="567"/>
              </w:tabs>
              <w:spacing/>
              <w:ind/>
              <w:jc w:val="both"/>
              <w:outlineLvl w:val="2"/>
              <w:rPr/>
            </w:pPr>
            <w:r/>
            <w:r/>
          </w:p>
        </w:tc>
        <w:tc>
          <w:tcPr>
            <w:tcBorders/>
            <w:tcW w:w="1443" w:type="dxa"/>
            <w:textDirection w:val="lrTb"/>
            <w:noWrap w:val="false"/>
          </w:tcPr>
          <w:p>
            <w:pPr>
              <w:keepNext w:val="true"/>
              <w:keepLines w:val="true"/>
              <w:pBdr/>
              <w:tabs>
                <w:tab w:val="left" w:leader="none" w:pos="567"/>
              </w:tabs>
              <w:spacing/>
              <w:ind/>
              <w:jc w:val="both"/>
              <w:outlineLvl w:val="2"/>
              <w:rPr/>
            </w:pPr>
            <w:r/>
            <w:r/>
          </w:p>
        </w:tc>
        <w:tc>
          <w:tcPr>
            <w:tcBorders/>
            <w:tcW w:w="0" w:type="auto"/>
            <w:textDirection w:val="lrTb"/>
            <w:noWrap w:val="false"/>
          </w:tcPr>
          <w:p>
            <w:pPr>
              <w:keepNext w:val="true"/>
              <w:keepLines w:val="true"/>
              <w:pBdr/>
              <w:tabs>
                <w:tab w:val="left" w:leader="none" w:pos="567"/>
              </w:tabs>
              <w:spacing/>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ind/>
              <w:jc w:val="both"/>
              <w:outlineLvl w:val="2"/>
              <w:rPr/>
            </w:pPr>
            <w:r/>
            <w:r/>
          </w:p>
        </w:tc>
        <w:tc>
          <w:tcPr>
            <w:tcBorders/>
            <w:tcW w:w="1984" w:type="dxa"/>
            <w:textDirection w:val="lrTb"/>
            <w:noWrap w:val="false"/>
          </w:tcPr>
          <w:p>
            <w:pPr>
              <w:keepNext w:val="true"/>
              <w:keepLines w:val="true"/>
              <w:pBdr/>
              <w:tabs>
                <w:tab w:val="left" w:leader="none" w:pos="567"/>
              </w:tabs>
              <w:spacing/>
              <w:ind/>
              <w:jc w:val="both"/>
              <w:outlineLvl w:val="2"/>
              <w:rPr/>
            </w:pPr>
            <w:r/>
            <w:r/>
          </w:p>
        </w:tc>
        <w:tc>
          <w:tcPr>
            <w:tcBorders/>
            <w:tcW w:w="1443" w:type="dxa"/>
            <w:textDirection w:val="lrTb"/>
            <w:noWrap w:val="false"/>
          </w:tcPr>
          <w:p>
            <w:pPr>
              <w:keepNext w:val="true"/>
              <w:keepLines w:val="true"/>
              <w:pBdr/>
              <w:tabs>
                <w:tab w:val="left" w:leader="none" w:pos="567"/>
              </w:tabs>
              <w:spacing/>
              <w:ind/>
              <w:jc w:val="both"/>
              <w:outlineLvl w:val="2"/>
              <w:rPr/>
            </w:pPr>
            <w:r/>
            <w:r/>
          </w:p>
        </w:tc>
        <w:tc>
          <w:tcPr>
            <w:tcBorders/>
            <w:tcW w:w="0" w:type="auto"/>
            <w:textDirection w:val="lrTb"/>
            <w:noWrap w:val="false"/>
          </w:tcPr>
          <w:p>
            <w:pPr>
              <w:keepNext w:val="true"/>
              <w:keepLines w:val="true"/>
              <w:pBdr/>
              <w:tabs>
                <w:tab w:val="left" w:leader="none" w:pos="567"/>
              </w:tabs>
              <w:spacing/>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ind/>
              <w:jc w:val="both"/>
              <w:outlineLvl w:val="2"/>
              <w:rPr/>
            </w:pPr>
            <w:r/>
            <w:r/>
          </w:p>
        </w:tc>
        <w:tc>
          <w:tcPr>
            <w:tcBorders/>
            <w:tcW w:w="1984" w:type="dxa"/>
            <w:textDirection w:val="lrTb"/>
            <w:noWrap w:val="false"/>
          </w:tcPr>
          <w:p>
            <w:pPr>
              <w:keepNext w:val="true"/>
              <w:keepLines w:val="true"/>
              <w:pBdr/>
              <w:tabs>
                <w:tab w:val="left" w:leader="none" w:pos="567"/>
              </w:tabs>
              <w:spacing/>
              <w:ind/>
              <w:jc w:val="both"/>
              <w:outlineLvl w:val="2"/>
              <w:rPr/>
            </w:pPr>
            <w:r/>
            <w:r/>
          </w:p>
        </w:tc>
        <w:tc>
          <w:tcPr>
            <w:tcBorders/>
            <w:tcW w:w="1443" w:type="dxa"/>
            <w:textDirection w:val="lrTb"/>
            <w:noWrap w:val="false"/>
          </w:tcPr>
          <w:p>
            <w:pPr>
              <w:keepNext w:val="true"/>
              <w:keepLines w:val="true"/>
              <w:pBdr/>
              <w:tabs>
                <w:tab w:val="left" w:leader="none" w:pos="567"/>
              </w:tabs>
              <w:spacing/>
              <w:ind/>
              <w:jc w:val="both"/>
              <w:outlineLvl w:val="2"/>
              <w:rPr/>
            </w:pPr>
            <w:r/>
            <w:r/>
          </w:p>
        </w:tc>
        <w:tc>
          <w:tcPr>
            <w:tcBorders/>
            <w:tcW w:w="0" w:type="auto"/>
            <w:textDirection w:val="lrTb"/>
            <w:noWrap w:val="false"/>
          </w:tcPr>
          <w:p>
            <w:pPr>
              <w:keepNext w:val="true"/>
              <w:keepLines w:val="true"/>
              <w:pBdr/>
              <w:tabs>
                <w:tab w:val="left" w:leader="none" w:pos="567"/>
              </w:tabs>
              <w:spacing/>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ind/>
              <w:jc w:val="both"/>
              <w:outlineLvl w:val="2"/>
              <w:rPr/>
            </w:pPr>
            <w:r/>
            <w:r/>
          </w:p>
        </w:tc>
        <w:tc>
          <w:tcPr>
            <w:tcBorders/>
            <w:tcW w:w="3126" w:type="dxa"/>
            <w:textDirection w:val="lrTb"/>
            <w:noWrap w:val="false"/>
          </w:tcPr>
          <w:p>
            <w:pPr>
              <w:keepNext w:val="true"/>
              <w:keepLines w:val="true"/>
              <w:pBdr/>
              <w:tabs>
                <w:tab w:val="left" w:leader="none" w:pos="567"/>
              </w:tabs>
              <w:spacing/>
              <w:ind/>
              <w:jc w:val="both"/>
              <w:outlineLvl w:val="2"/>
              <w:rPr/>
            </w:pPr>
            <w:r/>
            <w:r/>
          </w:p>
        </w:tc>
        <w:tc>
          <w:tcPr>
            <w:tcBorders/>
            <w:tcW w:w="1984" w:type="dxa"/>
            <w:textDirection w:val="lrTb"/>
            <w:noWrap w:val="false"/>
          </w:tcPr>
          <w:p>
            <w:pPr>
              <w:keepNext w:val="true"/>
              <w:keepLines w:val="true"/>
              <w:pBdr/>
              <w:tabs>
                <w:tab w:val="left" w:leader="none" w:pos="567"/>
              </w:tabs>
              <w:spacing/>
              <w:ind/>
              <w:jc w:val="both"/>
              <w:outlineLvl w:val="2"/>
              <w:rPr/>
            </w:pPr>
            <w:r/>
            <w:r/>
          </w:p>
        </w:tc>
        <w:tc>
          <w:tcPr>
            <w:tcBorders/>
            <w:tcW w:w="1443" w:type="dxa"/>
            <w:textDirection w:val="lrTb"/>
            <w:noWrap w:val="false"/>
          </w:tcPr>
          <w:p>
            <w:pPr>
              <w:keepNext w:val="true"/>
              <w:keepLines w:val="true"/>
              <w:pBdr/>
              <w:tabs>
                <w:tab w:val="left" w:leader="none" w:pos="567"/>
              </w:tabs>
              <w:spacing/>
              <w:ind/>
              <w:jc w:val="both"/>
              <w:outlineLvl w:val="2"/>
              <w:rPr/>
            </w:pPr>
            <w:r/>
            <w:r/>
          </w:p>
        </w:tc>
        <w:tc>
          <w:tcPr>
            <w:tcBorders/>
            <w:tcW w:w="0" w:type="auto"/>
            <w:textDirection w:val="lrTb"/>
            <w:noWrap w:val="false"/>
          </w:tcPr>
          <w:p>
            <w:pPr>
              <w:keepNext w:val="true"/>
              <w:keepLines w:val="true"/>
              <w:pBdr/>
              <w:tabs>
                <w:tab w:val="left" w:leader="none" w:pos="567"/>
              </w:tabs>
              <w:spacing/>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8"/>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after="160" w:line="259" w:lineRule="auto"/>
        <w:ind/>
        <w:rPr>
          <w:lang w:val="it-IT"/>
        </w:rPr>
      </w:pPr>
      <w:r>
        <w:rPr>
          <w:lang w:val="it-IT"/>
        </w:rPr>
        <w:br w:type="page" w:clear="all"/>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6</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567"/>
        </w:tabs>
        <w:spacing/>
        <w:ind/>
        <w:rPr>
          <w:b/>
          <w:color w:val="000000"/>
        </w:rPr>
      </w:pPr>
      <w:r>
        <w:rPr>
          <w:b/>
          <w:color w:val="000000"/>
        </w:rPr>
      </w:r>
      <w:r>
        <w:rPr>
          <w:b/>
          <w:color w:val="000000"/>
        </w:rPr>
      </w:r>
    </w:p>
    <w:p>
      <w:pPr>
        <w:pStyle w:val="848"/>
        <w:numPr>
          <w:ilvl w:val="0"/>
          <w:numId w:val="0"/>
        </w:numPr>
        <w:pBdr/>
        <w:spacing/>
        <w:ind/>
        <w:rPr/>
      </w:pPr>
      <w:r/>
      <w:bookmarkStart w:id="99" w:name="_Hlk77771256"/>
      <w:r>
        <w:t xml:space="preserve">ANGAJAMENT TERŢ SUSŢINĂTOR FINANCIAR</w:t>
      </w:r>
      <w:bookmarkEnd w:id="99"/>
      <w:r/>
    </w:p>
    <w:p>
      <w:pPr>
        <w:pBdr/>
        <w:tabs>
          <w:tab w:val="left" w:leader="none" w:pos="567"/>
        </w:tabs>
        <w:spacing/>
        <w:ind/>
        <w:jc w:val="center"/>
        <w:rPr>
          <w:b/>
          <w:color w:val="000000"/>
        </w:rPr>
      </w:pP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p>
    <w:p>
      <w:pPr>
        <w:pBdr/>
        <w:shd w:val="clear" w:color="auto" w:fill="ffffff"/>
        <w:spacing/>
        <w:ind/>
        <w:jc w:val="center"/>
        <w:rPr>
          <w:b/>
        </w:rPr>
      </w:pPr>
      <w:r>
        <w:rPr>
          <w:b/>
        </w:rPr>
        <w:t xml:space="preserve">ANGAJAMENT</w:t>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ind/>
        <w:jc w:val="both"/>
        <w:rPr>
          <w:spacing w:val="-3"/>
        </w:rPr>
      </w:pPr>
      <w:r>
        <w:rPr>
          <w:spacing w:val="-3"/>
        </w:rPr>
        <w:t xml:space="preserve">Către, ................................................................................</w:t>
      </w:r>
      <w:r>
        <w:rPr>
          <w:spacing w:val="-3"/>
        </w:rPr>
      </w:r>
    </w:p>
    <w:p>
      <w:pPr>
        <w:pBdr/>
        <w:shd w:val="clear" w:color="auto" w:fill="ffffff"/>
        <w:spacing/>
        <w:ind/>
        <w:jc w:val="both"/>
        <w:rPr>
          <w:i/>
        </w:rPr>
      </w:pPr>
      <w:r>
        <w:rPr>
          <w:i/>
        </w:rPr>
        <w:t xml:space="preserve">(denumirea autorităţii contractante şi adresa completă)</w:t>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p>
    <w:p>
      <w:pPr>
        <w:pBdr/>
        <w:shd w:val="clear" w:color="auto" w:fill="ffffff"/>
        <w:spacing/>
        <w:ind/>
        <w:jc w:val="both"/>
        <w:rPr>
          <w:spacing w:val="-1"/>
        </w:rPr>
      </w:pP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p>
    <w:p>
      <w:pPr>
        <w:pBdr/>
        <w:spacing w:after="160" w:line="259" w:lineRule="auto"/>
        <w:ind/>
        <w:rPr/>
      </w:pPr>
      <w:r>
        <w:br w:type="page" w:clear="all"/>
      </w:r>
      <w:r/>
    </w:p>
    <w:p>
      <w:pPr>
        <w:pBdr/>
        <w:spacing/>
        <w:ind/>
        <w:jc w:val="right"/>
        <w:rPr>
          <w:sz w:val="22"/>
          <w:szCs w:val="22"/>
        </w:rPr>
      </w:pPr>
      <w:r>
        <w:t xml:space="preserve">Anexa nr.</w:t>
      </w:r>
      <w:r>
        <w:t xml:space="preserve"> </w:t>
      </w:r>
      <w:r>
        <w:t xml:space="preserve">1</w:t>
      </w:r>
      <w:r>
        <w:t xml:space="preserve">7</w:t>
      </w:r>
      <w:r>
        <w:rPr>
          <w:sz w:val="22"/>
          <w:szCs w:val="22"/>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567"/>
        </w:tabs>
        <w:spacing/>
        <w:ind/>
        <w:jc w:val="center"/>
        <w:rPr>
          <w:b/>
          <w:color w:val="000000"/>
        </w:rPr>
      </w:pPr>
      <w:r>
        <w:rPr>
          <w:b/>
          <w:color w:val="000000"/>
        </w:rPr>
      </w:r>
      <w:r>
        <w:rPr>
          <w:b/>
          <w:color w:val="000000"/>
        </w:rPr>
      </w:r>
    </w:p>
    <w:p>
      <w:pPr>
        <w:keepNext w:val="true"/>
        <w:pBdr/>
        <w:spacing w:after="60"/>
        <w:ind/>
        <w:jc w:val="center"/>
        <w:outlineLvl w:val="0"/>
        <w:rPr>
          <w:b/>
          <w:bCs/>
        </w:rPr>
      </w:pPr>
      <w:r/>
      <w:bookmarkStart w:id="100" w:name="_Hlk77771277"/>
      <w:r>
        <w:rPr>
          <w:b/>
          <w:bCs/>
        </w:rPr>
        <w:t xml:space="preserve">DECLARAŢIE TERŢ SUSŢINĂTOR </w:t>
      </w:r>
      <w:r>
        <w:rPr>
          <w:b/>
          <w:bCs/>
        </w:rPr>
        <w:t xml:space="preserve">FINANCIAR</w:t>
      </w:r>
      <w:r>
        <w:rPr>
          <w:b/>
          <w:bCs/>
        </w:rPr>
        <w:t xml:space="preserve"> </w:t>
      </w:r>
      <w:bookmarkEnd w:id="100"/>
      <w:r/>
      <w:r>
        <w:rPr>
          <w:b/>
          <w:bCs/>
        </w:rPr>
      </w:r>
    </w:p>
    <w:p>
      <w:pPr>
        <w:pBdr/>
        <w:shd w:val="clear" w:color="auto" w:fill="ffffff"/>
        <w:spacing w:after="200"/>
        <w:ind/>
        <w:rPr>
          <w:rFonts w:eastAsia="Calibri"/>
          <w:b/>
          <w:i/>
        </w:rPr>
      </w:pP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p>
    <w:p>
      <w:pPr>
        <w:pBdr/>
        <w:shd w:val="clear" w:color="auto" w:fill="ffffff"/>
        <w:spacing/>
        <w:ind/>
        <w:rPr>
          <w:rFonts w:eastAsia="Calibri"/>
        </w:rPr>
      </w:pP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p>
    <w:p>
      <w:pPr>
        <w:pBdr/>
        <w:spacing w:after="200"/>
        <w:ind/>
        <w:rPr>
          <w:rFonts w:eastAsia="Calibri"/>
        </w:rPr>
      </w:pP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p>
    <w:p>
      <w:pPr>
        <w:pBdr/>
        <w:tabs>
          <w:tab w:val="left" w:leader="none" w:pos="567"/>
        </w:tabs>
        <w:spacing/>
        <w:ind/>
        <w:jc w:val="center"/>
        <w:rPr>
          <w:b/>
          <w:color w:val="000000"/>
        </w:rPr>
      </w:pPr>
      <w:r>
        <w:rPr>
          <w:b/>
          <w:color w:val="000000"/>
        </w:rPr>
      </w:r>
      <w:r>
        <w:rPr>
          <w:b/>
          <w:color w:val="000000"/>
        </w:rPr>
      </w:r>
    </w:p>
    <w:p>
      <w:pPr>
        <w:pBdr/>
        <w:tabs>
          <w:tab w:val="left" w:leader="none" w:pos="567"/>
        </w:tabs>
        <w:spacing/>
        <w:ind/>
        <w:jc w:val="center"/>
        <w:rPr>
          <w:b/>
          <w:color w:val="000000"/>
        </w:rPr>
      </w:pPr>
      <w:r>
        <w:rPr>
          <w:b/>
          <w:color w:val="000000"/>
        </w:rPr>
      </w:r>
      <w:r>
        <w:rPr>
          <w:b/>
          <w:color w:val="000000"/>
        </w:rPr>
      </w:r>
    </w:p>
    <w:p>
      <w:pPr>
        <w:pBdr/>
        <w:tabs>
          <w:tab w:val="left" w:leader="none" w:pos="567"/>
        </w:tabs>
        <w:spacing/>
        <w:ind/>
        <w:jc w:val="center"/>
        <w:rPr>
          <w:b/>
          <w:color w:val="000000"/>
        </w:rPr>
      </w:pPr>
      <w:r>
        <w:rPr>
          <w:b/>
          <w:color w:val="000000"/>
        </w:rPr>
      </w:r>
      <w:r>
        <w:rPr>
          <w:b/>
          <w:color w:val="000000"/>
        </w:rP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sz w:val="22"/>
          <w:szCs w:val="22"/>
        </w:rPr>
      </w:pPr>
      <w:r>
        <w:t xml:space="preserve">Anexa nr.</w:t>
      </w:r>
      <w:r>
        <w:t xml:space="preserve"> </w:t>
      </w:r>
      <w:r>
        <w:t xml:space="preserve">1</w:t>
      </w:r>
      <w:r>
        <w:t xml:space="preserve">8</w:t>
      </w:r>
      <w:r>
        <w:rPr>
          <w:sz w:val="22"/>
          <w:szCs w:val="22"/>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567"/>
        </w:tabs>
        <w:spacing/>
        <w:ind/>
        <w:jc w:val="center"/>
        <w:rPr>
          <w:b/>
          <w:color w:val="000000"/>
        </w:rPr>
      </w:pPr>
      <w:r>
        <w:rPr>
          <w:b/>
          <w:color w:val="000000"/>
        </w:rPr>
      </w:r>
      <w:r>
        <w:rPr>
          <w:b/>
          <w:color w:val="000000"/>
        </w:rPr>
      </w:r>
    </w:p>
    <w:p>
      <w:pPr>
        <w:pStyle w:val="848"/>
        <w:numPr>
          <w:ilvl w:val="0"/>
          <w:numId w:val="0"/>
        </w:numPr>
        <w:pBdr/>
        <w:spacing/>
        <w:ind/>
        <w:rPr>
          <w:sz w:val="22"/>
          <w:szCs w:val="22"/>
          <w:lang w:val="it-IT"/>
        </w:rPr>
      </w:pPr>
      <w:r>
        <w:rPr>
          <w:sz w:val="22"/>
          <w:szCs w:val="22"/>
          <w:lang w:val="it-IT"/>
        </w:rPr>
      </w:r>
      <w:r>
        <w:rPr>
          <w:sz w:val="22"/>
          <w:szCs w:val="22"/>
          <w:lang w:val="it-IT"/>
        </w:rPr>
      </w:r>
    </w:p>
    <w:p>
      <w:pPr>
        <w:pStyle w:val="848"/>
        <w:numPr>
          <w:ilvl w:val="0"/>
          <w:numId w:val="0"/>
        </w:numPr>
        <w:pBdr/>
        <w:spacing/>
        <w:ind/>
        <w:rPr>
          <w:lang w:val="it-IT"/>
        </w:rPr>
      </w:pPr>
      <w:r/>
      <w:bookmarkStart w:id="101"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1"/>
      <w:r/>
      <w:r>
        <w:rPr>
          <w:lang w:val="it-IT"/>
        </w:rPr>
      </w:r>
    </w:p>
    <w:p>
      <w:pPr>
        <w:pBdr/>
        <w:spacing/>
        <w:ind w:firstLine="720"/>
        <w:jc w:val="both"/>
        <w:rPr>
          <w:rStyle w:val="944"/>
          <w:rFonts w:eastAsiaTheme="majorEastAsia"/>
          <w:sz w:val="24"/>
          <w:szCs w:val="24"/>
          <w:lang w:val="it-IT"/>
        </w:rPr>
      </w:pPr>
      <w:r>
        <w:rPr>
          <w:rFonts w:eastAsiaTheme="majorEastAsia"/>
          <w:sz w:val="24"/>
          <w:szCs w:val="24"/>
          <w:lang w:val="it-IT"/>
        </w:rPr>
      </w:r>
      <w:r>
        <w:rPr>
          <w:rStyle w:val="944"/>
          <w:rFonts w:eastAsiaTheme="majorEastAsia"/>
          <w:sz w:val="24"/>
          <w:szCs w:val="24"/>
          <w:lang w:val="it-IT"/>
        </w:rPr>
      </w:r>
    </w:p>
    <w:p>
      <w:pPr>
        <w:pBdr/>
        <w:shd w:val="clear" w:color="auto" w:fill="ffffff"/>
        <w:spacing/>
        <w:ind/>
        <w:rPr>
          <w:b/>
        </w:rPr>
      </w:pPr>
      <w:r>
        <w:rPr>
          <w:b/>
          <w:spacing w:val="-2"/>
        </w:rPr>
        <w:t xml:space="preserve">..........................</w:t>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ind/>
        <w:rPr>
          <w:i/>
        </w:rPr>
      </w:pPr>
      <w:r>
        <w:rPr>
          <w:i/>
        </w:rPr>
        <w:t xml:space="preserve">(denumirea autorităţii contractante şi adresa completă)</w:t>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p>
    <w:p>
      <w:pPr>
        <w:pBdr/>
        <w:shd w:val="clear" w:color="auto" w:fill="ffffff"/>
        <w:spacing/>
        <w:ind/>
        <w:rPr>
          <w:spacing w:val="-1"/>
        </w:rPr>
      </w:pP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p>
    <w:p>
      <w:pPr>
        <w:pBdr/>
        <w:spacing w:after="160" w:line="259" w:lineRule="auto"/>
        <w:ind/>
        <w:rPr/>
      </w:pPr>
      <w:r>
        <w:br w:type="page" w:clear="all"/>
      </w:r>
      <w:r/>
    </w:p>
    <w:p>
      <w:pPr>
        <w:pBdr/>
        <w:spacing/>
        <w:ind/>
        <w:jc w:val="right"/>
        <w:rPr>
          <w:sz w:val="22"/>
          <w:szCs w:val="22"/>
        </w:rPr>
      </w:pPr>
      <w:r>
        <w:t xml:space="preserve">Anexa nr.</w:t>
      </w:r>
      <w:r>
        <w:t xml:space="preserve"> </w:t>
      </w:r>
      <w:r>
        <w:t xml:space="preserve">19</w:t>
      </w:r>
      <w:r>
        <w:rPr>
          <w:sz w:val="22"/>
          <w:szCs w:val="22"/>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567"/>
        </w:tabs>
        <w:spacing/>
        <w:ind/>
        <w:jc w:val="center"/>
        <w:rPr>
          <w:b/>
          <w:color w:val="000000"/>
        </w:rPr>
      </w:pPr>
      <w:r>
        <w:rPr>
          <w:b/>
          <w:color w:val="000000"/>
        </w:rPr>
      </w:r>
      <w:r>
        <w:rPr>
          <w:b/>
          <w:color w:val="000000"/>
        </w:rPr>
      </w:r>
    </w:p>
    <w:p>
      <w:pPr>
        <w:keepNext w:val="true"/>
        <w:pBdr/>
        <w:spacing w:after="60"/>
        <w:ind/>
        <w:jc w:val="center"/>
        <w:outlineLvl w:val="0"/>
        <w:rPr>
          <w:b/>
          <w:bCs/>
        </w:rPr>
      </w:pPr>
      <w:r/>
      <w:bookmarkStart w:id="102" w:name="_Hlk77771312"/>
      <w:r>
        <w:rPr>
          <w:b/>
          <w:bCs/>
        </w:rPr>
        <w:t xml:space="preserve">DECLARAŢIE TERŢ SUSŢINĂTOR TEHNIC </w:t>
      </w:r>
      <w:bookmarkEnd w:id="102"/>
      <w:r>
        <w:rPr>
          <w:b/>
          <w:bCs/>
        </w:rPr>
      </w:r>
    </w:p>
    <w:p>
      <w:pPr>
        <w:pBdr/>
        <w:shd w:val="clear" w:color="auto" w:fill="ffffff"/>
        <w:spacing w:after="200"/>
        <w:ind/>
        <w:rPr>
          <w:rFonts w:eastAsia="Calibri"/>
          <w:b/>
          <w:i/>
        </w:rPr>
      </w:pP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p>
    <w:p>
      <w:pPr>
        <w:pBdr/>
        <w:shd w:val="clear" w:color="auto" w:fill="ffffff"/>
        <w:spacing/>
        <w:ind/>
        <w:rPr>
          <w:rFonts w:eastAsia="Calibri"/>
        </w:rPr>
      </w:pP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p>
    <w:p>
      <w:pPr>
        <w:pBdr/>
        <w:spacing w:after="200"/>
        <w:ind/>
        <w:rPr>
          <w:rFonts w:eastAsia="Calibri"/>
        </w:rPr>
      </w:pP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jc w:val="center"/>
        <w:rPr>
          <w:rFonts w:eastAsia="Calibri"/>
          <w:b/>
        </w:rPr>
      </w:pPr>
      <w:r>
        <w:rPr>
          <w:rFonts w:eastAsia="Calibri"/>
          <w:b/>
          <w:spacing w:val="-3"/>
        </w:rPr>
        <w:t xml:space="preserve">LISTA</w:t>
      </w:r>
      <w:r>
        <w:rPr>
          <w:rFonts w:eastAsia="Calibri"/>
          <w:b/>
        </w:rPr>
      </w:r>
    </w:p>
    <w:p>
      <w:pPr>
        <w:pBdr/>
        <w:shd w:val="clear" w:color="auto" w:fill="ffffff"/>
        <w:spacing w:after="200"/>
        <w:ind/>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9"/>
        <w:gridCol w:w="3477"/>
        <w:gridCol w:w="1293"/>
        <w:gridCol w:w="1608"/>
        <w:gridCol w:w="1323"/>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r>
    </w:tbl>
    <w:p>
      <w:pPr>
        <w:pBdr/>
        <w:spacing w:after="200"/>
        <w:ind/>
        <w:rPr>
          <w:rFonts w:eastAsia="Calibri"/>
          <w:sz w:val="22"/>
          <w:szCs w:val="22"/>
        </w:rPr>
      </w:pPr>
      <w:r>
        <w:rPr>
          <w:rFonts w:eastAsia="Calibri"/>
          <w:sz w:val="22"/>
          <w:szCs w:val="22"/>
        </w:rPr>
      </w:r>
      <w:r>
        <w:rPr>
          <w:rFonts w:eastAsia="Calibri"/>
          <w:sz w:val="22"/>
          <w:szCs w:val="22"/>
        </w:rPr>
      </w:r>
    </w:p>
    <w:p>
      <w:pPr>
        <w:pBdr/>
        <w:spacing w:after="200"/>
        <w:ind/>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p>
    <w:p>
      <w:pPr>
        <w:pBdr/>
        <w:shd w:val="clear" w:color="auto" w:fill="ffffff"/>
        <w:spacing w:after="200"/>
        <w:ind w:firstLine="993"/>
        <w:rPr>
          <w:rFonts w:eastAsia="Calibri"/>
          <w:spacing w:val="-1"/>
        </w:rPr>
      </w:pPr>
      <w:r/>
      <w:bookmarkStart w:id="103"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p>
    <w:p>
      <w:pPr>
        <w:pBdr/>
        <w:shd w:val="clear" w:color="auto" w:fill="ffffff"/>
        <w:spacing w:after="200"/>
        <w:ind w:firstLine="72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bookmarkEnd w:id="103"/>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0</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p>
    <w:p>
      <w:pPr>
        <w:keepNext w:val="true"/>
        <w:pBdr/>
        <w:spacing w:after="60"/>
        <w:ind w:hanging="432"/>
        <w:jc w:val="center"/>
        <w:outlineLvl w:val="0"/>
        <w:rPr>
          <w:b/>
          <w:bCs/>
        </w:rPr>
      </w:pPr>
      <w:r/>
      <w:bookmarkStart w:id="104" w:name="_Hlk77771330"/>
      <w:r>
        <w:rPr>
          <w:b/>
          <w:bCs/>
        </w:rPr>
        <w:t xml:space="preserve">DECLARAŢIE TERŢ SUSŢINĂTOR PROFESIONAL</w:t>
      </w:r>
      <w:bookmarkEnd w:id="104"/>
      <w:r>
        <w:rPr>
          <w:b/>
          <w:bCs/>
        </w:rPr>
      </w:r>
    </w:p>
    <w:p>
      <w:pPr>
        <w:pBdr/>
        <w:spacing w:line="276" w:lineRule="auto"/>
        <w:ind/>
        <w:rPr>
          <w:rFonts w:eastAsia="Calibri"/>
        </w:rPr>
      </w:pP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p>
    <w:p>
      <w:pPr>
        <w:pBdr/>
        <w:shd w:val="clear" w:color="auto" w:fill="ffffff"/>
        <w:spacing w:line="276" w:lineRule="auto"/>
        <w:ind/>
        <w:rPr>
          <w:rFonts w:eastAsia="Calibri"/>
        </w:rPr>
      </w:pP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p>
    <w:p>
      <w:pPr>
        <w:pBdr/>
        <w:shd w:val="clear" w:color="auto" w:fill="ffffff"/>
        <w:spacing w:after="200" w:line="276" w:lineRule="auto"/>
        <w:ind/>
        <w:jc w:val="center"/>
        <w:rPr>
          <w:rFonts w:eastAsia="Calibri"/>
          <w:b/>
        </w:rPr>
      </w:pPr>
      <w:r>
        <w:rPr>
          <w:rFonts w:eastAsia="Calibri"/>
          <w:b/>
          <w:spacing w:val="-3"/>
        </w:rPr>
        <w:t xml:space="preserve">LISTA</w:t>
      </w:r>
      <w:r>
        <w:rPr>
          <w:rFonts w:eastAsia="Calibri"/>
          <w:b/>
        </w:rPr>
      </w:r>
    </w:p>
    <w:p>
      <w:pPr>
        <w:pBdr/>
        <w:shd w:val="clear" w:color="auto" w:fill="ffffff"/>
        <w:spacing/>
        <w:ind/>
        <w:jc w:val="center"/>
        <w:rPr>
          <w:rFonts w:eastAsia="Calibri"/>
        </w:rPr>
      </w:pPr>
      <w:r>
        <w:rPr>
          <w:rFonts w:eastAsia="Calibri"/>
        </w:rPr>
        <w:t xml:space="preserve">privind personalul de specialitate angajat care urmează a fi efectiv</w:t>
      </w:r>
      <w:r>
        <w:rPr>
          <w:rFonts w:eastAsia="Calibri"/>
        </w:rPr>
      </w:r>
    </w:p>
    <w:p>
      <w:pPr>
        <w:pBdr/>
        <w:shd w:val="clear" w:color="auto" w:fill="ffffff"/>
        <w:spacing/>
        <w:ind/>
        <w:jc w:val="center"/>
        <w:rPr>
          <w:rFonts w:eastAsia="Calibri"/>
        </w:rPr>
      </w:pPr>
      <w:r>
        <w:rPr>
          <w:rFonts w:eastAsia="Calibri"/>
        </w:rPr>
        <w:t xml:space="preserve">alocat pentru îndeplinirea contractului de achiziţie publică</w:t>
      </w:r>
      <w:r>
        <w:rPr>
          <w:rFonts w:eastAsia="Calibri"/>
        </w:rPr>
      </w:r>
    </w:p>
    <w:p>
      <w:pPr>
        <w:pBdr/>
        <w:shd w:val="clear" w:color="auto" w:fill="ffffff"/>
        <w:spacing/>
        <w:ind/>
        <w:jc w:val="center"/>
        <w:rPr>
          <w:rFonts w:eastAsia="Calibri"/>
        </w:rPr>
      </w:pP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p>
    <w:p>
      <w:pPr>
        <w:pBdr/>
        <w:spacing w:after="200" w:line="276" w:lineRule="auto"/>
        <w:ind w:firstLine="720"/>
        <w:jc w:val="both"/>
        <w:rPr>
          <w:rFonts w:eastAsia="Calibri"/>
          <w:i/>
          <w:spacing w:val="-1"/>
        </w:rPr>
      </w:pPr>
      <w:r>
        <w:rPr>
          <w:rFonts w:eastAsia="Calibri"/>
          <w:i/>
          <w:spacing w:val="-1"/>
        </w:rPr>
        <w:t xml:space="preserve">(semnătură autorizată)</w:t>
      </w:r>
      <w:r>
        <w:rPr>
          <w:rFonts w:eastAsia="Calibri"/>
          <w:i/>
          <w:spacing w:val="-1"/>
        </w:rPr>
      </w:r>
    </w:p>
    <w:p>
      <w:pPr>
        <w:pBdr/>
        <w:spacing/>
        <w:ind/>
        <w:jc w:val="right"/>
        <w:rPr>
          <w:sz w:val="22"/>
          <w:szCs w:val="22"/>
          <w:lang w:val="it-IT"/>
        </w:rPr>
      </w:pPr>
      <w:r/>
      <w:bookmarkStart w:id="105" w:name="_Hlk70343526"/>
      <w:r>
        <w:rPr>
          <w:lang w:val="it-IT"/>
        </w:rPr>
        <w:t xml:space="preserve">Anexa nr.</w:t>
      </w:r>
      <w:r>
        <w:rPr>
          <w:lang w:val="it-IT"/>
        </w:rPr>
        <w:t xml:space="preserve"> </w:t>
      </w:r>
      <w:r>
        <w:rPr>
          <w:lang w:val="it-IT"/>
        </w:rPr>
        <w:t xml:space="preserve">2</w:t>
      </w:r>
      <w:r>
        <w:rPr>
          <w:lang w:val="it-IT"/>
        </w:rPr>
        <w:t xml:space="preserve">1</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da-DK"/>
        </w:rPr>
      </w:pPr>
      <w:r>
        <w:rPr>
          <w:lang w:val="da-DK"/>
        </w:rPr>
        <w:t xml:space="preserve">din “____” ________ 20___</w:t>
      </w:r>
      <w:bookmarkEnd w:id="105"/>
      <w:r>
        <w:rPr>
          <w:lang w:val="da-DK"/>
        </w:rPr>
      </w:r>
    </w:p>
    <w:p>
      <w:pPr>
        <w:keepNext w:val="true"/>
        <w:keepLines w:val="true"/>
        <w:pBdr/>
        <w:spacing/>
        <w:ind/>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6" w:name="_Toc449692118"/>
      <w:r/>
      <w:bookmarkEnd w:id="86"/>
      <w:r/>
      <w:bookmarkEnd w:id="87"/>
      <w:r/>
      <w:r>
        <w:rPr>
          <w:rFonts w:eastAsiaTheme="majorEastAsia"/>
          <w:b/>
        </w:rPr>
      </w:r>
    </w:p>
    <w:p>
      <w:pPr>
        <w:keepNext w:val="true"/>
        <w:keepLines w:val="true"/>
        <w:pBdr/>
        <w:spacing/>
        <w:ind/>
        <w:jc w:val="center"/>
        <w:outlineLvl w:val="1"/>
        <w:rPr>
          <w:rFonts w:eastAsiaTheme="majorEastAsia"/>
          <w:b/>
        </w:rPr>
      </w:pPr>
      <w:r/>
      <w:bookmarkStart w:id="107" w:name="_Hlk77771358"/>
      <w:r>
        <w:rPr>
          <w:rFonts w:eastAsiaTheme="majorEastAsia"/>
          <w:b/>
        </w:rPr>
        <w:t xml:space="preserve">CAIET DE SARCINI</w:t>
      </w:r>
      <w:bookmarkEnd w:id="106"/>
      <w:r/>
      <w:bookmarkEnd w:id="107"/>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p>
    <w:p>
      <w:pPr>
        <w:pBdr/>
        <w:spacing/>
        <w:ind/>
        <w:jc w:val="both"/>
        <w:rPr>
          <w:bCs/>
        </w:rPr>
      </w:pPr>
      <w:r>
        <w:rPr>
          <w:bCs/>
        </w:rPr>
        <w:t xml:space="preserve">Obiectul__________________________________________________________________</w:t>
      </w:r>
      <w:r>
        <w:rPr>
          <w:bCs/>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p>
    <w:p>
      <w:pPr>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p>
    <w:p>
      <w:pPr>
        <w:pBdr/>
        <w:spacing/>
        <w:ind/>
        <w:jc w:val="both"/>
        <w:rPr>
          <w:bCs/>
          <w:sz w:val="20"/>
          <w:szCs w:val="20"/>
        </w:rPr>
      </w:pPr>
      <w:r>
        <w:rPr>
          <w:bCs/>
          <w:sz w:val="20"/>
          <w:szCs w:val="20"/>
        </w:rPr>
        <w:t xml:space="preserve">                                                                              (denumirea, adresa)</w:t>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p>
    <w:p>
      <w:pPr>
        <w:pBdr/>
        <w:spacing/>
        <w:ind/>
        <w:rPr>
          <w:b/>
        </w:rPr>
      </w:pPr>
      <w:r>
        <w:rPr>
          <w:b/>
        </w:rPr>
        <w:t xml:space="preserve">1. </w:t>
      </w:r>
      <w:r>
        <w:rPr>
          <w:b/>
        </w:rPr>
        <w:t xml:space="preserve">Descriere generală. Informaţii</w:t>
      </w:r>
      <w:r>
        <w:rPr>
          <w:b/>
        </w:rPr>
      </w:r>
    </w:p>
    <w:p>
      <w:pPr>
        <w:pBdr/>
        <w:spacing/>
        <w:ind w:firstLine="709"/>
        <w:jc w:val="both"/>
        <w:rPr>
          <w:bCs/>
        </w:rPr>
      </w:pPr>
      <w:r/>
      <w:bookmarkStart w:id="108" w:name="_Hlk63345649"/>
      <w:r>
        <w:rPr>
          <w:bCs/>
        </w:rPr>
        <w:t xml:space="preserve">Se </w:t>
      </w:r>
      <w:r>
        <w:rPr>
          <w:bCs/>
        </w:rPr>
        <w:t xml:space="preserve">dau detalii generale privind obiectul achiziției.</w:t>
      </w:r>
      <w:bookmarkEnd w:id="108"/>
      <w:r/>
      <w:r>
        <w:rPr>
          <w:bCs/>
        </w:rPr>
      </w:r>
    </w:p>
    <w:p>
      <w:pPr>
        <w:pBdr/>
        <w:spacing/>
        <w:ind w:firstLine="709"/>
        <w:jc w:val="both"/>
        <w:rPr>
          <w:b/>
        </w:rPr>
      </w:pPr>
      <w:r/>
      <w:bookmarkStart w:id="109"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0" w:name="_Hlk63425519"/>
      <w:r>
        <w:rPr>
          <w:b/>
        </w:rPr>
        <w:t xml:space="preserve"> </w:t>
      </w:r>
      <w:r>
        <w:rPr>
          <w:b/>
        </w:rPr>
        <w:t xml:space="preserve">produselor</w:t>
      </w:r>
      <w:r>
        <w:rPr>
          <w:b/>
        </w:rPr>
        <w:t xml:space="preserve">/serviciil</w:t>
      </w:r>
      <w:r>
        <w:rPr>
          <w:b/>
        </w:rPr>
        <w:t xml:space="preserve">or</w:t>
      </w:r>
      <w:bookmarkEnd w:id="110"/>
      <w:r/>
      <w:r>
        <w:rPr>
          <w:b/>
        </w:rPr>
      </w:r>
    </w:p>
    <w:p>
      <w:pPr>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p>
    <w:p>
      <w:pPr>
        <w:pStyle w:val="868"/>
        <w:numPr>
          <w:ilvl w:val="0"/>
          <w:numId w:val="52"/>
        </w:numPr>
        <w:pBdr/>
        <w:spacing/>
        <w:ind w:left="0"/>
        <w:rPr>
          <w:b/>
          <w:lang w:val="it-IT"/>
        </w:rPr>
      </w:pPr>
      <w:r>
        <w:rPr>
          <w:b/>
          <w:lang w:val="it-IT"/>
        </w:rPr>
        <w:t xml:space="preserve">Materiale, compatibilităţi, reglementări tehnice şi standarde utilizate</w:t>
      </w:r>
      <w:r>
        <w:rPr>
          <w:b/>
          <w:lang w:val="it-IT"/>
        </w:rPr>
      </w:r>
    </w:p>
    <w:p>
      <w:pPr>
        <w:pBdr/>
        <w:spacing/>
        <w:ind w:firstLine="709"/>
        <w:jc w:val="both"/>
        <w:rPr/>
      </w:pPr>
      <w:r>
        <w:t xml:space="preserve">Se precizează conformitatea şi aplicabilitatea materialelor</w:t>
      </w:r>
      <w:r>
        <w:t xml:space="preserve">,</w:t>
      </w:r>
      <w:r>
        <w:t xml:space="preserve"> legislaţia, reglementările tehnice şi standardele aplicate.</w:t>
      </w:r>
      <w:r/>
    </w:p>
    <w:p>
      <w:pPr>
        <w:pStyle w:val="868"/>
        <w:numPr>
          <w:ilvl w:val="0"/>
          <w:numId w:val="52"/>
        </w:numPr>
        <w:pBdr/>
        <w:spacing/>
        <w:ind w:left="0"/>
        <w:rPr>
          <w:b/>
        </w:rPr>
      </w:pPr>
      <w:r>
        <w:rPr>
          <w:b/>
        </w:rPr>
        <w:t xml:space="preserve">Cerinţe</w:t>
      </w:r>
      <w:r>
        <w:rPr>
          <w:b/>
        </w:rPr>
        <w:t xml:space="preserve"> </w:t>
      </w:r>
      <w:r>
        <w:rPr>
          <w:b/>
        </w:rPr>
        <w:t xml:space="preserve">privind</w:t>
      </w:r>
      <w:r>
        <w:rPr>
          <w:b/>
        </w:rPr>
        <w:t xml:space="preserve"> </w:t>
      </w:r>
      <w:r>
        <w:rPr>
          <w:b/>
        </w:rPr>
        <w:t xml:space="preserve">calculul</w:t>
      </w:r>
      <w:r>
        <w:rPr>
          <w:b/>
        </w:rPr>
        <w:t xml:space="preserve"> </w:t>
      </w:r>
      <w:r>
        <w:rPr>
          <w:b/>
        </w:rPr>
        <w:t xml:space="preserve">costului</w:t>
      </w:r>
      <w:r>
        <w:rPr>
          <w:b/>
        </w:rPr>
        <w:t xml:space="preserve">/</w:t>
      </w:r>
      <w:r>
        <w:rPr>
          <w:b/>
        </w:rPr>
        <w:t xml:space="preserve">prețului</w:t>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p>
    <w:p>
      <w:pPr>
        <w:pStyle w:val="868"/>
        <w:numPr>
          <w:ilvl w:val="0"/>
          <w:numId w:val="52"/>
        </w:numPr>
        <w:pBdr/>
        <w:spacing/>
        <w:ind w:left="0"/>
        <w:rPr>
          <w:b/>
        </w:rPr>
      </w:pPr>
      <w:r>
        <w:rPr>
          <w:b/>
        </w:rPr>
        <w:t xml:space="preserve">Mostre</w:t>
      </w:r>
      <w:r>
        <w:rPr>
          <w:b/>
        </w:rPr>
      </w:r>
    </w:p>
    <w:p>
      <w:pPr>
        <w:pBdr/>
        <w:spacing/>
        <w:ind w:firstLine="709"/>
        <w:jc w:val="both"/>
        <w:rPr/>
      </w:pPr>
      <w:r>
        <w:t xml:space="preserve">Se precizează modul de prezentare a mostrelor la toate produsele utilizate.</w:t>
      </w:r>
      <w:r/>
    </w:p>
    <w:p>
      <w:pPr>
        <w:pStyle w:val="868"/>
        <w:numPr>
          <w:ilvl w:val="0"/>
          <w:numId w:val="52"/>
        </w:numPr>
        <w:pBdr/>
        <w:tabs>
          <w:tab w:val="left" w:leader="none" w:pos="993"/>
          <w:tab w:val="clear" w:leader="none" w:pos="1134"/>
        </w:tabs>
        <w:spacing/>
        <w:ind w:left="0"/>
        <w:rPr>
          <w:b/>
          <w:lang w:val="it-IT"/>
        </w:rPr>
      </w:pPr>
      <w:r>
        <w:rPr>
          <w:b/>
          <w:lang w:val="it-IT"/>
        </w:rPr>
        <w:t xml:space="preserve">Echipamentele, instalaţiile, utilajele, sculele, instrumentele, dispozitivele şi alte obiecte necesare pentru </w:t>
      </w:r>
      <w:r>
        <w:rPr>
          <w:b/>
          <w:lang w:val="it-IT"/>
        </w:rPr>
        <w:t xml:space="preserve">prestarea serviciilor</w:t>
      </w:r>
      <w:r>
        <w:rPr>
          <w:b/>
          <w:lang w:val="it-IT"/>
        </w:rPr>
      </w:r>
    </w:p>
    <w:p>
      <w:pPr>
        <w:pBdr/>
        <w:spacing/>
        <w:ind w:firstLine="709"/>
        <w:jc w:val="both"/>
        <w:rPr/>
      </w:pPr>
      <w:r>
        <w:t xml:space="preserve">Se precizează echipamentele, instalaţiile, utilajele, sculele, instrumentele, dispozitivele, mijloacele de transport</w:t>
      </w:r>
      <w:r>
        <w:t xml:space="preserve">, etc.</w:t>
      </w:r>
      <w:r>
        <w:t xml:space="preserve">.</w:t>
      </w:r>
      <w:r/>
    </w:p>
    <w:p>
      <w:pPr>
        <w:pBdr/>
        <w:spacing/>
        <w:ind w:firstLine="709"/>
        <w:jc w:val="both"/>
        <w:rPr>
          <w:b/>
        </w:rPr>
      </w:pPr>
      <w:r>
        <w:rPr>
          <w:b/>
        </w:rPr>
        <w:t xml:space="preserve">7</w:t>
      </w:r>
      <w:r>
        <w:rPr>
          <w:b/>
        </w:rPr>
        <w:t xml:space="preserve">. Articole, produse şi piese necesare instalaţiilor</w:t>
      </w:r>
      <w:r>
        <w:rPr>
          <w:b/>
        </w:rPr>
      </w:r>
    </w:p>
    <w:p>
      <w:pPr>
        <w:pBdr/>
        <w:spacing/>
        <w:ind w:firstLine="709"/>
        <w:jc w:val="both"/>
        <w:rPr/>
      </w:pPr>
      <w:r>
        <w:t xml:space="preserve">Se precizează furnizorul articolelor, produselor şi pieselor necesare instalaţiilor</w:t>
      </w:r>
      <w:r>
        <w:t xml:space="preserve">,</w:t>
      </w:r>
      <w:r>
        <w:t xml:space="preserve"> tipurile şi cantitatea.</w:t>
      </w:r>
      <w:r/>
    </w:p>
    <w:p>
      <w:pPr>
        <w:pBdr/>
        <w:spacing/>
        <w:ind w:firstLine="709"/>
        <w:jc w:val="both"/>
        <w:rPr>
          <w:b/>
        </w:rPr>
      </w:pPr>
      <w:r>
        <w:rPr>
          <w:b/>
        </w:rPr>
        <w:t xml:space="preserve">8</w:t>
      </w:r>
      <w:r>
        <w:rPr>
          <w:b/>
        </w:rPr>
        <w:t xml:space="preserve">. Definiţii</w:t>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9</w:t>
      </w:r>
      <w:r>
        <w:rPr>
          <w:b/>
        </w:rPr>
        <w:t xml:space="preserve">. Documente obligatorii la depunerea ofertei</w:t>
      </w:r>
      <w:r>
        <w:rPr>
          <w:b/>
        </w:rPr>
      </w:r>
    </w:p>
    <w:p>
      <w:pPr>
        <w:pBdr/>
        <w:spacing/>
        <w:ind w:firstLine="709"/>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firstLine="709"/>
        <w:jc w:val="both"/>
        <w:rPr>
          <w:b/>
        </w:rPr>
      </w:pPr>
      <w:r>
        <w:rPr>
          <w:b/>
        </w:rPr>
        <w:t xml:space="preserve">1</w:t>
      </w:r>
      <w:r>
        <w:rPr>
          <w:b/>
        </w:rPr>
        <w:t xml:space="preserve">0</w:t>
      </w:r>
      <w:r>
        <w:rPr>
          <w:b/>
        </w:rPr>
        <w:t xml:space="preserve">. Documente obligatorii la evaluarea ofertelor</w:t>
      </w:r>
      <w:r>
        <w:rPr>
          <w:b/>
        </w:rPr>
      </w:r>
    </w:p>
    <w:p>
      <w:pPr>
        <w:pBdr/>
        <w:spacing/>
        <w:ind w:firstLine="709"/>
        <w:jc w:val="both"/>
        <w:rPr/>
      </w:pP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p>
    <w:p>
      <w:pPr>
        <w:pBdr/>
        <w:spacing/>
        <w:ind/>
        <w:rPr>
          <w:bCs/>
          <w:i/>
        </w:rPr>
      </w:pPr>
      <w:r>
        <w:rPr>
          <w:bCs/>
          <w:i/>
        </w:rPr>
      </w:r>
      <w:r>
        <w:rPr>
          <w:bCs/>
          <w:i/>
        </w:rPr>
      </w:r>
    </w:p>
    <w:p>
      <w:pPr>
        <w:pBdr/>
        <w:spacing/>
        <w:ind/>
        <w:rPr>
          <w:bCs/>
          <w:iCs/>
        </w:rPr>
      </w:pPr>
      <w:r>
        <w:rPr>
          <w:bCs/>
          <w:iCs/>
        </w:rPr>
        <w:t xml:space="preserve">Autoritatea contractantă  ___________              Data „____”__________________</w:t>
      </w:r>
      <w:r>
        <w:rPr>
          <w:bCs/>
          <w:iCs/>
        </w:rPr>
      </w:r>
    </w:p>
    <w:p>
      <w:pPr>
        <w:pBdr/>
        <w:spacing/>
        <w:ind/>
        <w:jc w:val="both"/>
        <w:rPr>
          <w:bCs/>
          <w:i/>
        </w:rPr>
      </w:pPr>
      <w:r>
        <w:rPr>
          <w:bCs/>
          <w:i/>
        </w:rPr>
      </w:r>
      <w:r>
        <w:rPr>
          <w:bCs/>
          <w:i/>
        </w:rPr>
      </w:r>
    </w:p>
    <w:p>
      <w:pPr>
        <w:pBdr/>
        <w:spacing/>
        <w:ind/>
        <w:jc w:val="both"/>
        <w:rPr>
          <w:bCs/>
          <w:i/>
        </w:rPr>
      </w:pPr>
      <w:r>
        <w:rPr>
          <w:bCs/>
          <w:i/>
        </w:rPr>
      </w:r>
      <w:r>
        <w:rPr>
          <w:bCs/>
          <w:i/>
        </w:rPr>
      </w:r>
    </w:p>
    <w:p>
      <w:pPr>
        <w:pBdr/>
        <w:spacing/>
        <w:ind/>
        <w:jc w:val="both"/>
        <w:rPr>
          <w:bCs/>
          <w:i/>
          <w:iCs/>
          <w:sz w:val="20"/>
          <w:szCs w:val="20"/>
        </w:rPr>
      </w:pPr>
      <w:r/>
      <w:bookmarkStart w:id="111"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Autoritatea contactantă este obligătă să respecte legislați</w:t>
      </w:r>
      <w:r>
        <w:rPr>
          <w:bCs/>
          <w:i/>
          <w:iCs/>
          <w:sz w:val="20"/>
          <w:szCs w:val="20"/>
        </w:rPr>
        <w:t xml:space="preserve">a</w:t>
      </w:r>
      <w:r>
        <w:rPr>
          <w:bCs/>
          <w:i/>
          <w:iCs/>
          <w:sz w:val="20"/>
          <w:szCs w:val="20"/>
        </w:rPr>
        <w:t xml:space="preserve">.</w:t>
      </w:r>
      <w:bookmarkEnd w:id="109"/>
      <w:bookmarkEnd w:id="111"/>
      <w:r>
        <w:rPr>
          <w:bCs/>
          <w:i/>
          <w:iCs/>
          <w:sz w:val="20"/>
          <w:szCs w:val="20"/>
        </w:rPr>
      </w:r>
    </w:p>
    <w:p>
      <w:pPr>
        <w:pBdr/>
        <w:spacing/>
        <w:ind/>
        <w:rPr>
          <w:b/>
        </w:rPr>
        <w:sectPr>
          <w:footerReference w:type="default" r:id="rId9"/>
          <w:footnotePr/>
          <w:endnotePr/>
          <w:type w:val="nextPage"/>
          <w:pgSz w:h="16838" w:orient="portrait" w:w="11906"/>
          <w:pgMar w:top="1134" w:right="1134" w:bottom="1134" w:left="1134" w:header="709" w:footer="709" w:gutter="0"/>
          <w:cols w:num="1" w:sep="0" w:space="708" w:equalWidth="1"/>
        </w:sectPr>
      </w:pPr>
      <w:r>
        <w:rPr>
          <w:b/>
        </w:rPr>
      </w:r>
      <w:r>
        <w:rPr>
          <w:b/>
        </w:rPr>
      </w:r>
    </w:p>
    <w:tbl>
      <w:tblPr>
        <w:tblpPr w:horzAnchor="margin" w:tblpXSpec="left" w:vertAnchor="page" w:tblpY="347" w:leftFromText="180" w:topFromText="0" w:rightFromText="180" w:bottomFromText="0"/>
        <w:tblW w:w="5371" w:type="pct"/>
        <w:tblBorders/>
        <w:tblLook w:val="04A0" w:firstRow="1" w:lastRow="0" w:firstColumn="1" w:lastColumn="0" w:noHBand="0" w:noVBand="1"/>
      </w:tblPr>
      <w:tblGrid>
        <w:gridCol w:w="2411"/>
        <w:gridCol w:w="2127"/>
        <w:gridCol w:w="1136"/>
        <w:gridCol w:w="1417"/>
        <w:gridCol w:w="2212"/>
        <w:gridCol w:w="2178"/>
        <w:gridCol w:w="2695"/>
        <w:gridCol w:w="1275"/>
        <w:gridCol w:w="328"/>
      </w:tblGrid>
      <w:tr>
        <w:trPr>
          <w:trHeight w:val="697"/>
        </w:trPr>
        <w:tc>
          <w:tcPr>
            <w:gridSpan w:val="9"/>
            <w:shd w:val="clear" w:color="auto" w:fill="auto"/>
            <w:tcBorders/>
            <w:tcW w:w="5000" w:type="pct"/>
            <w:vAlign w:val="center"/>
            <w:textDirection w:val="lrTb"/>
            <w:noWrap w:val="false"/>
          </w:tcPr>
          <w:p>
            <w:pPr>
              <w:pBdr/>
              <w:spacing/>
              <w:ind/>
              <w:jc w:val="center"/>
              <w:rPr>
                <w:sz w:val="22"/>
                <w:szCs w:val="22"/>
                <w:lang w:val="it-IT"/>
              </w:rPr>
            </w:pPr>
            <w:r>
              <w:rPr>
                <w:b/>
                <w:sz w:val="20"/>
                <w:szCs w:val="20"/>
                <w:lang w:val="it-IT"/>
              </w:rPr>
              <w:br w:type="page" w:clear="all"/>
            </w:r>
            <w:r>
              <w:rPr>
                <w:b/>
              </w:rPr>
              <w:br w:type="page" w:clear="all"/>
            </w:r>
            <w:r>
              <w:rPr>
                <w:b/>
                <w:lang w:val="it-IT"/>
              </w:rPr>
              <w:br w:type="page" w:clear="all"/>
            </w:r>
            <w:r>
              <w:rPr>
                <w:b/>
                <w:sz w:val="20"/>
                <w:szCs w:val="20"/>
                <w:lang w:val="it-IT"/>
              </w:rPr>
              <w:br w:type="page" w:clear="all"/>
            </w:r>
            <w:bookmarkStart w:id="112" w:name="_Toc356920194"/>
            <w:r/>
            <w:bookmarkStart w:id="113" w:name="_Toc392180206"/>
            <w:r/>
            <w:bookmarkStart w:id="114" w:name="_Toc449539095"/>
            <w:r>
              <w:rPr>
                <w:b/>
                <w:sz w:val="20"/>
                <w:szCs w:val="20"/>
                <w:lang w:val="it-IT"/>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p>
          <w:p>
            <w:pPr>
              <w:pBdr/>
              <w:spacing/>
              <w:ind/>
              <w:jc w:val="center"/>
              <w:rPr>
                <w:lang w:val="it-IT"/>
              </w:rPr>
            </w:pPr>
            <w:r>
              <w:rPr>
                <w:lang w:val="it-IT"/>
              </w:rPr>
              <w:t xml:space="preserve">                                                                                                                                                                             </w:t>
            </w:r>
            <w:r>
              <w:rPr>
                <w:lang w:val="it-IT"/>
              </w:rPr>
              <w:t xml:space="preserve">din “____” ________ 20___</w:t>
            </w:r>
            <w:r>
              <w:rPr>
                <w:lang w:val="it-IT"/>
              </w:rPr>
            </w:r>
          </w:p>
          <w:p>
            <w:pPr>
              <w:pStyle w:val="849"/>
              <w:pBdr/>
              <w:spacing w:before="0"/>
              <w:ind/>
              <w:rPr/>
            </w:pPr>
            <w:r/>
            <w:bookmarkStart w:id="115" w:name="_Hlk77771394"/>
            <w:r>
              <w:t xml:space="preserve">Specificaţii tehnice </w:t>
            </w:r>
            <w:bookmarkEnd w:id="112"/>
            <w:r/>
            <w:bookmarkEnd w:id="113"/>
            <w:r/>
            <w:bookmarkEnd w:id="114"/>
            <w:r/>
            <w:bookmarkEnd w:id="115"/>
            <w:r/>
            <w:r/>
          </w:p>
          <w:p>
            <w:pPr>
              <w:pBdr/>
              <w:spacing/>
              <w:ind/>
              <w:rPr/>
            </w:pPr>
            <w:r/>
            <w:r/>
          </w:p>
          <w:p>
            <w:pPr>
              <w:pBdr/>
              <w:spacing/>
              <w:ind/>
              <w:rPr>
                <w:b/>
                <w:bCs/>
              </w:rPr>
            </w:pPr>
            <w:r>
              <w:rPr>
                <w:b/>
                <w:bCs/>
              </w:rPr>
              <w:t xml:space="preserve">Autovehicolelor de serviciu pentru echipa mobilă a ATAS-urilor</w:t>
            </w:r>
            <w:r>
              <w:rPr>
                <w:b/>
                <w:bCs/>
              </w:rPr>
            </w:r>
          </w:p>
        </w:tc>
      </w:tr>
      <w:tr>
        <w:trPr/>
        <w:tc>
          <w:tcPr>
            <w:gridSpan w:val="9"/>
            <w:shd w:val="clear" w:color="auto" w:fill="auto"/>
            <w:tcBorders>
              <w:bottom w:val="single" w:color="auto" w:sz="4" w:space="0"/>
            </w:tcBorders>
            <w:tcW w:w="5000" w:type="pct"/>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gridAfter w:val="1"/>
          <w:trHeight w:val="397"/>
        </w:trPr>
        <w:tc>
          <w:tcPr>
            <w:gridSpan w:val="8"/>
            <w:shd w:val="clear" w:color="auto" w:fill="auto"/>
            <w:tcBorders>
              <w:top w:val="single" w:color="auto" w:sz="4" w:space="0"/>
              <w:left w:val="single" w:color="auto" w:sz="4" w:space="0"/>
              <w:bottom w:val="single" w:color="auto" w:sz="4" w:space="0"/>
              <w:right w:val="single" w:color="auto" w:sz="4" w:space="0"/>
            </w:tcBorders>
            <w:tcW w:w="4896" w:type="pct"/>
            <w:vAlign w:val="center"/>
            <w:textDirection w:val="lrTb"/>
            <w:noWrap w:val="false"/>
          </w:tcPr>
          <w:p>
            <w:pPr>
              <w:pBdr/>
              <w:spacing/>
              <w:ind/>
              <w:rPr/>
            </w:pPr>
            <w:r>
              <w:t xml:space="preserve">Numărul </w:t>
            </w:r>
            <w:r>
              <w:t xml:space="preserve">procedurii de achiziție______________din_________</w:t>
            </w:r>
            <w:r/>
          </w:p>
        </w:tc>
      </w:tr>
      <w:tr>
        <w:trPr>
          <w:gridAfter w:val="1"/>
          <w:trHeight w:val="397"/>
        </w:trPr>
        <w:tc>
          <w:tcPr>
            <w:gridSpan w:val="8"/>
            <w:shd w:val="clear" w:color="auto" w:fill="auto"/>
            <w:tcBorders>
              <w:top w:val="single" w:color="auto" w:sz="4" w:space="0"/>
              <w:left w:val="single" w:color="auto" w:sz="4" w:space="0"/>
              <w:bottom w:val="single" w:color="auto" w:sz="4" w:space="0"/>
              <w:right w:val="single" w:color="auto" w:sz="4" w:space="0"/>
            </w:tcBorders>
            <w:tcW w:w="4896" w:type="pct"/>
            <w:vAlign w:val="center"/>
            <w:textDirection w:val="lrTb"/>
            <w:noWrap w:val="false"/>
          </w:tcPr>
          <w:p>
            <w:pPr>
              <w:pBdr/>
              <w:spacing/>
              <w:ind/>
              <w:rPr/>
            </w:pPr>
            <w:r>
              <w:t xml:space="preserve">Obiectul</w:t>
            </w:r>
            <w:r>
              <w:t xml:space="preserve"> achiziție</w:t>
            </w:r>
            <w:r>
              <w:t xml:space="preserve">i</w:t>
            </w:r>
            <w:r>
              <w:t xml:space="preserve">:</w:t>
            </w:r>
            <w:r>
              <w:t xml:space="preserve">____________________</w:t>
            </w:r>
            <w:r/>
          </w:p>
        </w:tc>
      </w:tr>
      <w:tr>
        <w:trPr>
          <w:trHeight w:val="567"/>
        </w:trPr>
        <w:tc>
          <w:tcPr>
            <w:gridSpan w:val="5"/>
            <w:shd w:val="clear" w:color="auto" w:fill="auto"/>
            <w:tcBorders/>
            <w:tcW w:w="2948" w:type="pct"/>
            <w:textDirection w:val="lrTb"/>
            <w:noWrap w:val="false"/>
          </w:tcPr>
          <w:p>
            <w:pPr>
              <w:pBdr/>
              <w:spacing/>
              <w:ind/>
              <w:rPr/>
            </w:pPr>
            <w:r/>
            <w:r/>
          </w:p>
          <w:p>
            <w:pPr>
              <w:pBdr/>
              <w:spacing/>
              <w:ind/>
              <w:rPr/>
            </w:pPr>
            <w:r/>
            <w:r/>
          </w:p>
        </w:tc>
        <w:tc>
          <w:tcPr>
            <w:gridSpan w:val="4"/>
            <w:shd w:val="clear" w:color="auto" w:fill="auto"/>
            <w:tcBorders/>
            <w:tcW w:w="2052" w:type="pct"/>
            <w:textDirection w:val="lrTb"/>
            <w:noWrap w:val="false"/>
          </w:tcPr>
          <w:p>
            <w:pPr>
              <w:pBdr/>
              <w:spacing/>
              <w:ind/>
              <w:rPr/>
            </w:pPr>
            <w:r/>
            <w:r/>
          </w:p>
        </w:tc>
      </w:tr>
      <w:tr>
        <w:trPr>
          <w:gridAfter w:val="1"/>
          <w:trHeight w:val="741"/>
        </w:trPr>
        <w:tc>
          <w:tcPr>
            <w:shd w:val="clear" w:color="auto" w:fill="auto"/>
            <w:tcBorders>
              <w:top w:val="single" w:color="auto" w:sz="4" w:space="0"/>
              <w:left w:val="single" w:color="auto" w:sz="4" w:space="0"/>
              <w:bottom w:val="single" w:color="auto" w:sz="4" w:space="0"/>
              <w:right w:val="single" w:color="auto" w:sz="4" w:space="0"/>
            </w:tcBorders>
            <w:tcW w:w="764" w:type="pct"/>
            <w:textDirection w:val="lrTb"/>
            <w:noWrap w:val="false"/>
          </w:tcPr>
          <w:p>
            <w:pPr>
              <w:pBdr/>
              <w:spacing/>
              <w:ind/>
              <w:jc w:val="center"/>
              <w:rPr>
                <w:b/>
                <w:sz w:val="20"/>
                <w:szCs w:val="20"/>
              </w:rPr>
            </w:pPr>
            <w:r>
              <w:rPr>
                <w:b/>
                <w:sz w:val="20"/>
                <w:szCs w:val="20"/>
              </w:rPr>
              <w:t xml:space="preserve">Denumirea bunurilor/serviciilor </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674" w:type="pct"/>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0" w:type="pct"/>
            <w:textDirection w:val="lrTb"/>
            <w:noWrap w:val="false"/>
          </w:tcPr>
          <w:p>
            <w:pPr>
              <w:pBdr/>
              <w:spacing/>
              <w:ind/>
              <w:jc w:val="center"/>
              <w:rPr>
                <w:b/>
                <w:sz w:val="20"/>
                <w:szCs w:val="20"/>
              </w:rPr>
            </w:pPr>
            <w:r>
              <w:rPr>
                <w:b/>
                <w:sz w:val="20"/>
                <w:szCs w:val="20"/>
              </w:rPr>
              <w:t xml:space="preserve">Ţara de origine</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49" w:type="pct"/>
            <w:textDirection w:val="lrTb"/>
            <w:noWrap w:val="false"/>
          </w:tcPr>
          <w:p>
            <w:pPr>
              <w:pBdr/>
              <w:spacing/>
              <w:ind/>
              <w:rPr>
                <w:b/>
                <w:sz w:val="20"/>
                <w:szCs w:val="20"/>
              </w:rPr>
            </w:pPr>
            <w:r>
              <w:rPr>
                <w:b/>
                <w:sz w:val="20"/>
                <w:szCs w:val="20"/>
              </w:rPr>
              <w:t xml:space="preserve">Producătorul</w:t>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391"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p>
          <w:p>
            <w:pPr>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854"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p>
          <w:p>
            <w:pPr>
              <w:pBdr/>
              <w:spacing/>
              <w:ind/>
              <w:jc w:val="center"/>
              <w:rPr>
                <w:b/>
                <w:sz w:val="20"/>
                <w:szCs w:val="20"/>
              </w:rPr>
            </w:pP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pBdr/>
              <w:spacing/>
              <w:ind/>
              <w:jc w:val="center"/>
              <w:rPr>
                <w:b/>
                <w:sz w:val="20"/>
                <w:szCs w:val="20"/>
              </w:rPr>
            </w:pPr>
            <w:r>
              <w:rPr>
                <w:b/>
                <w:sz w:val="20"/>
                <w:szCs w:val="20"/>
              </w:rPr>
              <w:t xml:space="preserve">Standarde de referinţă</w:t>
            </w:r>
            <w:r>
              <w:rPr>
                <w:b/>
                <w:sz w:val="20"/>
                <w:szCs w:val="20"/>
              </w:rPr>
            </w:r>
          </w:p>
        </w:tc>
      </w:tr>
      <w:tr>
        <w:trPr>
          <w:gridAfter w:val="1"/>
          <w:trHeight w:val="283"/>
        </w:trPr>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val="false"/>
          </w:tcPr>
          <w:p>
            <w:pPr>
              <w:pBdr/>
              <w:spacing/>
              <w:ind/>
              <w:jc w:val="center"/>
              <w:rPr>
                <w:sz w:val="20"/>
                <w:szCs w:val="20"/>
              </w:rPr>
            </w:pPr>
            <w:r>
              <w:rPr>
                <w:sz w:val="20"/>
                <w:szCs w:val="20"/>
              </w:rPr>
              <w:t xml:space="preserve">1</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pBdr/>
              <w:spacing/>
              <w:ind/>
              <w:jc w:val="center"/>
              <w:rPr>
                <w:sz w:val="20"/>
                <w:szCs w:val="20"/>
              </w:rPr>
            </w:pPr>
            <w:r>
              <w:rPr>
                <w:sz w:val="20"/>
                <w:szCs w:val="20"/>
              </w:rPr>
              <w:t xml:space="preserve">2</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pBdr/>
              <w:spacing/>
              <w:ind/>
              <w:jc w:val="center"/>
              <w:rPr>
                <w:sz w:val="20"/>
                <w:szCs w:val="20"/>
              </w:rPr>
            </w:pPr>
            <w:r>
              <w:rPr>
                <w:sz w:val="20"/>
                <w:szCs w:val="20"/>
              </w:rPr>
              <w:t xml:space="preserve">3</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pBdr/>
              <w:spacing/>
              <w:ind/>
              <w:jc w:val="center"/>
              <w:rPr>
                <w:sz w:val="20"/>
                <w:szCs w:val="20"/>
              </w:rPr>
            </w:pPr>
            <w:r>
              <w:rPr>
                <w:sz w:val="20"/>
                <w:szCs w:val="20"/>
              </w:rPr>
              <w:t xml:space="preserve">4</w:t>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391" w:type="pct"/>
            <w:vAlign w:val="center"/>
            <w:textDirection w:val="lrTb"/>
            <w:noWrap w:val="false"/>
          </w:tcPr>
          <w:p>
            <w:pPr>
              <w:pBdr/>
              <w:spacing/>
              <w:ind/>
              <w:jc w:val="center"/>
              <w:rPr>
                <w:sz w:val="20"/>
                <w:szCs w:val="20"/>
              </w:rPr>
            </w:pPr>
            <w:r>
              <w:rPr>
                <w:sz w:val="20"/>
                <w:szCs w:val="20"/>
              </w:rPr>
              <w:t xml:space="preserve">5</w:t>
            </w:r>
            <w:r>
              <w:rPr>
                <w:sz w:val="20"/>
                <w:szCs w:val="20"/>
              </w:rPr>
            </w:r>
          </w:p>
        </w:tc>
        <w:tc>
          <w:tcPr>
            <w:tcBorders>
              <w:top w:val="single" w:color="auto" w:sz="4" w:space="0"/>
              <w:left w:val="single" w:color="auto" w:sz="4" w:space="0"/>
              <w:bottom w:val="single" w:color="auto" w:sz="4" w:space="0"/>
              <w:right w:val="single" w:color="auto" w:sz="4" w:space="0"/>
            </w:tcBorders>
            <w:tcW w:w="854" w:type="pct"/>
            <w:textDirection w:val="lrTb"/>
            <w:noWrap w:val="false"/>
          </w:tcPr>
          <w:p>
            <w:pPr>
              <w:pBdr/>
              <w:spacing/>
              <w:ind/>
              <w:jc w:val="center"/>
              <w:rPr>
                <w:sz w:val="20"/>
                <w:szCs w:val="20"/>
              </w:rPr>
            </w:pPr>
            <w:r>
              <w:rPr>
                <w:sz w:val="20"/>
                <w:szCs w:val="20"/>
              </w:rPr>
              <w:t xml:space="preserve">6</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pBdr/>
              <w:spacing/>
              <w:ind/>
              <w:jc w:val="center"/>
              <w:rPr>
                <w:sz w:val="20"/>
                <w:szCs w:val="20"/>
              </w:rPr>
            </w:pPr>
            <w:r>
              <w:rPr>
                <w:sz w:val="20"/>
                <w:szCs w:val="20"/>
              </w:rPr>
              <w:t xml:space="preserve">7</w:t>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val="false"/>
          </w:tcPr>
          <w:p>
            <w:pPr>
              <w:pBdr/>
              <w:spacing/>
              <w:ind/>
              <w:rPr>
                <w:b/>
                <w:sz w:val="20"/>
                <w:szCs w:val="20"/>
              </w:rPr>
            </w:pPr>
            <w:r>
              <w:rPr>
                <w:b/>
                <w:sz w:val="20"/>
                <w:szCs w:val="20"/>
              </w:rPr>
              <w:t xml:space="preserve">Bunuri/servicii</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391" w:type="pct"/>
            <w:vAlign w:val="center"/>
            <w:textDirection w:val="lrTb"/>
            <w:noWrap w:val="false"/>
          </w:tcPr>
          <w:p>
            <w:pPr>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854" w:type="pct"/>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pBdr/>
              <w:spacing/>
              <w:ind/>
              <w:rPr>
                <w:sz w:val="20"/>
                <w:szCs w:val="20"/>
              </w:rPr>
            </w:pP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val="false"/>
          </w:tcPr>
          <w:p>
            <w:pPr>
              <w:pBdr/>
              <w:spacing/>
              <w:ind/>
              <w:rPr>
                <w:i/>
                <w:iCs/>
                <w:sz w:val="20"/>
                <w:szCs w:val="20"/>
              </w:rPr>
            </w:pPr>
            <w:r>
              <w:rPr>
                <w:i/>
                <w:iCs/>
                <w:sz w:val="20"/>
                <w:szCs w:val="20"/>
              </w:rPr>
              <w:t xml:space="preserve">Autovehicolelor de serviciu pentru echipa mobilă a ATAS-urilor</w:t>
            </w:r>
            <w:r>
              <w:rPr>
                <w:i/>
                <w:iCs/>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391" w:type="pct"/>
            <w:textDirection w:val="lrTb"/>
            <w:noWrap w:val="false"/>
          </w:tcPr>
          <w:p>
            <w:pPr>
              <w:pBdr/>
              <w:spacing/>
              <w:ind/>
              <w:rPr>
                <w:sz w:val="20"/>
                <w:szCs w:val="20"/>
                <w:lang w:val="pt-BR"/>
              </w:rPr>
            </w:pPr>
            <w:r>
              <w:rPr>
                <w:b/>
                <w:bCs/>
                <w:sz w:val="20"/>
                <w:szCs w:val="20"/>
                <w:lang w:val="pt-BR"/>
              </w:rPr>
              <w:t xml:space="preserve">Tip vehicul</w:t>
            </w:r>
            <w:r>
              <w:rPr>
                <w:sz w:val="20"/>
                <w:szCs w:val="20"/>
                <w:lang w:val="pt-BR"/>
              </w:rPr>
              <w:t xml:space="preserve">  -SUV, fara parcurs, an de fabricatie 2024</w:t>
            </w:r>
            <w:r>
              <w:rPr>
                <w:sz w:val="20"/>
                <w:szCs w:val="20"/>
                <w:lang w:val="pt-BR"/>
              </w:rPr>
            </w:r>
          </w:p>
          <w:p>
            <w:pPr>
              <w:pBdr/>
              <w:spacing/>
              <w:ind/>
              <w:rPr>
                <w:sz w:val="20"/>
                <w:szCs w:val="20"/>
                <w:lang w:val="pt-BR"/>
              </w:rPr>
            </w:pPr>
            <w:r>
              <w:rPr>
                <w:sz w:val="20"/>
                <w:szCs w:val="20"/>
                <w:lang w:val="pt-BR"/>
              </w:rPr>
              <w:t xml:space="preserve">Fabricat in EU </w:t>
            </w:r>
            <w:r>
              <w:rPr>
                <w:sz w:val="20"/>
                <w:szCs w:val="20"/>
                <w:lang w:val="pt-BR"/>
              </w:rPr>
            </w:r>
          </w:p>
          <w:p>
            <w:pPr>
              <w:pBdr/>
              <w:spacing/>
              <w:ind/>
              <w:rPr>
                <w:sz w:val="20"/>
                <w:szCs w:val="20"/>
                <w:lang w:val="pt-BR"/>
              </w:rPr>
            </w:pPr>
            <w:r>
              <w:rPr>
                <w:sz w:val="20"/>
                <w:szCs w:val="20"/>
                <w:lang w:val="pt-BR"/>
              </w:rPr>
              <w:t xml:space="preserve">Motor: benzina, minim 100 - 110 CP </w:t>
            </w:r>
            <w:r>
              <w:rPr>
                <w:sz w:val="20"/>
                <w:szCs w:val="20"/>
                <w:lang w:val="pt-BR"/>
              </w:rPr>
            </w:r>
          </w:p>
          <w:p>
            <w:pPr>
              <w:pBdr/>
              <w:spacing/>
              <w:ind/>
              <w:rPr>
                <w:sz w:val="20"/>
                <w:szCs w:val="20"/>
                <w:lang w:val="pt-BR"/>
              </w:rPr>
            </w:pPr>
            <w:r>
              <w:rPr>
                <w:sz w:val="20"/>
                <w:szCs w:val="20"/>
                <w:lang w:val="pt-BR"/>
              </w:rPr>
              <w:t xml:space="preserve">Transmisie: Manuala, minim 5+1 trepte</w:t>
            </w:r>
            <w:r>
              <w:rPr>
                <w:sz w:val="20"/>
                <w:szCs w:val="20"/>
                <w:lang w:val="pt-BR"/>
              </w:rPr>
            </w:r>
          </w:p>
          <w:p>
            <w:pPr>
              <w:pBdr/>
              <w:spacing/>
              <w:ind/>
              <w:rPr>
                <w:sz w:val="20"/>
                <w:szCs w:val="20"/>
                <w:lang w:val="pt-BR"/>
              </w:rPr>
            </w:pPr>
            <w:r>
              <w:rPr>
                <w:sz w:val="20"/>
                <w:szCs w:val="20"/>
                <w:lang w:val="pt-BR"/>
              </w:rPr>
              <w:t xml:space="preserve">Tractiune –fata (4x2)</w:t>
            </w:r>
            <w:r>
              <w:rPr>
                <w:sz w:val="20"/>
                <w:szCs w:val="20"/>
                <w:lang w:val="pt-BR"/>
              </w:rPr>
            </w:r>
          </w:p>
          <w:p>
            <w:pPr>
              <w:pBdr/>
              <w:spacing/>
              <w:ind/>
              <w:rPr>
                <w:sz w:val="20"/>
                <w:szCs w:val="20"/>
                <w:lang w:val="pt-BR"/>
              </w:rPr>
            </w:pPr>
            <w:r>
              <w:rPr>
                <w:sz w:val="20"/>
                <w:szCs w:val="20"/>
                <w:lang w:val="pt-BR"/>
              </w:rPr>
              <w:t xml:space="preserve">Direcție: volan pe stânga</w:t>
            </w:r>
            <w:r>
              <w:rPr>
                <w:sz w:val="20"/>
                <w:szCs w:val="20"/>
                <w:lang w:val="pt-BR"/>
              </w:rPr>
            </w:r>
          </w:p>
          <w:p>
            <w:pPr>
              <w:pBdr/>
              <w:spacing/>
              <w:ind/>
              <w:rPr>
                <w:sz w:val="20"/>
                <w:szCs w:val="20"/>
                <w:lang w:val="pt-BR"/>
              </w:rPr>
            </w:pPr>
            <w:r>
              <w:rPr>
                <w:sz w:val="20"/>
                <w:szCs w:val="20"/>
                <w:lang w:val="pt-BR"/>
              </w:rPr>
              <w:t xml:space="preserve">Servodirecție – asistata electric</w:t>
            </w:r>
            <w:r>
              <w:rPr>
                <w:sz w:val="20"/>
                <w:szCs w:val="20"/>
                <w:lang w:val="pt-BR"/>
              </w:rPr>
            </w:r>
          </w:p>
          <w:p>
            <w:pPr>
              <w:pBdr/>
              <w:spacing/>
              <w:ind/>
              <w:rPr>
                <w:sz w:val="20"/>
                <w:szCs w:val="20"/>
                <w:lang w:val="pt-BR"/>
              </w:rPr>
            </w:pPr>
            <w:r>
              <w:rPr>
                <w:sz w:val="20"/>
                <w:szCs w:val="20"/>
                <w:lang w:val="pt-BR"/>
              </w:rPr>
              <w:t xml:space="preserve">Numar de locuri - 5 locuri, inclusiv șofer </w:t>
            </w:r>
            <w:r>
              <w:rPr>
                <w:sz w:val="20"/>
                <w:szCs w:val="20"/>
                <w:lang w:val="pt-BR"/>
              </w:rPr>
            </w:r>
          </w:p>
          <w:p>
            <w:pPr>
              <w:pBdr/>
              <w:spacing/>
              <w:ind/>
              <w:rPr>
                <w:sz w:val="20"/>
                <w:szCs w:val="20"/>
                <w:lang w:val="pt-BR"/>
              </w:rPr>
            </w:pPr>
            <w:r>
              <w:rPr>
                <w:sz w:val="20"/>
                <w:szCs w:val="20"/>
                <w:lang w:val="pt-BR"/>
              </w:rPr>
              <w:t xml:space="preserve">Minimum 4 usi + portbagaj (hayon)</w:t>
            </w:r>
            <w:r>
              <w:rPr>
                <w:sz w:val="20"/>
                <w:szCs w:val="20"/>
                <w:lang w:val="pt-BR"/>
              </w:rPr>
            </w:r>
          </w:p>
          <w:p>
            <w:pPr>
              <w:pBdr/>
              <w:spacing/>
              <w:ind/>
              <w:rPr>
                <w:sz w:val="20"/>
                <w:szCs w:val="20"/>
                <w:lang w:val="pt-BR"/>
              </w:rPr>
            </w:pPr>
            <w:r>
              <w:rPr>
                <w:sz w:val="20"/>
                <w:szCs w:val="20"/>
                <w:lang w:val="pt-BR"/>
              </w:rPr>
              <w:t xml:space="preserve">Garda la sol- </w:t>
            </w:r>
            <w:r>
              <w:rPr>
                <w:b/>
                <w:bCs/>
                <w:sz w:val="20"/>
                <w:szCs w:val="20"/>
                <w:lang w:val="pt-BR"/>
              </w:rPr>
              <w:t xml:space="preserve">minim 210 mm</w:t>
            </w:r>
            <w:r>
              <w:rPr>
                <w:sz w:val="20"/>
                <w:szCs w:val="20"/>
                <w:lang w:val="pt-BR"/>
              </w:rPr>
              <w:t xml:space="preserve"> </w:t>
            </w:r>
            <w:r>
              <w:rPr>
                <w:sz w:val="20"/>
                <w:szCs w:val="20"/>
                <w:lang w:val="pt-BR"/>
              </w:rPr>
            </w:r>
          </w:p>
          <w:p>
            <w:pPr>
              <w:pBdr/>
              <w:spacing/>
              <w:ind/>
              <w:rPr>
                <w:sz w:val="20"/>
                <w:szCs w:val="20"/>
                <w:lang w:val="pt-BR"/>
              </w:rPr>
            </w:pPr>
            <w:r>
              <w:rPr>
                <w:sz w:val="20"/>
                <w:szCs w:val="20"/>
                <w:lang w:val="pt-BR"/>
              </w:rPr>
              <w:t xml:space="preserve">Norma de poluare – Euro 5-6 </w:t>
            </w:r>
            <w:r>
              <w:rPr>
                <w:sz w:val="20"/>
                <w:szCs w:val="20"/>
                <w:lang w:val="pt-BR"/>
              </w:rPr>
            </w:r>
          </w:p>
          <w:p>
            <w:pPr>
              <w:pBdr/>
              <w:spacing/>
              <w:ind/>
              <w:rPr>
                <w:sz w:val="20"/>
                <w:szCs w:val="20"/>
                <w:lang w:val="pt-BR"/>
              </w:rPr>
            </w:pPr>
            <w:r>
              <w:rPr>
                <w:sz w:val="20"/>
                <w:szCs w:val="20"/>
                <w:lang w:val="pt-BR"/>
              </w:rPr>
              <w:t xml:space="preserve">Consum in ciclu mixt- maxim 7,0  l/100 km</w:t>
            </w:r>
            <w:r>
              <w:rPr>
                <w:sz w:val="20"/>
                <w:szCs w:val="20"/>
                <w:lang w:val="pt-BR"/>
              </w:rPr>
            </w:r>
          </w:p>
          <w:p>
            <w:pPr>
              <w:pBdr/>
              <w:spacing/>
              <w:ind/>
              <w:rPr>
                <w:sz w:val="20"/>
                <w:szCs w:val="20"/>
                <w:lang w:val="pt-BR"/>
              </w:rPr>
            </w:pPr>
            <w:r>
              <w:rPr>
                <w:sz w:val="20"/>
                <w:szCs w:val="20"/>
                <w:lang w:val="pt-BR"/>
              </w:rPr>
              <w:t xml:space="preserve">Volum portbagaj- 450- 500 litri</w:t>
            </w:r>
            <w:r>
              <w:rPr>
                <w:sz w:val="20"/>
                <w:szCs w:val="20"/>
                <w:lang w:val="pt-BR"/>
              </w:rPr>
            </w:r>
          </w:p>
          <w:p>
            <w:pPr>
              <w:pBdr/>
              <w:spacing/>
              <w:ind/>
              <w:jc w:val="both"/>
              <w:rPr>
                <w:sz w:val="20"/>
                <w:szCs w:val="20"/>
                <w:lang w:val="pt-BR"/>
              </w:rPr>
            </w:pPr>
            <w:r>
              <w:rPr>
                <w:sz w:val="20"/>
                <w:szCs w:val="20"/>
                <w:lang w:val="pt-BR"/>
              </w:rPr>
              <w:t xml:space="preserve">Garantie producator- minim 36 luni sau 100 000 km</w:t>
            </w:r>
            <w:r>
              <w:rPr>
                <w:sz w:val="20"/>
                <w:szCs w:val="20"/>
                <w:lang w:val="pt-BR"/>
              </w:rPr>
            </w:r>
          </w:p>
          <w:p>
            <w:pPr>
              <w:pBdr/>
              <w:spacing/>
              <w:ind/>
              <w:rPr>
                <w:sz w:val="20"/>
                <w:szCs w:val="20"/>
                <w:lang w:val="pt-BR"/>
              </w:rPr>
            </w:pPr>
            <w:r>
              <w:rPr>
                <w:sz w:val="20"/>
                <w:szCs w:val="20"/>
                <w:lang w:val="pt-BR"/>
              </w:rPr>
              <w:t xml:space="preserve">Deservire- </w:t>
            </w:r>
            <w:r>
              <w:rPr>
                <w:b/>
                <w:bCs/>
                <w:sz w:val="20"/>
                <w:szCs w:val="20"/>
                <w:lang w:val="pt-BR"/>
              </w:rPr>
              <w:t xml:space="preserve">prezenta a centrelor de deservire in zona Nord/Centru/Sud</w:t>
            </w:r>
            <w:r>
              <w:rPr>
                <w:sz w:val="20"/>
                <w:szCs w:val="20"/>
                <w:lang w:val="pt-BR"/>
              </w:rPr>
              <w:t xml:space="preserve"> </w:t>
            </w:r>
            <w:r>
              <w:rPr>
                <w:sz w:val="20"/>
                <w:szCs w:val="20"/>
                <w:lang w:val="pt-BR"/>
              </w:rPr>
            </w:r>
          </w:p>
          <w:p>
            <w:pPr>
              <w:pBdr/>
              <w:spacing/>
              <w:ind/>
              <w:rPr>
                <w:sz w:val="20"/>
                <w:szCs w:val="20"/>
                <w:lang w:val="pt-BR"/>
              </w:rPr>
            </w:pPr>
            <w:r>
              <w:rPr>
                <w:sz w:val="20"/>
                <w:szCs w:val="20"/>
                <w:lang w:val="pt-BR"/>
              </w:rPr>
            </w:r>
            <w:r>
              <w:rPr>
                <w:sz w:val="20"/>
                <w:szCs w:val="20"/>
                <w:lang w:val="pt-BR"/>
              </w:rPr>
            </w:r>
          </w:p>
          <w:p>
            <w:pPr>
              <w:pBdr/>
              <w:spacing w:line="259" w:lineRule="auto"/>
              <w:ind/>
              <w:rPr>
                <w:rFonts w:eastAsia="Calibri"/>
                <w:sz w:val="20"/>
                <w:szCs w:val="20"/>
                <w:lang w:val="pt-BR"/>
              </w:rPr>
            </w:pPr>
            <w:r>
              <w:rPr>
                <w:rFonts w:eastAsia="Calibri"/>
                <w:sz w:val="20"/>
                <w:szCs w:val="20"/>
                <w:lang w:val="pt-BR"/>
              </w:rPr>
              <w:t xml:space="preserve">Aibag-uri frontale și laterale șofer/pasager fața- obligatoriu</w:t>
            </w:r>
            <w:r>
              <w:rPr>
                <w:rFonts w:eastAsia="Calibri"/>
                <w:sz w:val="20"/>
                <w:szCs w:val="20"/>
                <w:lang w:val="pt-BR"/>
              </w:rPr>
            </w:r>
          </w:p>
          <w:p>
            <w:pPr>
              <w:pBdr/>
              <w:spacing w:line="259" w:lineRule="auto"/>
              <w:ind/>
              <w:rPr>
                <w:rFonts w:eastAsia="Calibri"/>
                <w:sz w:val="20"/>
                <w:szCs w:val="20"/>
                <w:lang w:val="pt-BR"/>
              </w:rPr>
            </w:pPr>
            <w:r>
              <w:rPr>
                <w:rFonts w:eastAsia="Calibri"/>
                <w:sz w:val="20"/>
                <w:szCs w:val="20"/>
                <w:lang w:val="pt-BR"/>
              </w:rPr>
              <w:t xml:space="preserve">Capacitatea motor – minim 1500 cm</w:t>
            </w:r>
            <w:r>
              <w:rPr>
                <w:rFonts w:eastAsia="Calibri"/>
                <w:sz w:val="20"/>
                <w:szCs w:val="20"/>
                <w:vertAlign w:val="superscript"/>
                <w:lang w:val="pt-BR"/>
              </w:rPr>
              <w:t xml:space="preserve">3</w:t>
            </w:r>
            <w:r>
              <w:rPr>
                <w:rFonts w:eastAsia="Calibri"/>
                <w:sz w:val="20"/>
                <w:szCs w:val="20"/>
                <w:lang w:val="pt-BR"/>
              </w:rPr>
            </w:r>
          </w:p>
          <w:p>
            <w:pPr>
              <w:pBdr/>
              <w:spacing w:line="259" w:lineRule="auto"/>
              <w:ind/>
              <w:rPr>
                <w:rFonts w:eastAsia="Calibri"/>
                <w:sz w:val="20"/>
                <w:szCs w:val="20"/>
                <w:lang w:val="pt-BR"/>
              </w:rPr>
            </w:pPr>
            <w:r>
              <w:rPr>
                <w:rFonts w:eastAsia="Calibri"/>
                <w:sz w:val="20"/>
                <w:szCs w:val="20"/>
                <w:lang w:val="pt-BR"/>
              </w:rPr>
              <w:t xml:space="preserve">Capacitatea rezervor combustibil -minim 50 litri</w:t>
            </w:r>
            <w:r>
              <w:rPr>
                <w:rFonts w:eastAsia="Calibri"/>
                <w:sz w:val="20"/>
                <w:szCs w:val="20"/>
                <w:lang w:val="pt-BR"/>
              </w:rPr>
            </w:r>
          </w:p>
          <w:p>
            <w:pPr>
              <w:pBdr/>
              <w:spacing/>
              <w:ind/>
              <w:rPr>
                <w:sz w:val="20"/>
                <w:szCs w:val="20"/>
                <w:lang w:val="pt-BR"/>
              </w:rPr>
            </w:pPr>
            <w:r>
              <w:rPr>
                <w:sz w:val="20"/>
                <w:szCs w:val="20"/>
                <w:lang w:val="pt-BR"/>
              </w:rPr>
            </w:r>
            <w:r>
              <w:rPr>
                <w:sz w:val="20"/>
                <w:szCs w:val="20"/>
                <w:lang w:val="pt-BR"/>
              </w:rPr>
            </w:r>
          </w:p>
          <w:p>
            <w:pPr>
              <w:pBdr/>
              <w:spacing/>
              <w:ind/>
              <w:rPr>
                <w:b/>
                <w:bCs/>
                <w:sz w:val="20"/>
                <w:szCs w:val="20"/>
                <w:lang w:val="pt-BR"/>
              </w:rPr>
            </w:pPr>
            <w:r>
              <w:rPr>
                <w:b/>
                <w:bCs/>
                <w:sz w:val="20"/>
                <w:szCs w:val="20"/>
                <w:lang w:val="pt-BR"/>
              </w:rPr>
              <w:t xml:space="preserve">Dotari exterioare</w:t>
            </w:r>
            <w:r>
              <w:rPr>
                <w:b/>
                <w:bCs/>
                <w:sz w:val="20"/>
                <w:szCs w:val="20"/>
                <w:lang w:val="pt-BR"/>
              </w:rPr>
            </w:r>
          </w:p>
          <w:p>
            <w:pPr>
              <w:pBdr/>
              <w:spacing/>
              <w:ind/>
              <w:rPr>
                <w:b/>
                <w:bCs/>
                <w:sz w:val="20"/>
                <w:szCs w:val="20"/>
                <w:lang w:val="pt-BR"/>
              </w:rPr>
            </w:pPr>
            <w:r>
              <w:rPr>
                <w:b/>
                <w:bCs/>
                <w:sz w:val="20"/>
                <w:szCs w:val="20"/>
                <w:lang w:val="pt-BR"/>
              </w:rPr>
              <w:t xml:space="preserve">Jante - R16-R17</w:t>
            </w:r>
            <w:r>
              <w:rPr>
                <w:b/>
                <w:bCs/>
                <w:sz w:val="20"/>
                <w:szCs w:val="20"/>
                <w:lang w:val="pt-BR"/>
              </w:rPr>
            </w:r>
          </w:p>
          <w:p>
            <w:pPr>
              <w:pBdr/>
              <w:spacing/>
              <w:ind/>
              <w:rPr>
                <w:sz w:val="20"/>
                <w:szCs w:val="20"/>
                <w:lang w:val="pt-BR"/>
              </w:rPr>
            </w:pPr>
            <w:r>
              <w:rPr>
                <w:sz w:val="20"/>
                <w:szCs w:val="20"/>
                <w:lang w:val="pt-BR"/>
              </w:rPr>
              <w:t xml:space="preserve">Volan reglabil pe inaltime si adincime</w:t>
            </w:r>
            <w:r>
              <w:rPr>
                <w:sz w:val="20"/>
                <w:szCs w:val="20"/>
                <w:lang w:val="pt-BR"/>
              </w:rPr>
            </w:r>
          </w:p>
          <w:p>
            <w:pPr>
              <w:pBdr/>
              <w:spacing/>
              <w:ind/>
              <w:rPr>
                <w:sz w:val="20"/>
                <w:szCs w:val="20"/>
                <w:lang w:val="pt-BR"/>
              </w:rPr>
            </w:pPr>
            <w:r>
              <w:rPr>
                <w:sz w:val="20"/>
                <w:szCs w:val="20"/>
                <w:lang w:val="pt-BR"/>
              </w:rPr>
              <w:t xml:space="preserve">Oglinzi exterioare încălzite și reglabile electric </w:t>
            </w:r>
            <w:r>
              <w:rPr>
                <w:sz w:val="20"/>
                <w:szCs w:val="20"/>
                <w:lang w:val="pt-BR"/>
              </w:rPr>
            </w:r>
          </w:p>
          <w:p>
            <w:pPr>
              <w:pBdr/>
              <w:spacing/>
              <w:ind/>
              <w:jc w:val="both"/>
              <w:rPr>
                <w:spacing w:val="-4"/>
                <w:sz w:val="20"/>
                <w:szCs w:val="20"/>
                <w:lang w:val="pt-BR"/>
              </w:rPr>
            </w:pPr>
            <w:r>
              <w:rPr>
                <w:spacing w:val="-4"/>
                <w:sz w:val="20"/>
                <w:szCs w:val="20"/>
                <w:lang w:val="pt-BR"/>
              </w:rPr>
              <w:t xml:space="preserve">Funcția lumini LED de zi (faza scurta LED obligatoriu)</w:t>
            </w:r>
            <w:r>
              <w:rPr>
                <w:spacing w:val="-4"/>
                <w:sz w:val="20"/>
                <w:szCs w:val="20"/>
                <w:lang w:val="pt-BR"/>
              </w:rPr>
            </w:r>
          </w:p>
          <w:p>
            <w:pPr>
              <w:pBdr/>
              <w:spacing/>
              <w:ind/>
              <w:rPr>
                <w:sz w:val="20"/>
                <w:szCs w:val="20"/>
                <w:lang w:val="pt-BR"/>
              </w:rPr>
            </w:pPr>
            <w:r>
              <w:rPr>
                <w:sz w:val="20"/>
                <w:szCs w:val="20"/>
                <w:lang w:val="pt-BR"/>
              </w:rPr>
              <w:t xml:space="preserve">Faruri de ceață față și spate </w:t>
            </w:r>
            <w:r>
              <w:rPr>
                <w:sz w:val="20"/>
                <w:szCs w:val="20"/>
                <w:lang w:val="pt-BR"/>
              </w:rPr>
            </w:r>
          </w:p>
          <w:p>
            <w:pPr>
              <w:pBdr/>
              <w:spacing/>
              <w:ind/>
              <w:rPr>
                <w:sz w:val="20"/>
                <w:szCs w:val="20"/>
                <w:lang w:val="pt-BR"/>
              </w:rPr>
            </w:pPr>
            <w:r>
              <w:rPr>
                <w:sz w:val="20"/>
                <w:szCs w:val="20"/>
                <w:lang w:val="pt-BR"/>
              </w:rPr>
              <w:t xml:space="preserve">Culoare exterioară – deschisa, preferabil alb </w:t>
            </w:r>
            <w:r>
              <w:rPr>
                <w:sz w:val="20"/>
                <w:szCs w:val="20"/>
                <w:lang w:val="pt-BR"/>
              </w:rPr>
            </w:r>
          </w:p>
          <w:p>
            <w:pPr>
              <w:pBdr/>
              <w:spacing/>
              <w:ind/>
              <w:rPr>
                <w:b/>
                <w:bCs/>
                <w:sz w:val="20"/>
                <w:szCs w:val="20"/>
                <w:lang w:val="pt-BR"/>
              </w:rPr>
            </w:pPr>
            <w:r>
              <w:rPr>
                <w:b/>
                <w:bCs/>
                <w:sz w:val="20"/>
                <w:szCs w:val="20"/>
                <w:lang w:val="pt-BR"/>
              </w:rPr>
            </w:r>
            <w:r>
              <w:rPr>
                <w:b/>
                <w:bCs/>
                <w:sz w:val="20"/>
                <w:szCs w:val="20"/>
                <w:lang w:val="pt-BR"/>
              </w:rPr>
            </w:r>
          </w:p>
          <w:p>
            <w:pPr>
              <w:pBdr/>
              <w:spacing/>
              <w:ind/>
              <w:rPr>
                <w:b/>
                <w:bCs/>
                <w:sz w:val="20"/>
                <w:szCs w:val="20"/>
                <w:lang w:val="pt-BR"/>
              </w:rPr>
            </w:pPr>
            <w:r>
              <w:rPr>
                <w:b/>
                <w:bCs/>
                <w:sz w:val="20"/>
                <w:szCs w:val="20"/>
                <w:lang w:val="pt-BR"/>
              </w:rPr>
              <w:t xml:space="preserve">Dotari interioare obligatorii</w:t>
            </w:r>
            <w:r>
              <w:rPr>
                <w:b/>
                <w:bCs/>
                <w:sz w:val="20"/>
                <w:szCs w:val="20"/>
                <w:lang w:val="pt-BR"/>
              </w:rPr>
            </w:r>
          </w:p>
          <w:p>
            <w:pPr>
              <w:pBdr/>
              <w:spacing/>
              <w:ind/>
              <w:rPr>
                <w:sz w:val="20"/>
                <w:szCs w:val="20"/>
                <w:lang w:val="en-US"/>
              </w:rPr>
            </w:pPr>
            <w:r>
              <w:rPr>
                <w:sz w:val="20"/>
                <w:szCs w:val="20"/>
                <w:lang w:val="en-US"/>
              </w:rPr>
              <w:t xml:space="preserve">Aer condiționat manual/automat</w:t>
            </w:r>
            <w:r>
              <w:rPr>
                <w:sz w:val="20"/>
                <w:szCs w:val="20"/>
                <w:lang w:val="en-US"/>
              </w:rPr>
            </w:r>
          </w:p>
          <w:p>
            <w:pPr>
              <w:pBdr/>
              <w:spacing/>
              <w:ind/>
              <w:rPr>
                <w:sz w:val="20"/>
                <w:szCs w:val="20"/>
                <w:lang w:val="en-US"/>
              </w:rPr>
            </w:pPr>
            <w:r>
              <w:rPr>
                <w:sz w:val="20"/>
                <w:szCs w:val="20"/>
                <w:lang w:val="en-US"/>
              </w:rPr>
              <w:t xml:space="preserve">Geamuri electrice față-spate </w:t>
            </w:r>
            <w:r>
              <w:rPr>
                <w:sz w:val="20"/>
                <w:szCs w:val="20"/>
                <w:lang w:val="en-US"/>
              </w:rPr>
            </w:r>
          </w:p>
          <w:p>
            <w:pPr>
              <w:pBdr/>
              <w:spacing/>
              <w:ind/>
              <w:rPr>
                <w:sz w:val="20"/>
                <w:szCs w:val="20"/>
                <w:lang w:val="pt-BR"/>
              </w:rPr>
            </w:pPr>
            <w:r>
              <w:rPr>
                <w:sz w:val="20"/>
                <w:szCs w:val="20"/>
                <w:lang w:val="pt-BR"/>
              </w:rPr>
              <w:t xml:space="preserve">Compartiment de bagaje iluminat </w:t>
            </w:r>
            <w:r>
              <w:rPr>
                <w:sz w:val="20"/>
                <w:szCs w:val="20"/>
                <w:lang w:val="pt-BR"/>
              </w:rPr>
            </w:r>
          </w:p>
          <w:p>
            <w:pPr>
              <w:pBdr/>
              <w:spacing/>
              <w:ind/>
              <w:rPr>
                <w:sz w:val="20"/>
                <w:szCs w:val="20"/>
                <w:lang w:val="pt-BR"/>
              </w:rPr>
            </w:pPr>
            <w:r>
              <w:rPr>
                <w:sz w:val="20"/>
                <w:szCs w:val="20"/>
                <w:lang w:val="pt-BR"/>
              </w:rPr>
              <w:t xml:space="preserve">Sistem audio cu conexiune USB și Bluetooth®, minim 4 difuzoare</w:t>
            </w:r>
            <w:r>
              <w:rPr>
                <w:sz w:val="20"/>
                <w:szCs w:val="20"/>
                <w:lang w:val="pt-BR"/>
              </w:rPr>
            </w:r>
          </w:p>
          <w:p>
            <w:pPr>
              <w:pBdr/>
              <w:spacing/>
              <w:ind/>
              <w:rPr>
                <w:b/>
                <w:bCs/>
                <w:sz w:val="20"/>
                <w:szCs w:val="20"/>
                <w:lang w:val="pt-BR"/>
              </w:rPr>
            </w:pPr>
            <w:r>
              <w:rPr>
                <w:b/>
                <w:bCs/>
                <w:sz w:val="20"/>
                <w:szCs w:val="20"/>
                <w:lang w:val="pt-BR"/>
              </w:rPr>
            </w:r>
            <w:r>
              <w:rPr>
                <w:b/>
                <w:bCs/>
                <w:sz w:val="20"/>
                <w:szCs w:val="20"/>
                <w:lang w:val="pt-BR"/>
              </w:rPr>
            </w:r>
          </w:p>
          <w:p>
            <w:pPr>
              <w:pBdr/>
              <w:spacing/>
              <w:ind/>
              <w:rPr>
                <w:b/>
                <w:bCs/>
                <w:sz w:val="20"/>
                <w:szCs w:val="20"/>
                <w:lang w:val="pt-BR"/>
              </w:rPr>
            </w:pPr>
            <w:r>
              <w:rPr>
                <w:b/>
                <w:bCs/>
                <w:sz w:val="20"/>
                <w:szCs w:val="20"/>
                <w:lang w:val="pt-BR"/>
              </w:rPr>
              <w:t xml:space="preserve">Securitate: </w:t>
            </w:r>
            <w:r>
              <w:rPr>
                <w:b/>
                <w:bCs/>
                <w:sz w:val="20"/>
                <w:szCs w:val="20"/>
                <w:lang w:val="pt-BR"/>
              </w:rPr>
            </w:r>
          </w:p>
          <w:p>
            <w:pPr>
              <w:pBdr/>
              <w:spacing/>
              <w:ind/>
              <w:rPr>
                <w:sz w:val="20"/>
                <w:szCs w:val="20"/>
                <w:lang w:val="pt-BR"/>
              </w:rPr>
            </w:pPr>
            <w:r>
              <w:rPr>
                <w:sz w:val="20"/>
                <w:szCs w:val="20"/>
                <w:lang w:val="pt-BR"/>
              </w:rPr>
              <w:t xml:space="preserve">Tetiere reglabile pe înălțime </w:t>
            </w:r>
            <w:r>
              <w:rPr>
                <w:sz w:val="20"/>
                <w:szCs w:val="20"/>
                <w:lang w:val="pt-BR"/>
              </w:rPr>
            </w:r>
          </w:p>
          <w:p>
            <w:pPr>
              <w:pBdr/>
              <w:spacing/>
              <w:ind/>
              <w:rPr>
                <w:sz w:val="20"/>
                <w:szCs w:val="20"/>
                <w:lang w:val="pt-BR"/>
              </w:rPr>
            </w:pPr>
            <w:r>
              <w:rPr>
                <w:sz w:val="20"/>
                <w:szCs w:val="20"/>
                <w:lang w:val="pt-BR"/>
              </w:rPr>
              <w:t xml:space="preserve">Centuri de siguranță în 3 puncte pe toate scaunele </w:t>
            </w:r>
            <w:r>
              <w:rPr>
                <w:sz w:val="20"/>
                <w:szCs w:val="20"/>
                <w:lang w:val="pt-BR"/>
              </w:rPr>
            </w:r>
          </w:p>
          <w:p>
            <w:pPr>
              <w:pBdr/>
              <w:spacing/>
              <w:ind/>
              <w:rPr>
                <w:sz w:val="20"/>
                <w:szCs w:val="20"/>
                <w:lang w:val="pt-BR"/>
              </w:rPr>
            </w:pPr>
            <w:r>
              <w:rPr>
                <w:sz w:val="20"/>
                <w:szCs w:val="20"/>
                <w:lang w:val="pt-BR"/>
              </w:rPr>
              <w:t xml:space="preserve">Airbag-uri frontale/laterale șofer și pasager</w:t>
            </w:r>
            <w:r>
              <w:rPr>
                <w:sz w:val="20"/>
                <w:szCs w:val="20"/>
                <w:lang w:val="pt-BR"/>
              </w:rPr>
            </w:r>
          </w:p>
          <w:p>
            <w:pPr>
              <w:pBdr/>
              <w:spacing/>
              <w:ind/>
              <w:rPr>
                <w:sz w:val="20"/>
                <w:szCs w:val="20"/>
                <w:lang w:val="pt-BR"/>
              </w:rPr>
            </w:pPr>
            <w:r>
              <w:rPr>
                <w:sz w:val="20"/>
                <w:szCs w:val="20"/>
                <w:lang w:val="pt-BR"/>
              </w:rPr>
              <w:t xml:space="preserve">Închidere centralizată cu telecomandă, imobilizator electronic al motorului </w:t>
            </w:r>
            <w:r>
              <w:rPr>
                <w:sz w:val="20"/>
                <w:szCs w:val="20"/>
                <w:lang w:val="pt-BR"/>
              </w:rPr>
            </w:r>
          </w:p>
          <w:p>
            <w:pPr>
              <w:pBdr/>
              <w:spacing/>
              <w:ind/>
              <w:rPr>
                <w:sz w:val="20"/>
                <w:szCs w:val="20"/>
                <w:lang w:val="pt-BR"/>
              </w:rPr>
            </w:pPr>
            <w:r>
              <w:rPr>
                <w:sz w:val="20"/>
                <w:szCs w:val="20"/>
                <w:lang w:val="pt-BR"/>
              </w:rPr>
              <w:t xml:space="preserve">ABS și ESP - </w:t>
            </w:r>
            <w:r>
              <w:rPr>
                <w:b/>
                <w:bCs/>
                <w:sz w:val="20"/>
                <w:szCs w:val="20"/>
                <w:lang w:val="pt-BR"/>
              </w:rPr>
              <w:t xml:space="preserve">obligatoriu</w:t>
            </w:r>
            <w:r>
              <w:rPr>
                <w:sz w:val="20"/>
                <w:szCs w:val="20"/>
                <w:lang w:val="pt-BR"/>
              </w:rPr>
            </w:r>
          </w:p>
          <w:p>
            <w:pPr>
              <w:pBdr/>
              <w:spacing/>
              <w:ind/>
              <w:rPr>
                <w:sz w:val="20"/>
                <w:szCs w:val="20"/>
                <w:lang w:val="pt-BR"/>
              </w:rPr>
            </w:pPr>
            <w:r>
              <w:rPr>
                <w:sz w:val="20"/>
                <w:szCs w:val="20"/>
                <w:lang w:val="pt-BR"/>
              </w:rPr>
              <w:t xml:space="preserve">Senzor parcare spate + camera parcare spate</w:t>
            </w:r>
            <w:r>
              <w:rPr>
                <w:sz w:val="20"/>
                <w:szCs w:val="20"/>
                <w:lang w:val="pt-BR"/>
              </w:rPr>
            </w:r>
          </w:p>
          <w:p>
            <w:pPr>
              <w:pBdr/>
              <w:spacing/>
              <w:ind/>
              <w:rPr>
                <w:sz w:val="20"/>
                <w:szCs w:val="20"/>
                <w:lang w:val="pt-BR"/>
              </w:rPr>
            </w:pPr>
            <w:r>
              <w:rPr>
                <w:sz w:val="20"/>
                <w:szCs w:val="20"/>
                <w:lang w:val="pt-BR"/>
              </w:rPr>
            </w:r>
            <w:r>
              <w:rPr>
                <w:sz w:val="20"/>
                <w:szCs w:val="20"/>
                <w:lang w:val="pt-BR"/>
              </w:rPr>
            </w:r>
          </w:p>
          <w:p>
            <w:pPr>
              <w:pBdr/>
              <w:spacing/>
              <w:ind/>
              <w:rPr>
                <w:b/>
                <w:bCs/>
                <w:sz w:val="20"/>
                <w:szCs w:val="20"/>
                <w:lang w:val="pt-BR"/>
              </w:rPr>
            </w:pPr>
            <w:r>
              <w:rPr>
                <w:b/>
                <w:bCs/>
                <w:sz w:val="20"/>
                <w:szCs w:val="20"/>
                <w:lang w:val="pt-BR"/>
              </w:rPr>
              <w:t xml:space="preserve">Accesorii: </w:t>
            </w:r>
            <w:r>
              <w:rPr>
                <w:b/>
                <w:bCs/>
                <w:sz w:val="20"/>
                <w:szCs w:val="20"/>
                <w:lang w:val="pt-BR"/>
              </w:rPr>
            </w:r>
          </w:p>
          <w:p>
            <w:pPr>
              <w:pBdr/>
              <w:spacing/>
              <w:ind/>
              <w:rPr>
                <w:sz w:val="20"/>
                <w:szCs w:val="20"/>
                <w:lang w:val="pt-BR"/>
              </w:rPr>
            </w:pPr>
            <w:r>
              <w:rPr>
                <w:sz w:val="20"/>
                <w:szCs w:val="20"/>
                <w:lang w:val="pt-BR"/>
              </w:rPr>
              <w:t xml:space="preserve">Covorașe de cauciuc pentru habitaclu</w:t>
            </w:r>
            <w:r>
              <w:rPr>
                <w:sz w:val="20"/>
                <w:szCs w:val="20"/>
                <w:lang w:val="pt-BR"/>
              </w:rPr>
            </w:r>
          </w:p>
          <w:p>
            <w:pPr>
              <w:pBdr/>
              <w:spacing/>
              <w:ind/>
              <w:rPr>
                <w:sz w:val="20"/>
                <w:szCs w:val="20"/>
                <w:lang w:val="pt-BR"/>
              </w:rPr>
            </w:pPr>
            <w:r>
              <w:rPr>
                <w:sz w:val="20"/>
                <w:szCs w:val="20"/>
                <w:lang w:val="pt-BR"/>
              </w:rPr>
              <w:t xml:space="preserve">trusă de prim ajutor </w:t>
            </w:r>
            <w:r>
              <w:rPr>
                <w:sz w:val="20"/>
                <w:szCs w:val="20"/>
                <w:lang w:val="pt-BR"/>
              </w:rPr>
            </w:r>
          </w:p>
          <w:p>
            <w:pPr>
              <w:pBdr/>
              <w:spacing/>
              <w:ind/>
              <w:rPr>
                <w:sz w:val="20"/>
                <w:szCs w:val="20"/>
                <w:lang w:val="pt-BR"/>
              </w:rPr>
            </w:pPr>
            <w:r>
              <w:rPr>
                <w:sz w:val="20"/>
                <w:szCs w:val="20"/>
                <w:lang w:val="pt-BR"/>
              </w:rPr>
              <w:t xml:space="preserve">Extinctor de incendiu </w:t>
            </w:r>
            <w:r>
              <w:rPr>
                <w:sz w:val="20"/>
                <w:szCs w:val="20"/>
                <w:lang w:val="pt-BR"/>
              </w:rPr>
            </w:r>
          </w:p>
          <w:p>
            <w:pPr>
              <w:pBdr/>
              <w:spacing/>
              <w:ind/>
              <w:rPr>
                <w:sz w:val="20"/>
                <w:szCs w:val="20"/>
                <w:lang w:val="en-US"/>
              </w:rPr>
            </w:pPr>
            <w:r>
              <w:rPr>
                <w:sz w:val="20"/>
                <w:szCs w:val="20"/>
                <w:lang w:val="en-US"/>
              </w:rPr>
              <w:t xml:space="preserve">Cric auto</w:t>
            </w:r>
            <w:r>
              <w:rPr>
                <w:sz w:val="20"/>
                <w:szCs w:val="20"/>
                <w:lang w:val="en-US"/>
              </w:rPr>
            </w:r>
          </w:p>
          <w:p>
            <w:pPr>
              <w:pBdr/>
              <w:spacing/>
              <w:ind/>
              <w:jc w:val="both"/>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854" w:type="pct"/>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pBdr/>
              <w:spacing/>
              <w:ind/>
              <w:rPr>
                <w:sz w:val="20"/>
                <w:szCs w:val="20"/>
              </w:rPr>
            </w:pP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val="false"/>
          </w:tcPr>
          <w:p>
            <w:pPr>
              <w:pBdr/>
              <w:spacing/>
              <w:ind/>
              <w:rPr>
                <w:b/>
                <w:sz w:val="20"/>
                <w:szCs w:val="20"/>
              </w:rPr>
            </w:pPr>
            <w:r>
              <w:rPr>
                <w:b/>
                <w:sz w:val="20"/>
                <w:szCs w:val="20"/>
              </w:rPr>
              <w:t xml:space="preserve">TOTAL</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391" w:type="pct"/>
            <w:vAlign w:val="center"/>
            <w:textDirection w:val="lrTb"/>
            <w:noWrap w:val="false"/>
          </w:tcPr>
          <w:p>
            <w:pPr>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854" w:type="pct"/>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pBdr/>
              <w:spacing/>
              <w:ind/>
              <w:rPr>
                <w:sz w:val="20"/>
                <w:szCs w:val="20"/>
              </w:rPr>
            </w:pPr>
            <w:r>
              <w:rPr>
                <w:sz w:val="20"/>
                <w:szCs w:val="20"/>
              </w:rPr>
            </w:r>
            <w:r>
              <w:rPr>
                <w:sz w:val="20"/>
                <w:szCs w:val="20"/>
              </w:rPr>
            </w:r>
          </w:p>
        </w:tc>
      </w:tr>
      <w:tr>
        <w:trPr>
          <w:trHeight w:val="397"/>
        </w:trPr>
        <w:tc>
          <w:tcPr>
            <w:gridSpan w:val="9"/>
            <w:shd w:val="clear" w:color="auto" w:fill="auto"/>
            <w:tcBorders>
              <w:top w:val="single" w:color="auto" w:sz="4" w:space="0"/>
            </w:tcBorders>
            <w:tcW w:w="5000" w:type="pct"/>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p>
          <w:tbl>
            <w:tblPr>
              <w:tblW w:w="15559" w:type="dxa"/>
              <w:tblBorders/>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trPr>
                <w:gridAfter w:val="3"/>
                <w:trHeight w:val="697"/>
              </w:trPr>
              <w:tc>
                <w:tcPr>
                  <w:gridSpan w:val="15"/>
                  <w:shd w:val="clear" w:color="auto" w:fill="auto"/>
                  <w:tcBorders/>
                  <w:tcW w:w="13798"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p>
                <w:p>
                  <w:pPr>
                    <w:framePr w:hAnchor="margin" w:hSpace="180" w:vAnchor="page" w:wrap="around" w:y="347"/>
                    <w:pBdr/>
                    <w:spacing/>
                    <w:ind/>
                    <w:jc w:val="right"/>
                    <w:rPr>
                      <w:lang w:val="it-IT"/>
                    </w:rPr>
                  </w:pPr>
                  <w:r>
                    <w:rPr>
                      <w:lang w:val="it-IT"/>
                    </w:rPr>
                    <w:t xml:space="preserve">  </w:t>
                  </w:r>
                  <w:r>
                    <w:rPr>
                      <w:lang w:val="it-IT"/>
                    </w:rPr>
                    <w:t xml:space="preserve">Anexa nr.</w:t>
                  </w:r>
                  <w:r>
                    <w:rPr>
                      <w:lang w:val="it-IT"/>
                    </w:rPr>
                    <w:t xml:space="preserve">23</w:t>
                  </w:r>
                  <w:r>
                    <w:rPr>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Documentația standard nr._____</w:t>
                  </w:r>
                  <w:r>
                    <w:rPr>
                      <w:lang w:val="it-IT"/>
                    </w:rPr>
                  </w:r>
                </w:p>
                <w:p>
                  <w:pPr>
                    <w:framePr w:hAnchor="margin" w:hSpace="180" w:vAnchor="page" w:wrap="around" w:y="347"/>
                    <w:pBdr/>
                    <w:spacing/>
                    <w:ind/>
                    <w:jc w:val="center"/>
                    <w:rPr>
                      <w:lang w:val="it-IT"/>
                    </w:rPr>
                  </w:pPr>
                  <w:r>
                    <w:rPr>
                      <w:lang w:val="it-IT"/>
                    </w:rPr>
                    <w:t xml:space="preserve">                                                                                                                                                                  </w:t>
                  </w:r>
                  <w:r>
                    <w:rPr>
                      <w:lang w:val="it-IT"/>
                    </w:rPr>
                    <w:t xml:space="preserve">din “____” ________ 20___</w:t>
                  </w:r>
                  <w:r>
                    <w:rPr>
                      <w:lang w:val="it-IT"/>
                    </w:rPr>
                  </w:r>
                </w:p>
                <w:p>
                  <w:pPr>
                    <w:framePr w:hAnchor="margin" w:hSpace="180" w:vAnchor="page" w:wrap="around" w:y="347"/>
                    <w:pBdr/>
                    <w:spacing/>
                    <w:ind/>
                    <w:jc w:val="right"/>
                    <w:rPr>
                      <w:lang w:val="it-IT"/>
                    </w:rPr>
                  </w:pPr>
                  <w:r>
                    <w:rPr>
                      <w:lang w:val="it-IT"/>
                    </w:rPr>
                  </w:r>
                  <w:r>
                    <w:rPr>
                      <w:lang w:val="it-IT"/>
                    </w:rPr>
                  </w:r>
                </w:p>
                <w:p>
                  <w:pPr>
                    <w:pStyle w:val="849"/>
                    <w:framePr w:hAnchor="margin" w:hSpace="180" w:vAnchor="page" w:wrap="around" w:y="347"/>
                    <w:pBdr/>
                    <w:spacing w:before="0"/>
                    <w:ind/>
                    <w:rPr>
                      <w:sz w:val="24"/>
                      <w:lang w:val="it-IT"/>
                    </w:rPr>
                  </w:pPr>
                  <w:r>
                    <w:rPr>
                      <w:lang w:val="it-IT"/>
                    </w:rPr>
                    <w:t xml:space="preserve">Specificații de preț</w:t>
                  </w:r>
                  <w:r>
                    <w:rPr>
                      <w:lang w:val="it-IT"/>
                    </w:rPr>
                    <w:t xml:space="preserve"> </w:t>
                  </w:r>
                  <w:r>
                    <w:t xml:space="preserve"> </w:t>
                  </w:r>
                  <w:r>
                    <w:rPr>
                      <w:rFonts w:ascii="Times New Roman" w:hAnsi="Times New Roman" w:cs="Times New Roman"/>
                      <w:color w:val="auto"/>
                      <w:lang w:val="it-IT"/>
                    </w:rPr>
                    <w:t xml:space="preserve">Autovehicolelor de serviciu pentru echipa mobilă a ATAS-urilor</w:t>
                  </w:r>
                  <w:r>
                    <w:rPr>
                      <w:sz w:val="24"/>
                      <w:lang w:val="it-IT"/>
                    </w:rPr>
                  </w:r>
                </w:p>
              </w:tc>
              <w:tc>
                <w:tcPr>
                  <w:gridSpan w:val="3"/>
                  <w:tcBorders/>
                  <w:tcW w:w="1249" w:type="dxa"/>
                  <w:textDirection w:val="lrTb"/>
                  <w:noWrap w:val="false"/>
                </w:tcPr>
                <w:p>
                  <w:pPr>
                    <w:pStyle w:val="849"/>
                    <w:framePr w:hAnchor="margin" w:hSpace="180" w:vAnchor="page" w:wrap="around" w:y="347"/>
                    <w:pBdr/>
                    <w:spacing w:before="0"/>
                    <w:ind/>
                    <w:jc w:val="right"/>
                    <w:rPr>
                      <w:b w:val="0"/>
                      <w:sz w:val="20"/>
                      <w:szCs w:val="20"/>
                      <w:lang w:val="it-IT"/>
                    </w:rPr>
                  </w:pPr>
                  <w:r>
                    <w:rPr>
                      <w:b w:val="0"/>
                      <w:sz w:val="20"/>
                      <w:szCs w:val="20"/>
                      <w:lang w:val="it-IT"/>
                    </w:rPr>
                  </w:r>
                  <w:r>
                    <w:rPr>
                      <w:b w:val="0"/>
                      <w:sz w:val="20"/>
                      <w:szCs w:val="20"/>
                      <w:lang w:val="it-IT"/>
                    </w:rPr>
                  </w:r>
                </w:p>
              </w:tc>
            </w:tr>
            <w:tr>
              <w:trPr>
                <w:gridAfter w:val="3"/>
              </w:trPr>
              <w:tc>
                <w:tcPr>
                  <w:gridSpan w:val="15"/>
                  <w:shd w:val="clear" w:color="auto" w:fill="auto"/>
                  <w:tcBorders>
                    <w:bottom w:val="single" w:color="auto" w:sz="4" w:space="0"/>
                  </w:tcBorders>
                  <w:tcW w:w="13798"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p>
                <w:p>
                  <w:pPr>
                    <w:framePr w:hAnchor="margin" w:hSpace="180" w:vAnchor="page" w:wrap="around" w:y="347"/>
                    <w:pBdr/>
                    <w:spacing/>
                    <w:ind/>
                    <w:jc w:val="center"/>
                    <w:rPr/>
                  </w:pPr>
                  <w:r/>
                  <w:r/>
                </w:p>
              </w:tc>
              <w:tc>
                <w:tcPr>
                  <w:gridSpan w:val="3"/>
                  <w:tcBorders>
                    <w:bottom w:val="single" w:color="auto" w:sz="4" w:space="0"/>
                  </w:tcBorders>
                  <w:tcW w:w="1249" w:type="dxa"/>
                  <w:textDirection w:val="lrTb"/>
                  <w:noWrap w:val="false"/>
                </w:tcPr>
                <w:p>
                  <w:pPr>
                    <w:framePr w:hAnchor="margin" w:hSpace="180" w:vAnchor="page" w:wrap="around" w:y="347"/>
                    <w:pBdr/>
                    <w:spacing/>
                    <w:ind/>
                    <w:jc w:val="both"/>
                    <w:rPr>
                      <w:i/>
                      <w:iCs/>
                    </w:rPr>
                  </w:pP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Numărul </w:t>
                  </w:r>
                  <w:r>
                    <w:t xml:space="preserve"> procedurii de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Obiectul de achiziției</w:t>
                  </w:r>
                  <w:r>
                    <w:t xml:space="preserve">:</w:t>
                  </w:r>
                  <w:r>
                    <w:t xml:space="preserve">______________</w:t>
                  </w:r>
                  <w:r/>
                </w:p>
              </w:tc>
            </w:tr>
            <w:tr>
              <w:trPr>
                <w:trHeight w:val="334"/>
              </w:trPr>
              <w:tc>
                <w:tcPr>
                  <w:gridSpan w:val="11"/>
                  <w:shd w:val="clear" w:color="auto" w:fill="auto"/>
                  <w:tcBorders/>
                  <w:tcW w:w="12309" w:type="dxa"/>
                  <w:textDirection w:val="lrTb"/>
                  <w:noWrap w:val="false"/>
                </w:tcPr>
                <w:p>
                  <w:pPr>
                    <w:framePr w:hAnchor="margin" w:hSpace="180" w:vAnchor="page" w:wrap="around" w:y="347"/>
                    <w:pBdr/>
                    <w:spacing/>
                    <w:ind/>
                    <w:rPr/>
                  </w:pPr>
                  <w:r/>
                  <w:r/>
                </w:p>
              </w:tc>
              <w:tc>
                <w:tcPr>
                  <w:gridSpan w:val="3"/>
                  <w:tcBorders/>
                  <w:tcW w:w="1249" w:type="dxa"/>
                  <w:textDirection w:val="lrTb"/>
                  <w:noWrap w:val="false"/>
                </w:tcPr>
                <w:p>
                  <w:pPr>
                    <w:framePr w:hAnchor="margin" w:hSpace="180" w:vAnchor="page" w:wrap="around" w:y="347"/>
                    <w:pBdr/>
                    <w:spacing/>
                    <w:ind/>
                    <w:rPr/>
                  </w:pPr>
                  <w:r/>
                  <w:r/>
                </w:p>
              </w:tc>
              <w:tc>
                <w:tcPr>
                  <w:gridSpan w:val="7"/>
                  <w:tcBorders/>
                  <w:tcW w:w="2001" w:type="dxa"/>
                  <w:textDirection w:val="lrTb"/>
                  <w:noWrap w:val="false"/>
                </w:tcPr>
                <w:p>
                  <w:pPr>
                    <w:framePr w:hAnchor="margin" w:hSpace="180" w:vAnchor="page" w:wrap="around" w:y="347"/>
                    <w:pBdr/>
                    <w:spacing/>
                    <w:ind/>
                    <w:rPr/>
                  </w:pPr>
                  <w:r/>
                  <w:r/>
                </w:p>
              </w:tc>
            </w:tr>
            <w:tr>
              <w:trPr>
                <w:gridAfter w:val="2"/>
                <w:trHeight w:val="104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textDirection w:val="lrTb"/>
                  <w:noWrap w:val="false"/>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p>
              </w:tc>
              <w:tc>
                <w:tcPr>
                  <w:shd w:val="clear" w:color="auto" w:fill="auto"/>
                  <w:tcBorders>
                    <w:top w:val="single" w:color="auto" w:sz="4" w:space="0"/>
                    <w:left w:val="single" w:color="auto" w:sz="4" w:space="0"/>
                    <w:right w:val="single" w:color="auto" w:sz="4" w:space="0"/>
                  </w:tcBorders>
                  <w:tcW w:w="929"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p>
                <w:p>
                  <w:pPr>
                    <w:framePr w:hAnchor="margin" w:hSpace="180" w:vAnchor="page" w:wrap="around" w:y="347"/>
                    <w:pBdr/>
                    <w:spacing/>
                    <w:ind/>
                    <w:jc w:val="center"/>
                    <w:rPr>
                      <w:b/>
                      <w:sz w:val="20"/>
                    </w:rPr>
                  </w:pPr>
                  <w:r>
                    <w:rPr>
                      <w:b/>
                      <w:sz w:val="20"/>
                    </w:rPr>
                    <w:t xml:space="preserve">fără</w:t>
                  </w:r>
                  <w:r>
                    <w:rPr>
                      <w:b/>
                      <w:sz w:val="20"/>
                    </w:rPr>
                  </w:r>
                </w:p>
                <w:p>
                  <w:pPr>
                    <w:framePr w:hAnchor="margin" w:hSpace="180" w:vAnchor="page" w:wrap="around" w:y="347"/>
                    <w:pBdr/>
                    <w:spacing/>
                    <w:ind/>
                    <w:jc w:val="center"/>
                    <w:rPr>
                      <w:b/>
                      <w:sz w:val="20"/>
                    </w:rPr>
                  </w:pPr>
                  <w:r>
                    <w:rPr>
                      <w:b/>
                      <w:sz w:val="20"/>
                    </w:rPr>
                    <w:t xml:space="preserve">TVA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p>
                <w:p>
                  <w:pPr>
                    <w:framePr w:hAnchor="margin" w:hSpace="180" w:vAnchor="page" w:wrap="around" w:y="347"/>
                    <w:pBdr/>
                    <w:spacing/>
                    <w:ind/>
                    <w:jc w:val="center"/>
                    <w:rPr>
                      <w:b/>
                      <w:sz w:val="20"/>
                    </w:rPr>
                  </w:pPr>
                  <w:r>
                    <w:rPr>
                      <w:b/>
                      <w:sz w:val="20"/>
                    </w:rPr>
                    <w:t xml:space="preserve">cu TVA</w:t>
                  </w:r>
                  <w:r>
                    <w:rPr>
                      <w:b/>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p>
              </w:tc>
            </w:tr>
            <w:tr>
              <w:trPr>
                <w:gridAfter w:val="2"/>
                <w:trHeight w:val="28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sz w:val="20"/>
                    </w:rPr>
                  </w:pPr>
                  <w:r>
                    <w:rPr>
                      <w:sz w:val="20"/>
                    </w:rPr>
                    <w:t xml:space="preserve">9</w:t>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10</w:t>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11</w:t>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Bunuri/servicii</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sz w:val="20"/>
                    </w:rPr>
                  </w:pPr>
                  <w:r>
                    <w:rPr>
                      <w:i/>
                      <w:iCs/>
                      <w:sz w:val="20"/>
                      <w:szCs w:val="20"/>
                    </w:rPr>
                    <w:t xml:space="preserve">Autovehicolelor de serviciu pentru </w:t>
                  </w:r>
                  <w:r>
                    <w:rPr>
                      <w:i/>
                      <w:iCs/>
                      <w:sz w:val="20"/>
                      <w:szCs w:val="20"/>
                    </w:rPr>
                    <w:t xml:space="preserve">nnecesitatea</w:t>
                  </w:r>
                  <w:r>
                    <w:rPr>
                      <w:i/>
                      <w:iCs/>
                      <w:sz w:val="20"/>
                      <w:szCs w:val="20"/>
                    </w:rPr>
                    <w:t xml:space="preserve"> ATAS-u</w:t>
                  </w:r>
                  <w:r>
                    <w:rPr>
                      <w:i/>
                      <w:iCs/>
                      <w:sz w:val="20"/>
                      <w:szCs w:val="20"/>
                    </w:rPr>
                    <w:t xml:space="preserve">lui</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0"/>
                    </w:rPr>
                  </w:pPr>
                  <w:r>
                    <w:rPr>
                      <w:sz w:val="20"/>
                    </w:rPr>
                    <w:t xml:space="preserve">buc</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 lot 1</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sz w:val="20"/>
                    </w:rPr>
                    <w:t xml:space="preserve">Lotul 2</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p>
              </w:tc>
            </w:tr>
            <w:tr>
              <w:trPr>
                <w:gridAfter w:val="1"/>
                <w:trHeight w:val="397"/>
              </w:trPr>
              <w:tc>
                <w:tcPr>
                  <w:gridSpan w:val="10"/>
                  <w:shd w:val="clear" w:color="auto" w:fill="auto"/>
                  <w:tcBorders>
                    <w:top w:val="single" w:color="auto" w:sz="4" w:space="0"/>
                  </w:tcBorders>
                  <w:tcW w:w="10933"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p>
                <w:p>
                  <w:pPr>
                    <w:framePr w:hAnchor="margin" w:hSpace="180" w:vAnchor="page" w:wrap="around" w:y="347"/>
                    <w:pBdr/>
                    <w:spacing/>
                    <w:ind/>
                    <w:rPr>
                      <w:sz w:val="20"/>
                    </w:rPr>
                  </w:pPr>
                  <w:r>
                    <w:rPr>
                      <w:sz w:val="20"/>
                    </w:rPr>
                  </w:r>
                  <w:r>
                    <w:rPr>
                      <w:sz w:val="20"/>
                    </w:rPr>
                  </w:r>
                </w:p>
                <w:p>
                  <w:pPr>
                    <w:framePr w:hAnchor="margin" w:hSpace="180" w:vAnchor="page" w:wrap="around" w:y="347"/>
                    <w:pBdr/>
                    <w:spacing/>
                    <w:ind/>
                    <w:rPr>
                      <w:iCs/>
                      <w:sz w:val="20"/>
                    </w:rPr>
                  </w:pPr>
                  <w:r>
                    <w:rPr>
                      <w:iCs/>
                      <w:sz w:val="20"/>
                    </w:rPr>
                    <w:t xml:space="preserve">Ofertantul: ___________________             Adresa: ________________________________________________________</w:t>
                  </w:r>
                  <w:r>
                    <w:rPr>
                      <w:iCs/>
                      <w:sz w:val="20"/>
                    </w:rPr>
                  </w:r>
                </w:p>
              </w:tc>
              <w:tc>
                <w:tcPr>
                  <w:gridSpan w:val="3"/>
                  <w:tcBorders>
                    <w:top w:val="single" w:color="auto" w:sz="4" w:space="0"/>
                  </w:tcBorders>
                  <w:tcW w:w="167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p>
              </w:tc>
              <w:tc>
                <w:tcPr>
                  <w:gridSpan w:val="4"/>
                  <w:tcBorders>
                    <w:top w:val="single" w:color="auto" w:sz="4" w:space="0"/>
                  </w:tcBorders>
                  <w:tcW w:w="1249"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p>
              </w:tc>
              <w:tc>
                <w:tcPr>
                  <w:gridSpan w:val="3"/>
                  <w:tcBorders>
                    <w:top w:val="single" w:color="auto" w:sz="4" w:space="0"/>
                  </w:tcBorders>
                  <w:tcW w:w="124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p>
              </w:tc>
            </w:tr>
          </w:tbl>
          <w:p>
            <w:pPr>
              <w:pBdr/>
              <w:spacing/>
              <w:ind/>
              <w:rPr>
                <w:bCs/>
                <w:iCs/>
              </w:rPr>
            </w:pP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p>
    <w:p>
      <w:pPr>
        <w:pBdr/>
        <w:spacing/>
        <w:ind/>
        <w:jc w:val="right"/>
        <w:rPr>
          <w:i/>
        </w:rPr>
      </w:pPr>
      <w:r>
        <w:rPr>
          <w:i/>
        </w:rPr>
      </w:r>
      <w:r>
        <w:rPr>
          <w:i/>
        </w:rP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ermianSerifTypeface">
    <w:panose1 w:val="05040102010807070707"/>
  </w:font>
  <w:font w:name="Courier New">
    <w:panose1 w:val="02070309020205020404"/>
  </w:font>
  <w:font w:name="EUAlbertina">
    <w:panose1 w:val="05040102010807070707"/>
  </w:font>
  <w:font w:name="Cambria Math">
    <w:panose1 w:val="02040503050406030204"/>
  </w:font>
  <w:font w:name="Calibri Light">
    <w:panose1 w:val="020F0302020204030204"/>
  </w:font>
  <w:font w:name="PMingLiU">
    <w:panose1 w:val="02020500000000000000"/>
  </w:font>
  <w:font w:name="Tms Rmn">
    <w:panose1 w:val="05040102010807070707"/>
  </w:font>
  <w:font w:name="MS Mincho">
    <w:panose1 w:val="02020609040205080304"/>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Times New Roman Bold">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865"/>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865"/>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rFonts w:hint="default" w:ascii="PermianSerifTypeface" w:hAnsi="PermianSerifTypeface" w:eastAsia="Times New Roman"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2">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left"/>
      <w:lvlText w:val="-"/>
      <w:numFmt w:val="bullet"/>
      <w:pPr>
        <w:pBdr/>
        <w:spacing/>
        <w:ind w:hanging="360" w:left="2340"/>
      </w:pPr>
      <w:rPr>
        <w:rFonts w:hint="default" w:ascii="PermianSerifTypeface" w:hAnsi="PermianSerifTypeface" w:eastAsia="Times New Roman" w:cs="Times New Roman"/>
      </w:rPr>
      <w:start w:val="2"/>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4">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6">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7">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9">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0">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2">
    <w:lvl w:ilvl="0">
      <w:isLgl w:val="false"/>
      <w:lvlJc w:val="left"/>
      <w:lvlText w:val="%1."/>
      <w:numFmt w:val="decimal"/>
      <w:pPr>
        <w:pBdr/>
        <w:spacing/>
        <w:ind w:hanging="360" w:left="720"/>
      </w:pPr>
      <w:rPr>
        <w:rFonts w:hint="default"/>
      </w:rPr>
      <w:start w:val="1"/>
      <w:suff w:val="tab"/>
    </w:lvl>
    <w:lvl w:ilvl="1">
      <w:isLgl w:val="true"/>
      <w:lvlJc w:val="left"/>
      <w:lvlText w:val="%1.%2."/>
      <w:numFmt w:val="decimal"/>
      <w:pPr>
        <w:pBdr/>
        <w:spacing/>
        <w:ind w:hanging="720" w:left="1506"/>
      </w:pPr>
      <w:rPr>
        <w:rFonts w:hint="default"/>
      </w:rPr>
      <w:start w:val="1"/>
      <w:suff w:val="tab"/>
    </w:lvl>
    <w:lvl w:ilvl="2">
      <w:isLgl w:val="true"/>
      <w:lvlJc w:val="left"/>
      <w:lvlText w:val="%1.%2.%3."/>
      <w:numFmt w:val="decimal"/>
      <w:pPr>
        <w:pBdr/>
        <w:spacing/>
        <w:ind w:hanging="720" w:left="1932"/>
      </w:pPr>
      <w:rPr>
        <w:rFonts w:hint="default"/>
      </w:rPr>
      <w:start w:val="1"/>
      <w:suff w:val="tab"/>
    </w:lvl>
    <w:lvl w:ilvl="3">
      <w:isLgl w:val="true"/>
      <w:lvlJc w:val="left"/>
      <w:lvlText w:val="%1.%2.%3.%4."/>
      <w:numFmt w:val="decimal"/>
      <w:pPr>
        <w:pBdr/>
        <w:spacing/>
        <w:ind w:hanging="1080" w:left="2718"/>
      </w:pPr>
      <w:rPr>
        <w:rFonts w:hint="default"/>
      </w:rPr>
      <w:start w:val="1"/>
      <w:suff w:val="tab"/>
    </w:lvl>
    <w:lvl w:ilvl="4">
      <w:isLgl w:val="true"/>
      <w:lvlJc w:val="left"/>
      <w:lvlText w:val="%1.%2.%3.%4.%5."/>
      <w:numFmt w:val="decimal"/>
      <w:pPr>
        <w:pBdr/>
        <w:spacing/>
        <w:ind w:hanging="1440" w:left="3504"/>
      </w:pPr>
      <w:rPr>
        <w:rFonts w:hint="default"/>
      </w:rPr>
      <w:start w:val="1"/>
      <w:suff w:val="tab"/>
    </w:lvl>
    <w:lvl w:ilvl="5">
      <w:isLgl w:val="true"/>
      <w:lvlJc w:val="left"/>
      <w:lvlText w:val="%1.%2.%3.%4.%5.%6."/>
      <w:numFmt w:val="decimal"/>
      <w:pPr>
        <w:pBdr/>
        <w:spacing/>
        <w:ind w:hanging="1440" w:left="3930"/>
      </w:pPr>
      <w:rPr>
        <w:rFonts w:hint="default"/>
      </w:rPr>
      <w:start w:val="1"/>
      <w:suff w:val="tab"/>
    </w:lvl>
    <w:lvl w:ilvl="6">
      <w:isLgl w:val="true"/>
      <w:lvlJc w:val="left"/>
      <w:lvlText w:val="%1.%2.%3.%4.%5.%6.%7."/>
      <w:numFmt w:val="decimal"/>
      <w:pPr>
        <w:pBdr/>
        <w:spacing/>
        <w:ind w:hanging="1800" w:left="4716"/>
      </w:pPr>
      <w:rPr>
        <w:rFonts w:hint="default"/>
      </w:rPr>
      <w:start w:val="1"/>
      <w:suff w:val="tab"/>
    </w:lvl>
    <w:lvl w:ilvl="7">
      <w:isLgl w:val="true"/>
      <w:lvlJc w:val="left"/>
      <w:lvlText w:val="%1.%2.%3.%4.%5.%6.%7.%8."/>
      <w:numFmt w:val="decimal"/>
      <w:pPr>
        <w:pBdr/>
        <w:spacing/>
        <w:ind w:hanging="1800" w:left="5142"/>
      </w:pPr>
      <w:rPr>
        <w:rFonts w:hint="default"/>
      </w:rPr>
      <w:start w:val="1"/>
      <w:suff w:val="tab"/>
    </w:lvl>
    <w:lvl w:ilvl="8">
      <w:isLgl w:val="true"/>
      <w:lvlJc w:val="left"/>
      <w:lvlText w:val="%1.%2.%3.%4.%5.%6.%7.%8.%9."/>
      <w:numFmt w:val="decimal"/>
      <w:pPr>
        <w:pBdr/>
        <w:spacing/>
        <w:ind w:hanging="2160" w:left="5928"/>
      </w:pPr>
      <w:rPr>
        <w:rFonts w:hint="default"/>
      </w:rPr>
      <w:start w:val="1"/>
      <w:suff w:val="tab"/>
    </w:lvl>
  </w:abstractNum>
  <w:abstractNum w:abstractNumId="13">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4">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5">
    <w:lvl w:ilvl="0">
      <w:isLgl w:val="false"/>
      <w:lvlJc w:val="left"/>
      <w:lvlText w:val=""/>
      <w:numFmt w:val="bullet"/>
      <w:pPr>
        <w:pBdr/>
        <w:spacing/>
        <w:ind w:hanging="360" w:left="720"/>
      </w:pPr>
      <w:rPr>
        <w:rFonts w:hint="default" w:ascii="Symbol" w:hAnsi="Symbol"/>
      </w:rPr>
      <w:start w:val="1"/>
      <w:suff w:val="tab"/>
    </w:lvl>
    <w:lvl w:ilvl="1">
      <w:isLgl w:val="false"/>
      <w:lvlJc w:val="left"/>
      <w:lvlText w:val="-"/>
      <w:numFmt w:val="bullet"/>
      <w:pPr>
        <w:pBdr/>
        <w:spacing/>
        <w:ind w:hanging="360" w:left="1440"/>
      </w:pPr>
      <w:rPr>
        <w:rFonts w:hint="default" w:ascii="Times New Roman" w:hAnsi="Times New Roman" w:eastAsia="Times New Roman"/>
      </w:rPr>
      <w:start w:val="0"/>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6">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7">
    <w:lvl w:ilvl="0">
      <w:isLgl w:val="false"/>
      <w:lvlJc w:val="left"/>
      <w:lvlText w:val="%1."/>
      <w:numFmt w:val="lowerLetter"/>
      <w:pPr>
        <w:pBdr/>
        <w:spacing/>
        <w:ind w:hanging="360" w:left="927"/>
      </w:pPr>
      <w:rPr>
        <w:rFonts w:hint="default"/>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18">
    <w:lvl w:ilvl="0">
      <w:isLgl w:val="false"/>
      <w:lvlJc w:val="left"/>
      <w:lvlText w:val="%1."/>
      <w:numFmt w:val="decimal"/>
      <w:pPr>
        <w:pBdr/>
        <w:spacing/>
        <w:ind w:hanging="360" w:left="360"/>
      </w:pPr>
      <w:rPr>
        <w:rFonts w:hint="default"/>
        <w:b/>
        <w:i w:val="0"/>
      </w:rPr>
      <w:start w:val="9"/>
      <w:suff w:val="tab"/>
    </w:lvl>
    <w:lvl w:ilvl="1">
      <w:isLgl w:val="false"/>
      <w:lvlJc w:val="left"/>
      <w:lvlText w:val="%1.%2."/>
      <w:numFmt w:val="decimal"/>
      <w:pPr>
        <w:pBdr/>
        <w:spacing/>
        <w:ind w:hanging="720" w:left="6674"/>
      </w:pPr>
      <w:rPr>
        <w:rFonts w:hint="default"/>
      </w:rPr>
      <w:start w:val="1"/>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800" w:left="180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2160" w:left="2160"/>
      </w:pPr>
      <w:rPr>
        <w:rFonts w:hint="default"/>
      </w:rPr>
      <w:start w:val="1"/>
      <w:suff w:val="tab"/>
    </w:lvl>
  </w:abstractNum>
  <w:abstractNum w:abstractNumId="19">
    <w:lvl w:ilvl="0">
      <w:isLgl w:val="false"/>
      <w:lvlJc w:val="left"/>
      <w:lvlText w:val="%1."/>
      <w:numFmt w:val="decimal"/>
      <w:pPr>
        <w:pBdr/>
        <w:spacing/>
        <w:ind w:hanging="390" w:left="390"/>
      </w:pPr>
      <w:rPr>
        <w:rFonts w:hint="default" w:eastAsia="PMingLiU"/>
      </w:rPr>
      <w:start w:val="11"/>
      <w:suff w:val="tab"/>
    </w:lvl>
    <w:lvl w:ilvl="1">
      <w:isLgl w:val="false"/>
      <w:lvlJc w:val="left"/>
      <w:lvlText w:val="%1.%2."/>
      <w:numFmt w:val="decimal"/>
      <w:pPr>
        <w:pBdr/>
        <w:spacing/>
        <w:ind w:hanging="720" w:left="720"/>
      </w:pPr>
      <w:rPr>
        <w:rFonts w:hint="default" w:eastAsia="PMingLiU"/>
      </w:rPr>
      <w:start w:val="1"/>
      <w:suff w:val="tab"/>
    </w:lvl>
    <w:lvl w:ilvl="2">
      <w:isLgl w:val="false"/>
      <w:lvlJc w:val="left"/>
      <w:lvlText w:val="%1.%2.%3."/>
      <w:numFmt w:val="decimal"/>
      <w:pPr>
        <w:pBdr/>
        <w:spacing/>
        <w:ind w:hanging="720" w:left="720"/>
      </w:pPr>
      <w:rPr>
        <w:rFonts w:hint="default" w:eastAsia="PMingLiU"/>
      </w:rPr>
      <w:start w:val="1"/>
      <w:suff w:val="tab"/>
    </w:lvl>
    <w:lvl w:ilvl="3">
      <w:isLgl w:val="false"/>
      <w:lvlJc w:val="left"/>
      <w:lvlText w:val="%1.%2.%3.%4."/>
      <w:numFmt w:val="decimal"/>
      <w:pPr>
        <w:pBdr/>
        <w:spacing/>
        <w:ind w:hanging="1080" w:left="1080"/>
      </w:pPr>
      <w:rPr>
        <w:rFonts w:hint="default" w:eastAsia="PMingLiU"/>
      </w:rPr>
      <w:start w:val="1"/>
      <w:suff w:val="tab"/>
    </w:lvl>
    <w:lvl w:ilvl="4">
      <w:isLgl w:val="false"/>
      <w:lvlJc w:val="left"/>
      <w:lvlText w:val="%1.%2.%3.%4.%5."/>
      <w:numFmt w:val="decimal"/>
      <w:pPr>
        <w:pBdr/>
        <w:spacing/>
        <w:ind w:hanging="1080" w:left="1080"/>
      </w:pPr>
      <w:rPr>
        <w:rFonts w:hint="default" w:eastAsia="PMingLiU"/>
      </w:rPr>
      <w:start w:val="1"/>
      <w:suff w:val="tab"/>
    </w:lvl>
    <w:lvl w:ilvl="5">
      <w:isLgl w:val="false"/>
      <w:lvlJc w:val="left"/>
      <w:lvlText w:val="%1.%2.%3.%4.%5.%6."/>
      <w:numFmt w:val="decimal"/>
      <w:pPr>
        <w:pBdr/>
        <w:spacing/>
        <w:ind w:hanging="1440" w:left="1440"/>
      </w:pPr>
      <w:rPr>
        <w:rFonts w:hint="default" w:eastAsia="PMingLiU"/>
      </w:rPr>
      <w:start w:val="1"/>
      <w:suff w:val="tab"/>
    </w:lvl>
    <w:lvl w:ilvl="6">
      <w:isLgl w:val="false"/>
      <w:lvlJc w:val="left"/>
      <w:lvlText w:val="%1.%2.%3.%4.%5.%6.%7."/>
      <w:numFmt w:val="decimal"/>
      <w:pPr>
        <w:pBdr/>
        <w:spacing/>
        <w:ind w:hanging="1800" w:left="1800"/>
      </w:pPr>
      <w:rPr>
        <w:rFonts w:hint="default" w:eastAsia="PMingLiU"/>
      </w:rPr>
      <w:start w:val="1"/>
      <w:suff w:val="tab"/>
    </w:lvl>
    <w:lvl w:ilvl="7">
      <w:isLgl w:val="false"/>
      <w:lvlJc w:val="left"/>
      <w:lvlText w:val="%1.%2.%3.%4.%5.%6.%7.%8."/>
      <w:numFmt w:val="decimal"/>
      <w:pPr>
        <w:pBdr/>
        <w:spacing/>
        <w:ind w:hanging="1800" w:left="1800"/>
      </w:pPr>
      <w:rPr>
        <w:rFonts w:hint="default" w:eastAsia="PMingLiU"/>
      </w:rPr>
      <w:start w:val="1"/>
      <w:suff w:val="tab"/>
    </w:lvl>
    <w:lvl w:ilvl="8">
      <w:isLgl w:val="false"/>
      <w:lvlJc w:val="left"/>
      <w:lvlText w:val="%1.%2.%3.%4.%5.%6.%7.%8.%9."/>
      <w:numFmt w:val="decimal"/>
      <w:pPr>
        <w:pBdr/>
        <w:spacing/>
        <w:ind w:hanging="2160" w:left="2160"/>
      </w:pPr>
      <w:rPr>
        <w:rFonts w:hint="default" w:eastAsia="PMingLiU"/>
      </w:rPr>
      <w:start w:val="1"/>
      <w:suff w:val="tab"/>
    </w:lvl>
  </w:abstractNum>
  <w:abstractNum w:abstractNumId="20">
    <w:lvl w:ilvl="0">
      <w:isLgl w:val="false"/>
      <w:lvlJc w:val="left"/>
      <w:lvlText w:val="%1."/>
      <w:numFmt w:val="decimal"/>
      <w:pPr>
        <w:pBdr/>
        <w:spacing/>
        <w:ind w:hanging="360" w:left="360"/>
      </w:pPr>
      <w:rPr>
        <w:rFonts w:hint="default"/>
        <w:b/>
      </w:rPr>
      <w:start w:val="8"/>
      <w:suff w:val="tab"/>
    </w:lvl>
    <w:lvl w:ilvl="1">
      <w:isLgl w:val="false"/>
      <w:lvlJc w:val="left"/>
      <w:lvlText w:val="%1.%2."/>
      <w:numFmt w:val="decimal"/>
      <w:pPr>
        <w:pBdr/>
        <w:spacing/>
        <w:ind w:hanging="720" w:left="1080"/>
      </w:pPr>
      <w:rPr>
        <w:rFonts w:hint="default"/>
      </w:rPr>
      <w:start w:val="4"/>
      <w:suff w:val="tab"/>
    </w:lvl>
    <w:lvl w:ilvl="2">
      <w:isLgl w:val="false"/>
      <w:lvlJc w:val="left"/>
      <w:lvlText w:val="%1.%2.%3."/>
      <w:numFmt w:val="decimal"/>
      <w:pPr>
        <w:pBdr/>
        <w:spacing/>
        <w:ind w:hanging="720" w:left="1440"/>
      </w:pPr>
      <w:rPr>
        <w:rFonts w:hint="default"/>
      </w:rPr>
      <w:start w:val="1"/>
      <w:suff w:val="tab"/>
    </w:lvl>
    <w:lvl w:ilvl="3">
      <w:isLgl w:val="false"/>
      <w:lvlJc w:val="left"/>
      <w:lvlText w:val="%1.%2.%3.%4."/>
      <w:numFmt w:val="decimal"/>
      <w:pPr>
        <w:pBdr/>
        <w:spacing/>
        <w:ind w:hanging="1080" w:left="2160"/>
      </w:pPr>
      <w:rPr>
        <w:rFonts w:hint="default"/>
      </w:rPr>
      <w:start w:val="1"/>
      <w:suff w:val="tab"/>
    </w:lvl>
    <w:lvl w:ilvl="4">
      <w:isLgl w:val="false"/>
      <w:lvlJc w:val="left"/>
      <w:lvlText w:val="%1.%2.%3.%4.%5."/>
      <w:numFmt w:val="decimal"/>
      <w:pPr>
        <w:pBdr/>
        <w:spacing/>
        <w:ind w:hanging="1080" w:left="2520"/>
      </w:pPr>
      <w:rPr>
        <w:rFonts w:hint="default"/>
      </w:rPr>
      <w:start w:val="1"/>
      <w:suff w:val="tab"/>
    </w:lvl>
    <w:lvl w:ilvl="5">
      <w:isLgl w:val="false"/>
      <w:lvlJc w:val="left"/>
      <w:lvlText w:val="%1.%2.%3.%4.%5.%6."/>
      <w:numFmt w:val="decimal"/>
      <w:pPr>
        <w:pBdr/>
        <w:spacing/>
        <w:ind w:hanging="1440" w:left="3240"/>
      </w:pPr>
      <w:rPr>
        <w:rFonts w:hint="default"/>
      </w:rPr>
      <w:start w:val="1"/>
      <w:suff w:val="tab"/>
    </w:lvl>
    <w:lvl w:ilvl="6">
      <w:isLgl w:val="false"/>
      <w:lvlJc w:val="left"/>
      <w:lvlText w:val="%1.%2.%3.%4.%5.%6.%7."/>
      <w:numFmt w:val="decimal"/>
      <w:pPr>
        <w:pBdr/>
        <w:spacing/>
        <w:ind w:hanging="1800" w:left="3960"/>
      </w:pPr>
      <w:rPr>
        <w:rFonts w:hint="default"/>
      </w:rPr>
      <w:start w:val="1"/>
      <w:suff w:val="tab"/>
    </w:lvl>
    <w:lvl w:ilvl="7">
      <w:isLgl w:val="false"/>
      <w:lvlJc w:val="left"/>
      <w:lvlText w:val="%1.%2.%3.%4.%5.%6.%7.%8."/>
      <w:numFmt w:val="decimal"/>
      <w:pPr>
        <w:pBdr/>
        <w:spacing/>
        <w:ind w:hanging="1800" w:left="4320"/>
      </w:pPr>
      <w:rPr>
        <w:rFonts w:hint="default"/>
      </w:rPr>
      <w:start w:val="1"/>
      <w:suff w:val="tab"/>
    </w:lvl>
    <w:lvl w:ilvl="8">
      <w:isLgl w:val="false"/>
      <w:lvlJc w:val="left"/>
      <w:lvlText w:val="%1.%2.%3.%4.%5.%6.%7.%8.%9."/>
      <w:numFmt w:val="decimal"/>
      <w:pPr>
        <w:pBdr/>
        <w:spacing/>
        <w:ind w:hanging="2160" w:left="5040"/>
      </w:pPr>
      <w:rPr>
        <w:rFonts w:hint="default"/>
      </w:rPr>
      <w:start w:val="1"/>
      <w:suff w:val="tab"/>
    </w:lvl>
  </w:abstractNum>
  <w:abstractNum w:abstractNumId="21">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2">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24">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5">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2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7">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28">
    <w:lvl w:ilvl="0">
      <w:isLgl w:val="false"/>
      <w:lvlJc w:val="left"/>
      <w:lvlText w:val="%1)"/>
      <w:numFmt w:val="lowerLetter"/>
      <w:pPr>
        <w:pBdr/>
        <w:spacing/>
        <w:ind w:hanging="360" w:left="675"/>
      </w:pPr>
      <w:rPr>
        <w:rFonts w:hint="default"/>
      </w:rPr>
      <w:start w:val="1"/>
      <w:suff w:val="tab"/>
    </w:lvl>
    <w:lvl w:ilvl="1">
      <w:isLgl w:val="false"/>
      <w:lvlJc w:val="left"/>
      <w:lvlText w:val="%2."/>
      <w:numFmt w:val="lowerLetter"/>
      <w:pPr>
        <w:pBdr/>
        <w:spacing/>
        <w:ind w:hanging="360" w:left="1395"/>
      </w:pPr>
      <w:rPr/>
      <w:start w:val="1"/>
      <w:suff w:val="tab"/>
    </w:lvl>
    <w:lvl w:ilvl="2">
      <w:isLgl w:val="false"/>
      <w:lvlJc w:val="right"/>
      <w:lvlText w:val="%3."/>
      <w:numFmt w:val="lowerRoman"/>
      <w:pPr>
        <w:pBdr/>
        <w:spacing/>
        <w:ind w:hanging="180" w:left="2115"/>
      </w:pPr>
      <w:rPr/>
      <w:start w:val="1"/>
      <w:suff w:val="tab"/>
    </w:lvl>
    <w:lvl w:ilvl="3">
      <w:isLgl w:val="false"/>
      <w:lvlJc w:val="left"/>
      <w:lvlText w:val="%4."/>
      <w:numFmt w:val="decimal"/>
      <w:pPr>
        <w:pBdr/>
        <w:spacing/>
        <w:ind w:hanging="360" w:left="2835"/>
      </w:pPr>
      <w:rPr/>
      <w:start w:val="1"/>
      <w:suff w:val="tab"/>
    </w:lvl>
    <w:lvl w:ilvl="4">
      <w:isLgl w:val="false"/>
      <w:lvlJc w:val="left"/>
      <w:lvlText w:val="%5."/>
      <w:numFmt w:val="lowerLetter"/>
      <w:pPr>
        <w:pBdr/>
        <w:spacing/>
        <w:ind w:hanging="360" w:left="3555"/>
      </w:pPr>
      <w:rPr/>
      <w:start w:val="1"/>
      <w:suff w:val="tab"/>
    </w:lvl>
    <w:lvl w:ilvl="5">
      <w:isLgl w:val="false"/>
      <w:lvlJc w:val="right"/>
      <w:lvlText w:val="%6."/>
      <w:numFmt w:val="lowerRoman"/>
      <w:pPr>
        <w:pBdr/>
        <w:spacing/>
        <w:ind w:hanging="180" w:left="4275"/>
      </w:pPr>
      <w:rPr/>
      <w:start w:val="1"/>
      <w:suff w:val="tab"/>
    </w:lvl>
    <w:lvl w:ilvl="6">
      <w:isLgl w:val="false"/>
      <w:lvlJc w:val="left"/>
      <w:lvlText w:val="%7."/>
      <w:numFmt w:val="decimal"/>
      <w:pPr>
        <w:pBdr/>
        <w:spacing/>
        <w:ind w:hanging="360" w:left="4995"/>
      </w:pPr>
      <w:rPr/>
      <w:start w:val="1"/>
      <w:suff w:val="tab"/>
    </w:lvl>
    <w:lvl w:ilvl="7">
      <w:isLgl w:val="false"/>
      <w:lvlJc w:val="left"/>
      <w:lvlText w:val="%8."/>
      <w:numFmt w:val="lowerLetter"/>
      <w:pPr>
        <w:pBdr/>
        <w:spacing/>
        <w:ind w:hanging="360" w:left="5715"/>
      </w:pPr>
      <w:rPr/>
      <w:start w:val="1"/>
      <w:suff w:val="tab"/>
    </w:lvl>
    <w:lvl w:ilvl="8">
      <w:isLgl w:val="false"/>
      <w:lvlJc w:val="right"/>
      <w:lvlText w:val="%9."/>
      <w:numFmt w:val="lowerRoman"/>
      <w:pPr>
        <w:pBdr/>
        <w:spacing/>
        <w:ind w:hanging="180" w:left="6435"/>
      </w:pPr>
      <w:rPr/>
      <w:start w:val="1"/>
      <w:suff w:val="tab"/>
    </w:lvl>
  </w:abstractNum>
  <w:abstractNum w:abstractNumId="29">
    <w:lvl w:ilvl="0">
      <w:isLgl w:val="false"/>
      <w:lvlJc w:val="left"/>
      <w:lvlText w:val="-"/>
      <w:numFmt w:val="bullet"/>
      <w:pPr>
        <w:pBdr/>
        <w:spacing/>
        <w:ind w:hanging="360" w:left="1080"/>
      </w:pPr>
      <w:rPr>
        <w:rFonts w:hint="default" w:ascii="Times New Roman" w:hAnsi="Times New Roman" w:eastAsia="Times New Roman" w:cs="Times New Roman"/>
      </w:rPr>
      <w:start w:val="2"/>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30">
    <w:lvl w:ilvl="0">
      <w:isLgl w:val="false"/>
      <w:lvlJc w:val="left"/>
      <w:lvlText w:val="%1."/>
      <w:numFmt w:val="decimal"/>
      <w:pPr>
        <w:pBdr/>
        <w:spacing/>
        <w:ind w:hanging="360" w:left="360"/>
      </w:pPr>
      <w:rPr>
        <w:rFonts w:hint="default"/>
        <w:sz w:val="24"/>
        <w:szCs w:val="24"/>
        <w:vertAlign w:val="baseline"/>
      </w:rPr>
      <w:start w:val="2"/>
      <w:suff w:val="tab"/>
    </w:lvl>
    <w:lvl w:ilvl="1">
      <w:isLgl w:val="false"/>
      <w:lvlJc w:val="left"/>
      <w:lvlText w:val="%1.%2."/>
      <w:numFmt w:val="decimal"/>
      <w:pPr>
        <w:pBdr/>
        <w:spacing/>
        <w:ind w:hanging="360" w:left="360"/>
      </w:pPr>
      <w:rPr>
        <w:rFonts w:hint="default"/>
        <w:i w:val="0"/>
        <w:sz w:val="24"/>
        <w:szCs w:val="24"/>
      </w:rPr>
      <w:start w:val="1"/>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720" w:left="72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080" w:left="108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440" w:left="144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31">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32">
    <w:lvl w:ilvl="0">
      <w:isLgl w:val="false"/>
      <w:lvlJc w:val="left"/>
      <w:lvlText w:val="·"/>
      <w:numFmt w:val="bullet"/>
      <w:pPr>
        <w:pBdr/>
        <w:spacing/>
        <w:ind w:hanging="360" w:left="720"/>
      </w:pPr>
      <w:rPr>
        <w:rFonts w:hint="default" w:ascii="Courier New" w:hAnsi="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3">
    <w:lvl w:ilvl="0">
      <w:isLgl w:val="false"/>
      <w:lvlJc w:val="left"/>
      <w:lvlText w:val="-"/>
      <w:numFmt w:val="bullet"/>
      <w:pPr>
        <w:pBdr/>
        <w:spacing/>
        <w:ind w:hanging="360" w:left="720"/>
      </w:pPr>
      <w:rPr>
        <w:rFonts w:hint="default" w:ascii="Times New Roman" w:hAnsi="Times New Roman" w:eastAsia="Times New Roman" w:cs="Times New Roman"/>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4">
    <w:lvl w:ilvl="0">
      <w:isLgl w:val="false"/>
      <w:lvlJc w:val="left"/>
      <w:lvlText w:val="%1)"/>
      <w:numFmt w:val="lowerLetter"/>
      <w:pPr>
        <w:pBdr/>
        <w:spacing/>
        <w:ind w:hanging="360" w:left="786"/>
      </w:pPr>
      <w:rPr>
        <w:rFonts w:hint="default"/>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3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6">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37">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9">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40">
    <w:lvl w:ilvl="0">
      <w:isLgl w:val="false"/>
      <w:lvlJc w:val="left"/>
      <w:lvlText w:val="%1."/>
      <w:numFmt w:val="lowerLetter"/>
      <w:pPr>
        <w:pBdr/>
        <w:spacing/>
        <w:ind w:hanging="360" w:left="1287"/>
      </w:pPr>
      <w:rPr/>
      <w:start w:val="1"/>
      <w:suff w:val="tab"/>
    </w:lvl>
    <w:lvl w:ilvl="1">
      <w:isLgl w:val="false"/>
      <w:lvlJc w:val="left"/>
      <w:lvlText w:val="%2."/>
      <w:numFmt w:val="lowerLetter"/>
      <w:pPr>
        <w:pBdr/>
        <w:spacing/>
        <w:ind w:hanging="360" w:left="2007"/>
      </w:pPr>
      <w:rPr/>
      <w:start w:val="1"/>
      <w:suff w:val="tab"/>
    </w:lvl>
    <w:lvl w:ilvl="2">
      <w:isLgl w:val="false"/>
      <w:lvlJc w:val="right"/>
      <w:lvlText w:val="%3."/>
      <w:numFmt w:val="lowerRoman"/>
      <w:pPr>
        <w:pBdr/>
        <w:spacing/>
        <w:ind w:hanging="180" w:left="2727"/>
      </w:pPr>
      <w:rPr/>
      <w:start w:val="1"/>
      <w:suff w:val="tab"/>
    </w:lvl>
    <w:lvl w:ilvl="3">
      <w:isLgl w:val="false"/>
      <w:lvlJc w:val="left"/>
      <w:lvlText w:val="%4."/>
      <w:numFmt w:val="decimal"/>
      <w:pPr>
        <w:pBdr/>
        <w:spacing/>
        <w:ind w:hanging="360" w:left="3447"/>
      </w:pPr>
      <w:rPr/>
      <w:start w:val="1"/>
      <w:suff w:val="tab"/>
    </w:lvl>
    <w:lvl w:ilvl="4">
      <w:isLgl w:val="false"/>
      <w:lvlJc w:val="left"/>
      <w:lvlText w:val="%5."/>
      <w:numFmt w:val="lowerLetter"/>
      <w:pPr>
        <w:pBdr/>
        <w:spacing/>
        <w:ind w:hanging="360" w:left="4167"/>
      </w:pPr>
      <w:rPr/>
      <w:start w:val="1"/>
      <w:suff w:val="tab"/>
    </w:lvl>
    <w:lvl w:ilvl="5">
      <w:isLgl w:val="false"/>
      <w:lvlJc w:val="right"/>
      <w:lvlText w:val="%6."/>
      <w:numFmt w:val="lowerRoman"/>
      <w:pPr>
        <w:pBdr/>
        <w:spacing/>
        <w:ind w:hanging="180" w:left="4887"/>
      </w:pPr>
      <w:rPr/>
      <w:start w:val="1"/>
      <w:suff w:val="tab"/>
    </w:lvl>
    <w:lvl w:ilvl="6">
      <w:isLgl w:val="false"/>
      <w:lvlJc w:val="left"/>
      <w:lvlText w:val="%7."/>
      <w:numFmt w:val="decimal"/>
      <w:pPr>
        <w:pBdr/>
        <w:spacing/>
        <w:ind w:hanging="360" w:left="5607"/>
      </w:pPr>
      <w:rPr/>
      <w:start w:val="1"/>
      <w:suff w:val="tab"/>
    </w:lvl>
    <w:lvl w:ilvl="7">
      <w:isLgl w:val="false"/>
      <w:lvlJc w:val="left"/>
      <w:lvlText w:val="%8."/>
      <w:numFmt w:val="lowerLetter"/>
      <w:pPr>
        <w:pBdr/>
        <w:spacing/>
        <w:ind w:hanging="360" w:left="6327"/>
      </w:pPr>
      <w:rPr/>
      <w:start w:val="1"/>
      <w:suff w:val="tab"/>
    </w:lvl>
    <w:lvl w:ilvl="8">
      <w:isLgl w:val="false"/>
      <w:lvlJc w:val="right"/>
      <w:lvlText w:val="%9."/>
      <w:numFmt w:val="lowerRoman"/>
      <w:pPr>
        <w:pBdr/>
        <w:spacing/>
        <w:ind w:hanging="180" w:left="7047"/>
      </w:pPr>
      <w:rPr/>
      <w:start w:val="1"/>
      <w:suff w:val="tab"/>
    </w:lvl>
  </w:abstractNum>
  <w:abstractNum w:abstractNumId="41">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42">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3">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4">
    <w:lvl w:ilvl="0">
      <w:isLgl w:val="false"/>
      <w:lvlJc w:val="left"/>
      <w:lvlText w:val="%1."/>
      <w:numFmt w:val="decimal"/>
      <w:pPr>
        <w:pBdr/>
        <w:spacing/>
        <w:ind w:hanging="495" w:left="495"/>
      </w:pPr>
      <w:rPr>
        <w:rFonts w:hint="default" w:asciiTheme="minorHAnsi" w:hAnsiTheme="minorHAnsi" w:cstheme="minorBidi"/>
      </w:rPr>
      <w:start w:val="1"/>
      <w:suff w:val="tab"/>
    </w:lvl>
    <w:lvl w:ilvl="1">
      <w:isLgl w:val="false"/>
      <w:lvlJc w:val="left"/>
      <w:lvlText w:val="%1.%2."/>
      <w:numFmt w:val="decimal"/>
      <w:pPr>
        <w:pBdr/>
        <w:spacing/>
        <w:ind w:hanging="495" w:left="495"/>
      </w:pPr>
      <w:rPr>
        <w:rFonts w:hint="default" w:asciiTheme="minorHAnsi" w:hAnsiTheme="minorHAnsi" w:cstheme="minorBidi"/>
      </w:rPr>
      <w:start w:val="1"/>
      <w:suff w:val="tab"/>
    </w:lvl>
    <w:lvl w:ilvl="2">
      <w:isLgl w:val="false"/>
      <w:lvlJc w:val="left"/>
      <w:lvlText w:val="%1.%2.%3."/>
      <w:numFmt w:val="decimal"/>
      <w:pPr>
        <w:pBdr/>
        <w:spacing/>
        <w:ind w:hanging="720" w:left="720"/>
      </w:pPr>
      <w:rPr>
        <w:rFonts w:hint="default" w:ascii="Times New Roman" w:hAnsi="Times New Roman" w:cs="Times New Roman"/>
      </w:rPr>
      <w:start w:val="1"/>
      <w:suff w:val="tab"/>
    </w:lvl>
    <w:lvl w:ilvl="3">
      <w:isLgl w:val="false"/>
      <w:lvlJc w:val="left"/>
      <w:lvlText w:val="%1.%2.%3.%4."/>
      <w:numFmt w:val="decimal"/>
      <w:pPr>
        <w:pBdr/>
        <w:spacing/>
        <w:ind w:hanging="720" w:left="720"/>
      </w:pPr>
      <w:rPr>
        <w:rFonts w:hint="default" w:asciiTheme="minorHAnsi" w:hAnsiTheme="minorHAnsi" w:cstheme="minorBidi"/>
      </w:rPr>
      <w:start w:val="1"/>
      <w:suff w:val="tab"/>
    </w:lvl>
    <w:lvl w:ilvl="4">
      <w:isLgl w:val="false"/>
      <w:lvlJc w:val="left"/>
      <w:lvlText w:val="%1.%2.%3.%4.%5."/>
      <w:numFmt w:val="decimal"/>
      <w:pPr>
        <w:pBdr/>
        <w:spacing/>
        <w:ind w:hanging="1080" w:left="1080"/>
      </w:pPr>
      <w:rPr>
        <w:rFonts w:hint="default" w:asciiTheme="minorHAnsi" w:hAnsiTheme="minorHAnsi" w:cstheme="minorBidi"/>
      </w:rPr>
      <w:start w:val="1"/>
      <w:suff w:val="tab"/>
    </w:lvl>
    <w:lvl w:ilvl="5">
      <w:isLgl w:val="false"/>
      <w:lvlJc w:val="left"/>
      <w:lvlText w:val="%1.%2.%3.%4.%5.%6."/>
      <w:numFmt w:val="decimal"/>
      <w:pPr>
        <w:pBdr/>
        <w:spacing/>
        <w:ind w:hanging="1080" w:left="1080"/>
      </w:pPr>
      <w:rPr>
        <w:rFonts w:hint="default" w:asciiTheme="minorHAnsi" w:hAnsiTheme="minorHAnsi" w:cstheme="minorBidi"/>
      </w:rPr>
      <w:start w:val="1"/>
      <w:suff w:val="tab"/>
    </w:lvl>
    <w:lvl w:ilvl="6">
      <w:isLgl w:val="false"/>
      <w:lvlJc w:val="left"/>
      <w:lvlText w:val="%1.%2.%3.%4.%5.%6.%7."/>
      <w:numFmt w:val="decimal"/>
      <w:pPr>
        <w:pBdr/>
        <w:spacing/>
        <w:ind w:hanging="1440" w:left="1440"/>
      </w:pPr>
      <w:rPr>
        <w:rFonts w:hint="default" w:asciiTheme="minorHAnsi" w:hAnsiTheme="minorHAnsi" w:cstheme="minorBidi"/>
      </w:rPr>
      <w:start w:val="1"/>
      <w:suff w:val="tab"/>
    </w:lvl>
    <w:lvl w:ilvl="7">
      <w:isLgl w:val="false"/>
      <w:lvlJc w:val="left"/>
      <w:lvlText w:val="%1.%2.%3.%4.%5.%6.%7.%8."/>
      <w:numFmt w:val="decimal"/>
      <w:pPr>
        <w:pBdr/>
        <w:spacing/>
        <w:ind w:hanging="1440" w:left="1440"/>
      </w:pPr>
      <w:rPr>
        <w:rFonts w:hint="default" w:asciiTheme="minorHAnsi" w:hAnsiTheme="minorHAnsi" w:cstheme="minorBidi"/>
      </w:rPr>
      <w:start w:val="1"/>
      <w:suff w:val="tab"/>
    </w:lvl>
    <w:lvl w:ilvl="8">
      <w:isLgl w:val="false"/>
      <w:lvlJc w:val="left"/>
      <w:lvlText w:val="%1.%2.%3.%4.%5.%6.%7.%8.%9."/>
      <w:numFmt w:val="decimal"/>
      <w:pPr>
        <w:pBdr/>
        <w:spacing/>
        <w:ind w:hanging="1800" w:left="1800"/>
      </w:pPr>
      <w:rPr>
        <w:rFonts w:hint="default" w:asciiTheme="minorHAnsi" w:hAnsiTheme="minorHAnsi" w:cstheme="minorBidi"/>
      </w:rPr>
      <w:start w:val="1"/>
      <w:suff w:val="tab"/>
    </w:lvl>
  </w:abstractNum>
  <w:abstractNum w:abstractNumId="45">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46">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47">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48">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49">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tabs>
          <w:tab w:val="num" w:leader="none" w:pos="858"/>
        </w:tabs>
        <w:spacing/>
        <w:ind w:hanging="432" w:left="858"/>
      </w:pPr>
      <w:rPr>
        <w:rFonts w:hint="default"/>
      </w:rPr>
      <w:start w:val="1"/>
      <w:suff w:val="tab"/>
    </w:lvl>
    <w:lvl w:ilvl="2">
      <w:isLgl w:val="false"/>
      <w:lvlJc w:val="left"/>
      <w:lvlText w:val="%1.%2.%3."/>
      <w:numFmt w:val="decimal"/>
      <w:pPr>
        <w:pBdr/>
        <w:tabs>
          <w:tab w:val="num" w:leader="none" w:pos="3420"/>
        </w:tabs>
        <w:spacing/>
        <w:ind w:hanging="504" w:left="3204"/>
      </w:pPr>
      <w:rPr>
        <w:rFonts w:hint="default"/>
      </w:rPr>
      <w:start w:val="1"/>
      <w:suff w:val="tab"/>
    </w:lvl>
    <w:lvl w:ilvl="3">
      <w:isLgl w:val="false"/>
      <w:lvlJc w:val="left"/>
      <w:lvlText w:val="%1.%2.%3.%4."/>
      <w:numFmt w:val="decimal"/>
      <w:pPr>
        <w:pBdr/>
        <w:tabs>
          <w:tab w:val="num" w:leader="none" w:pos="2340"/>
        </w:tabs>
        <w:spacing/>
        <w:ind w:hanging="648" w:left="1908"/>
      </w:pPr>
      <w:rPr>
        <w:rFonts w:hint="default"/>
      </w:rPr>
      <w:start w:val="1"/>
      <w:suff w:val="tab"/>
    </w:lvl>
    <w:lvl w:ilvl="4">
      <w:isLgl w:val="false"/>
      <w:lvlJc w:val="left"/>
      <w:lvlText w:val="%1.%2.%3.%4.%5."/>
      <w:numFmt w:val="decimal"/>
      <w:pPr>
        <w:pBdr/>
        <w:tabs>
          <w:tab w:val="num" w:leader="none" w:pos="2700"/>
        </w:tabs>
        <w:spacing/>
        <w:ind w:hanging="792" w:left="2412"/>
      </w:pPr>
      <w:rPr>
        <w:rFonts w:hint="default"/>
      </w:rPr>
      <w:start w:val="1"/>
      <w:suff w:val="tab"/>
    </w:lvl>
    <w:lvl w:ilvl="5">
      <w:isLgl w:val="false"/>
      <w:lvlJc w:val="left"/>
      <w:lvlText w:val="%1.%2.%3.%4.%5.%6."/>
      <w:numFmt w:val="decimal"/>
      <w:pPr>
        <w:pBdr/>
        <w:tabs>
          <w:tab w:val="num" w:leader="none" w:pos="3420"/>
        </w:tabs>
        <w:spacing/>
        <w:ind w:hanging="936" w:left="2916"/>
      </w:pPr>
      <w:rPr>
        <w:rFonts w:hint="default"/>
      </w:rPr>
      <w:start w:val="1"/>
      <w:suff w:val="tab"/>
    </w:lvl>
    <w:lvl w:ilvl="6">
      <w:isLgl w:val="false"/>
      <w:lvlJc w:val="left"/>
      <w:lvlText w:val="%1.%2.%3.%4.%5.%6.%7."/>
      <w:numFmt w:val="decimal"/>
      <w:pPr>
        <w:pBdr/>
        <w:tabs>
          <w:tab w:val="num" w:leader="none" w:pos="4140"/>
        </w:tabs>
        <w:spacing/>
        <w:ind w:hanging="1080" w:left="3420"/>
      </w:pPr>
      <w:rPr>
        <w:rFonts w:hint="default"/>
      </w:rPr>
      <w:start w:val="1"/>
      <w:suff w:val="tab"/>
    </w:lvl>
    <w:lvl w:ilvl="7">
      <w:isLgl w:val="false"/>
      <w:lvlJc w:val="left"/>
      <w:lvlText w:val="%1.%2.%3.%4.%5.%6.%7.%8."/>
      <w:numFmt w:val="decimal"/>
      <w:pPr>
        <w:pBdr/>
        <w:tabs>
          <w:tab w:val="num" w:leader="none" w:pos="4500"/>
        </w:tabs>
        <w:spacing/>
        <w:ind w:hanging="1224" w:left="3924"/>
      </w:pPr>
      <w:rPr>
        <w:rFonts w:hint="default"/>
      </w:rPr>
      <w:start w:val="1"/>
      <w:suff w:val="tab"/>
    </w:lvl>
    <w:lvl w:ilvl="8">
      <w:isLgl w:val="false"/>
      <w:lvlJc w:val="left"/>
      <w:lvlText w:val="%1.%2.%3.%4.%5.%6.%7.%8.%9."/>
      <w:numFmt w:val="decimal"/>
      <w:pPr>
        <w:pBdr/>
        <w:tabs>
          <w:tab w:val="num" w:leader="none" w:pos="5220"/>
        </w:tabs>
        <w:spacing/>
        <w:ind w:hanging="1440" w:left="4500"/>
      </w:pPr>
      <w:rPr>
        <w:rFonts w:hint="default"/>
      </w:rPr>
      <w:start w:val="1"/>
      <w:suff w:val="tab"/>
    </w:lvl>
  </w:abstractNum>
  <w:abstractNum w:abstractNumId="50">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51">
    <w:lvl w:ilvl="0">
      <w:isLgl w:val="false"/>
      <w:lvlJc w:val="left"/>
      <w:lvlText w:val="%1."/>
      <w:numFmt w:val="decimal"/>
      <w:pPr>
        <w:pBdr/>
        <w:spacing/>
        <w:ind w:hanging="360" w:left="720"/>
      </w:pPr>
      <w:rPr>
        <w:rFonts w:hint="default"/>
      </w:rPr>
      <w:start w:val="1"/>
      <w:suff w:val="tab"/>
    </w:lvl>
    <w:lvl w:ilvl="1">
      <w:isLgl w:val="true"/>
      <w:lvlJc w:val="left"/>
      <w:lvlText w:val="%1.%2"/>
      <w:numFmt w:val="decimal"/>
      <w:pPr>
        <w:pBdr/>
        <w:spacing/>
        <w:ind w:hanging="360" w:left="1080"/>
      </w:pPr>
      <w:rPr>
        <w:rFonts w:hint="default"/>
      </w:rPr>
      <w:start w:val="1"/>
      <w:suff w:val="tab"/>
    </w:lvl>
    <w:lvl w:ilvl="2">
      <w:isLgl w:val="true"/>
      <w:lvlJc w:val="left"/>
      <w:lvlText w:val="%1.%2.%3"/>
      <w:numFmt w:val="decimal"/>
      <w:pPr>
        <w:pBdr/>
        <w:spacing/>
        <w:ind w:hanging="720" w:left="1800"/>
      </w:pPr>
      <w:rPr>
        <w:rFonts w:hint="default"/>
      </w:rPr>
      <w:start w:val="1"/>
      <w:suff w:val="tab"/>
    </w:lvl>
    <w:lvl w:ilvl="3">
      <w:isLgl w:val="true"/>
      <w:lvlJc w:val="left"/>
      <w:lvlText w:val="%1.%2.%3.%4"/>
      <w:numFmt w:val="decimal"/>
      <w:pPr>
        <w:pBdr/>
        <w:spacing/>
        <w:ind w:hanging="720" w:left="2160"/>
      </w:pPr>
      <w:rPr>
        <w:rFonts w:hint="default"/>
      </w:rPr>
      <w:start w:val="1"/>
      <w:suff w:val="tab"/>
    </w:lvl>
    <w:lvl w:ilvl="4">
      <w:isLgl w:val="true"/>
      <w:lvlJc w:val="left"/>
      <w:lvlText w:val="%1.%2.%3.%4.%5"/>
      <w:numFmt w:val="decimal"/>
      <w:pPr>
        <w:pBdr/>
        <w:spacing/>
        <w:ind w:hanging="720" w:left="2520"/>
      </w:pPr>
      <w:rPr>
        <w:rFonts w:hint="default"/>
      </w:rPr>
      <w:start w:val="1"/>
      <w:suff w:val="tab"/>
    </w:lvl>
    <w:lvl w:ilvl="5">
      <w:isLgl w:val="true"/>
      <w:lvlJc w:val="left"/>
      <w:lvlText w:val="%1.%2.%3.%4.%5.%6"/>
      <w:numFmt w:val="decimal"/>
      <w:pPr>
        <w:pBdr/>
        <w:spacing/>
        <w:ind w:hanging="1080" w:left="3240"/>
      </w:pPr>
      <w:rPr>
        <w:rFonts w:hint="default"/>
      </w:rPr>
      <w:start w:val="1"/>
      <w:suff w:val="tab"/>
    </w:lvl>
    <w:lvl w:ilvl="6">
      <w:isLgl w:val="true"/>
      <w:lvlJc w:val="left"/>
      <w:lvlText w:val="%1.%2.%3.%4.%5.%6.%7"/>
      <w:numFmt w:val="decimal"/>
      <w:pPr>
        <w:pBdr/>
        <w:spacing/>
        <w:ind w:hanging="1080" w:left="3600"/>
      </w:pPr>
      <w:rPr>
        <w:rFonts w:hint="default"/>
      </w:rPr>
      <w:start w:val="1"/>
      <w:suff w:val="tab"/>
    </w:lvl>
    <w:lvl w:ilvl="7">
      <w:isLgl w:val="true"/>
      <w:lvlJc w:val="left"/>
      <w:lvlText w:val="%1.%2.%3.%4.%5.%6.%7.%8"/>
      <w:numFmt w:val="decimal"/>
      <w:pPr>
        <w:pBdr/>
        <w:spacing/>
        <w:ind w:hanging="1440" w:left="4320"/>
      </w:pPr>
      <w:rPr>
        <w:rFonts w:hint="default"/>
      </w:rPr>
      <w:start w:val="1"/>
      <w:suff w:val="tab"/>
    </w:lvl>
    <w:lvl w:ilvl="8">
      <w:isLgl w:val="true"/>
      <w:lvlJc w:val="left"/>
      <w:lvlText w:val="%1.%2.%3.%4.%5.%6.%7.%8.%9"/>
      <w:numFmt w:val="decimal"/>
      <w:pPr>
        <w:pBdr/>
        <w:spacing/>
        <w:ind w:hanging="1440" w:left="4680"/>
      </w:pPr>
      <w:rPr>
        <w:rFonts w:hint="default"/>
      </w:rPr>
      <w:start w:val="1"/>
      <w:suff w:val="tab"/>
    </w:lvl>
  </w:abstractNum>
  <w:abstractNum w:abstractNumId="52">
    <w:lvl w:ilvl="0">
      <w:isLgl w:val="false"/>
      <w:lvlJc w:val="right"/>
      <w:lvlText w:val="%1."/>
      <w:numFmt w:val="upperRoman"/>
      <w:pPr>
        <w:pBdr/>
        <w:spacing/>
        <w:ind w:hanging="360" w:left="720"/>
      </w:pPr>
      <w:pStyle w:val="848"/>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3">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54">
    <w:lvl w:ilvl="0">
      <w:isLgl w:val="false"/>
      <w:lvlJc w:val="left"/>
      <w:lvlText w:val="%1."/>
      <w:numFmt w:val="decimal"/>
      <w:pPr>
        <w:pBdr/>
        <w:spacing/>
        <w:ind w:hanging="360" w:left="357"/>
      </w:pPr>
      <w:rPr>
        <w:rFonts w:hint="default"/>
      </w:rPr>
      <w:start w:val="1"/>
      <w:suff w:val="tab"/>
    </w:lvl>
    <w:lvl w:ilvl="1">
      <w:isLgl w:val="false"/>
      <w:lvlJc w:val="left"/>
      <w:lvlText w:val="%2."/>
      <w:numFmt w:val="lowerLetter"/>
      <w:pPr>
        <w:pBdr/>
        <w:spacing/>
        <w:ind w:hanging="360" w:left="1077"/>
      </w:pPr>
      <w:rPr/>
      <w:start w:val="1"/>
      <w:suff w:val="tab"/>
    </w:lvl>
    <w:lvl w:ilvl="2">
      <w:isLgl w:val="false"/>
      <w:lvlJc w:val="right"/>
      <w:lvlText w:val="%3."/>
      <w:numFmt w:val="lowerRoman"/>
      <w:pPr>
        <w:pBdr/>
        <w:spacing/>
        <w:ind w:hanging="180" w:left="1797"/>
      </w:pPr>
      <w:rPr/>
      <w:start w:val="1"/>
      <w:suff w:val="tab"/>
    </w:lvl>
    <w:lvl w:ilvl="3">
      <w:isLgl w:val="false"/>
      <w:lvlJc w:val="left"/>
      <w:lvlText w:val="%4."/>
      <w:numFmt w:val="decimal"/>
      <w:pPr>
        <w:pBdr/>
        <w:spacing/>
        <w:ind w:hanging="360" w:left="2517"/>
      </w:pPr>
      <w:rPr/>
      <w:start w:val="1"/>
      <w:suff w:val="tab"/>
    </w:lvl>
    <w:lvl w:ilvl="4">
      <w:isLgl w:val="false"/>
      <w:lvlJc w:val="left"/>
      <w:lvlText w:val="%5."/>
      <w:numFmt w:val="lowerLetter"/>
      <w:pPr>
        <w:pBdr/>
        <w:spacing/>
        <w:ind w:hanging="360" w:left="3237"/>
      </w:pPr>
      <w:rPr/>
      <w:start w:val="1"/>
      <w:suff w:val="tab"/>
    </w:lvl>
    <w:lvl w:ilvl="5">
      <w:isLgl w:val="false"/>
      <w:lvlJc w:val="right"/>
      <w:lvlText w:val="%6."/>
      <w:numFmt w:val="lowerRoman"/>
      <w:pPr>
        <w:pBdr/>
        <w:spacing/>
        <w:ind w:hanging="180" w:left="3957"/>
      </w:pPr>
      <w:rPr/>
      <w:start w:val="1"/>
      <w:suff w:val="tab"/>
    </w:lvl>
    <w:lvl w:ilvl="6">
      <w:isLgl w:val="false"/>
      <w:lvlJc w:val="left"/>
      <w:lvlText w:val="%7."/>
      <w:numFmt w:val="decimal"/>
      <w:pPr>
        <w:pBdr/>
        <w:spacing/>
        <w:ind w:hanging="360" w:left="4677"/>
      </w:pPr>
      <w:rPr/>
      <w:start w:val="1"/>
      <w:suff w:val="tab"/>
    </w:lvl>
    <w:lvl w:ilvl="7">
      <w:isLgl w:val="false"/>
      <w:lvlJc w:val="left"/>
      <w:lvlText w:val="%8."/>
      <w:numFmt w:val="lowerLetter"/>
      <w:pPr>
        <w:pBdr/>
        <w:spacing/>
        <w:ind w:hanging="360" w:left="5397"/>
      </w:pPr>
      <w:rPr/>
      <w:start w:val="1"/>
      <w:suff w:val="tab"/>
    </w:lvl>
    <w:lvl w:ilvl="8">
      <w:isLgl w:val="false"/>
      <w:lvlJc w:val="right"/>
      <w:lvlText w:val="%9."/>
      <w:numFmt w:val="lowerRoman"/>
      <w:pPr>
        <w:pBdr/>
        <w:spacing/>
        <w:ind w:hanging="180" w:left="6117"/>
      </w:pPr>
      <w:rPr/>
      <w:start w:val="1"/>
      <w:suff w:val="tab"/>
    </w:lvl>
  </w:abstractNum>
  <w:abstractNum w:abstractNumId="55">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6">
    <w:lvl w:ilvl="0">
      <w:isLgl w:val="false"/>
      <w:lvlJc w:val="left"/>
      <w:lvlText w:val="%1."/>
      <w:numFmt w:val="lowerLetter"/>
      <w:pPr>
        <w:pBdr/>
        <w:spacing/>
        <w:ind w:hanging="360" w:left="72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7">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8">
    <w:lvl w:ilvl="0">
      <w:isLgl w:val="false"/>
      <w:lvlJc w:val="left"/>
      <w:lvlText w:val="%1."/>
      <w:numFmt w:val="decimal"/>
      <w:pPr>
        <w:pBdr/>
        <w:spacing/>
        <w:ind w:hanging="360" w:left="360"/>
      </w:pPr>
      <w:rPr>
        <w:rFonts w:hint="default"/>
      </w:rPr>
      <w:start w:val="1"/>
      <w:suff w:val="tab"/>
    </w:lvl>
    <w:lvl w:ilvl="1">
      <w:isLgl w:val="false"/>
      <w:lvlJc w:val="left"/>
      <w:lvlText w:val="7.%2."/>
      <w:numFmt w:val="decimal"/>
      <w:pPr>
        <w:pBdr/>
        <w:spacing/>
        <w:ind w:hanging="432" w:left="792"/>
      </w:pPr>
      <w:rPr>
        <w:rFonts w:hint="default"/>
      </w:rPr>
      <w:start w:val="1"/>
      <w:suff w:val="tab"/>
    </w:lvl>
    <w:lvl w:ilvl="2">
      <w:isLgl w:val="false"/>
      <w:lvlJc w:val="left"/>
      <w:lvlText w:val="%1.%2.%3."/>
      <w:numFmt w:val="decimal"/>
      <w:pPr>
        <w:pBdr/>
        <w:spacing/>
        <w:ind w:hanging="504" w:left="1224"/>
      </w:pPr>
      <w:rPr>
        <w:rFonts w:hint="default"/>
      </w:rPr>
      <w:start w:val="1"/>
      <w:suff w:val="tab"/>
    </w:lvl>
    <w:lvl w:ilvl="3">
      <w:isLgl w:val="false"/>
      <w:lvlJc w:val="left"/>
      <w:lvlText w:val="%1.%2.%3.%4."/>
      <w:numFmt w:val="decimal"/>
      <w:pPr>
        <w:pBdr/>
        <w:spacing/>
        <w:ind w:hanging="648" w:left="1728"/>
      </w:pPr>
      <w:rPr>
        <w:rFonts w:hint="default"/>
      </w:rPr>
      <w:start w:val="1"/>
      <w:suff w:val="tab"/>
    </w:lvl>
    <w:lvl w:ilvl="4">
      <w:isLgl w:val="false"/>
      <w:lvlJc w:val="left"/>
      <w:lvlText w:val="%1.%2.%3.%4.%5."/>
      <w:numFmt w:val="decimal"/>
      <w:pPr>
        <w:pBdr/>
        <w:spacing/>
        <w:ind w:hanging="792" w:left="2232"/>
      </w:pPr>
      <w:rPr>
        <w:rFonts w:hint="default"/>
      </w:rPr>
      <w:start w:val="1"/>
      <w:suff w:val="tab"/>
    </w:lvl>
    <w:lvl w:ilvl="5">
      <w:isLgl w:val="false"/>
      <w:lvlJc w:val="left"/>
      <w:lvlText w:val="%1.%2.%3.%4.%5.%6."/>
      <w:numFmt w:val="decimal"/>
      <w:pPr>
        <w:pBdr/>
        <w:spacing/>
        <w:ind w:hanging="936" w:left="2736"/>
      </w:pPr>
      <w:rPr>
        <w:rFonts w:hint="default"/>
      </w:rPr>
      <w:start w:val="1"/>
      <w:suff w:val="tab"/>
    </w:lvl>
    <w:lvl w:ilvl="6">
      <w:isLgl w:val="false"/>
      <w:lvlJc w:val="left"/>
      <w:lvlText w:val="%1.%2.%3.%4.%5.%6.%7."/>
      <w:numFmt w:val="decimal"/>
      <w:pPr>
        <w:pBdr/>
        <w:spacing/>
        <w:ind w:hanging="1080" w:left="3240"/>
      </w:pPr>
      <w:rPr>
        <w:rFonts w:hint="default"/>
      </w:rPr>
      <w:start w:val="1"/>
      <w:suff w:val="tab"/>
    </w:lvl>
    <w:lvl w:ilvl="7">
      <w:isLgl w:val="false"/>
      <w:lvlJc w:val="left"/>
      <w:lvlText w:val="%1.%2.%3.%4.%5.%6.%7.%8."/>
      <w:numFmt w:val="decimal"/>
      <w:pPr>
        <w:pBdr/>
        <w:spacing/>
        <w:ind w:hanging="1224" w:left="3744"/>
      </w:pPr>
      <w:rPr>
        <w:rFonts w:hint="default"/>
      </w:rPr>
      <w:start w:val="1"/>
      <w:suff w:val="tab"/>
    </w:lvl>
    <w:lvl w:ilvl="8">
      <w:isLgl w:val="false"/>
      <w:lvlJc w:val="left"/>
      <w:lvlText w:val="%1.%2.%3.%4.%5.%6.%7.%8.%9."/>
      <w:numFmt w:val="decimal"/>
      <w:pPr>
        <w:pBdr/>
        <w:spacing/>
        <w:ind w:hanging="1440" w:left="4320"/>
      </w:pPr>
      <w:rPr>
        <w:rFonts w:hint="default"/>
      </w:rPr>
      <w:start w:val="1"/>
      <w:suff w:val="tab"/>
    </w:lvl>
  </w:abstractNum>
  <w:abstractNum w:abstractNumId="59">
    <w:lvl w:ilvl="0">
      <w:isLgl w:val="false"/>
      <w:lvlJc w:val="left"/>
      <w:lvlText w:val="%1)"/>
      <w:numFmt w:val="lowerLetter"/>
      <w:pPr>
        <w:pBdr/>
        <w:spacing/>
        <w:ind w:hanging="360" w:left="687"/>
      </w:pPr>
      <w:rPr/>
      <w:start w:val="1"/>
      <w:suff w:val="tab"/>
    </w:lvl>
    <w:lvl w:ilvl="1">
      <w:isLgl w:val="false"/>
      <w:lvlJc w:val="left"/>
      <w:lvlText w:val="%2."/>
      <w:numFmt w:val="lowerLetter"/>
      <w:pPr>
        <w:pBdr/>
        <w:spacing/>
        <w:ind w:hanging="360" w:left="1407"/>
      </w:pPr>
      <w:rPr/>
      <w:start w:val="1"/>
      <w:suff w:val="tab"/>
    </w:lvl>
    <w:lvl w:ilvl="2">
      <w:isLgl w:val="false"/>
      <w:lvlJc w:val="right"/>
      <w:lvlText w:val="%3."/>
      <w:numFmt w:val="lowerRoman"/>
      <w:pPr>
        <w:pBdr/>
        <w:spacing/>
        <w:ind w:hanging="180" w:left="2127"/>
      </w:pPr>
      <w:rPr/>
      <w:start w:val="1"/>
      <w:suff w:val="tab"/>
    </w:lvl>
    <w:lvl w:ilvl="3">
      <w:isLgl w:val="false"/>
      <w:lvlJc w:val="left"/>
      <w:lvlText w:val="%4."/>
      <w:numFmt w:val="decimal"/>
      <w:pPr>
        <w:pBdr/>
        <w:spacing/>
        <w:ind w:hanging="360" w:left="2847"/>
      </w:pPr>
      <w:rPr/>
      <w:start w:val="1"/>
      <w:suff w:val="tab"/>
    </w:lvl>
    <w:lvl w:ilvl="4">
      <w:isLgl w:val="false"/>
      <w:lvlJc w:val="left"/>
      <w:lvlText w:val="%5."/>
      <w:numFmt w:val="lowerLetter"/>
      <w:pPr>
        <w:pBdr/>
        <w:spacing/>
        <w:ind w:hanging="360" w:left="3567"/>
      </w:pPr>
      <w:rPr/>
      <w:start w:val="1"/>
      <w:suff w:val="tab"/>
    </w:lvl>
    <w:lvl w:ilvl="5">
      <w:isLgl w:val="false"/>
      <w:lvlJc w:val="right"/>
      <w:lvlText w:val="%6."/>
      <w:numFmt w:val="lowerRoman"/>
      <w:pPr>
        <w:pBdr/>
        <w:spacing/>
        <w:ind w:hanging="180" w:left="4287"/>
      </w:pPr>
      <w:rPr/>
      <w:start w:val="1"/>
      <w:suff w:val="tab"/>
    </w:lvl>
    <w:lvl w:ilvl="6">
      <w:isLgl w:val="false"/>
      <w:lvlJc w:val="left"/>
      <w:lvlText w:val="%7."/>
      <w:numFmt w:val="decimal"/>
      <w:pPr>
        <w:pBdr/>
        <w:spacing/>
        <w:ind w:hanging="360" w:left="5007"/>
      </w:pPr>
      <w:rPr/>
      <w:start w:val="1"/>
      <w:suff w:val="tab"/>
    </w:lvl>
    <w:lvl w:ilvl="7">
      <w:isLgl w:val="false"/>
      <w:lvlJc w:val="left"/>
      <w:lvlText w:val="%8."/>
      <w:numFmt w:val="lowerLetter"/>
      <w:pPr>
        <w:pBdr/>
        <w:spacing/>
        <w:ind w:hanging="360" w:left="5727"/>
      </w:pPr>
      <w:rPr/>
      <w:start w:val="1"/>
      <w:suff w:val="tab"/>
    </w:lvl>
    <w:lvl w:ilvl="8">
      <w:isLgl w:val="false"/>
      <w:lvlJc w:val="right"/>
      <w:lvlText w:val="%9."/>
      <w:numFmt w:val="lowerRoman"/>
      <w:pPr>
        <w:pBdr/>
        <w:spacing/>
        <w:ind w:hanging="180" w:left="6447"/>
      </w:pPr>
      <w:rPr/>
      <w:start w:val="1"/>
      <w:suff w:val="tab"/>
    </w:lvl>
  </w:abstractNum>
  <w:abstractNum w:abstractNumId="60">
    <w:lvl w:ilvl="0">
      <w:isLgl w:val="false"/>
      <w:lvlJc w:val="left"/>
      <w:lvlText w:val="%1)"/>
      <w:numFmt w:val="lowerLetter"/>
      <w:pPr>
        <w:pBdr/>
        <w:tabs>
          <w:tab w:val="num" w:leader="none" w:pos="767"/>
        </w:tabs>
        <w:spacing/>
        <w:ind w:firstLine="1077" w:left="-367"/>
      </w:pPr>
      <w:rPr>
        <w:rFonts w:hint="default"/>
        <w:i/>
        <w:iCs/>
      </w:rPr>
      <w:start w:val="1"/>
      <w:suff w:val="tab"/>
    </w:lvl>
    <w:lvl w:ilvl="1">
      <w:isLgl w:val="false"/>
      <w:lvlJc w:val="left"/>
      <w:lvlText w:val="%2."/>
      <w:numFmt w:val="lowerLetter"/>
      <w:pPr>
        <w:pBdr/>
        <w:tabs>
          <w:tab w:val="num" w:leader="none" w:pos="1073"/>
        </w:tabs>
        <w:spacing/>
        <w:ind w:hanging="360" w:left="1073"/>
      </w:pPr>
      <w:rPr/>
      <w:start w:val="1"/>
      <w:suff w:val="tab"/>
    </w:lvl>
    <w:lvl w:ilvl="2">
      <w:isLgl w:val="false"/>
      <w:lvlJc w:val="right"/>
      <w:lvlText w:val="%3."/>
      <w:numFmt w:val="lowerRoman"/>
      <w:pPr>
        <w:pBdr/>
        <w:tabs>
          <w:tab w:val="num" w:leader="none" w:pos="1793"/>
        </w:tabs>
        <w:spacing/>
        <w:ind w:hanging="180" w:left="1793"/>
      </w:pPr>
      <w:rPr/>
      <w:start w:val="1"/>
      <w:suff w:val="tab"/>
    </w:lvl>
    <w:lvl w:ilvl="3">
      <w:isLgl w:val="false"/>
      <w:lvlJc w:val="left"/>
      <w:lvlText w:val="%4."/>
      <w:numFmt w:val="decimal"/>
      <w:pPr>
        <w:pBdr/>
        <w:tabs>
          <w:tab w:val="num" w:leader="none" w:pos="2513"/>
        </w:tabs>
        <w:spacing/>
        <w:ind w:hanging="360" w:left="2513"/>
      </w:pPr>
      <w:rPr/>
      <w:start w:val="1"/>
      <w:suff w:val="tab"/>
    </w:lvl>
    <w:lvl w:ilvl="4">
      <w:isLgl w:val="false"/>
      <w:lvlJc w:val="left"/>
      <w:lvlText w:val="%5."/>
      <w:numFmt w:val="lowerLetter"/>
      <w:pPr>
        <w:pBdr/>
        <w:tabs>
          <w:tab w:val="num" w:leader="none" w:pos="3233"/>
        </w:tabs>
        <w:spacing/>
        <w:ind w:hanging="360" w:left="3233"/>
      </w:pPr>
      <w:rPr/>
      <w:start w:val="1"/>
      <w:suff w:val="tab"/>
    </w:lvl>
    <w:lvl w:ilvl="5">
      <w:isLgl w:val="false"/>
      <w:lvlJc w:val="right"/>
      <w:lvlText w:val="%6."/>
      <w:numFmt w:val="lowerRoman"/>
      <w:pPr>
        <w:pBdr/>
        <w:tabs>
          <w:tab w:val="num" w:leader="none" w:pos="3953"/>
        </w:tabs>
        <w:spacing/>
        <w:ind w:hanging="180" w:left="3953"/>
      </w:pPr>
      <w:rPr/>
      <w:start w:val="1"/>
      <w:suff w:val="tab"/>
    </w:lvl>
    <w:lvl w:ilvl="6">
      <w:isLgl w:val="false"/>
      <w:lvlJc w:val="left"/>
      <w:lvlText w:val="%7."/>
      <w:numFmt w:val="decimal"/>
      <w:pPr>
        <w:pBdr/>
        <w:tabs>
          <w:tab w:val="num" w:leader="none" w:pos="4673"/>
        </w:tabs>
        <w:spacing/>
        <w:ind w:hanging="360" w:left="4673"/>
      </w:pPr>
      <w:rPr/>
      <w:start w:val="1"/>
      <w:suff w:val="tab"/>
    </w:lvl>
    <w:lvl w:ilvl="7">
      <w:isLgl w:val="false"/>
      <w:lvlJc w:val="left"/>
      <w:lvlText w:val="%8."/>
      <w:numFmt w:val="lowerLetter"/>
      <w:pPr>
        <w:pBdr/>
        <w:tabs>
          <w:tab w:val="num" w:leader="none" w:pos="5393"/>
        </w:tabs>
        <w:spacing/>
        <w:ind w:hanging="360" w:left="5393"/>
      </w:pPr>
      <w:rPr/>
      <w:start w:val="1"/>
      <w:suff w:val="tab"/>
    </w:lvl>
    <w:lvl w:ilvl="8">
      <w:isLgl w:val="false"/>
      <w:lvlJc w:val="right"/>
      <w:lvlText w:val="%9."/>
      <w:numFmt w:val="lowerRoman"/>
      <w:pPr>
        <w:pBdr/>
        <w:tabs>
          <w:tab w:val="num" w:leader="none" w:pos="6113"/>
        </w:tabs>
        <w:spacing/>
        <w:ind w:hanging="180" w:left="6113"/>
      </w:pPr>
      <w:rPr/>
      <w:start w:val="1"/>
      <w:suff w:val="tab"/>
    </w:lvl>
  </w:abstractNum>
  <w:abstractNum w:abstractNumId="61">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6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3">
    <w:lvl w:ilvl="0">
      <w:isLgl w:val="false"/>
      <w:lvlJc w:val="left"/>
      <w:lvlText w:val="%1."/>
      <w:numFmt w:val="lowerLetter"/>
      <w:pPr>
        <w:pBdr/>
        <w:spacing/>
        <w:ind w:hanging="360" w:left="1287"/>
      </w:pPr>
      <w:rPr/>
      <w:start w:val="1"/>
      <w:suff w:val="tab"/>
    </w:lvl>
    <w:lvl w:ilvl="1">
      <w:isLgl w:val="false"/>
      <w:lvlJc w:val="left"/>
      <w:lvlText w:val="%2."/>
      <w:numFmt w:val="lowerLetter"/>
      <w:pPr>
        <w:pBdr/>
        <w:spacing/>
        <w:ind w:hanging="360" w:left="2007"/>
      </w:pPr>
      <w:rPr/>
      <w:start w:val="1"/>
      <w:suff w:val="tab"/>
    </w:lvl>
    <w:lvl w:ilvl="2">
      <w:isLgl w:val="false"/>
      <w:lvlJc w:val="right"/>
      <w:lvlText w:val="%3."/>
      <w:numFmt w:val="lowerRoman"/>
      <w:pPr>
        <w:pBdr/>
        <w:spacing/>
        <w:ind w:hanging="180" w:left="2727"/>
      </w:pPr>
      <w:rPr/>
      <w:start w:val="1"/>
      <w:suff w:val="tab"/>
    </w:lvl>
    <w:lvl w:ilvl="3">
      <w:isLgl w:val="false"/>
      <w:lvlJc w:val="left"/>
      <w:lvlText w:val="%4."/>
      <w:numFmt w:val="decimal"/>
      <w:pPr>
        <w:pBdr/>
        <w:spacing/>
        <w:ind w:hanging="360" w:left="3447"/>
      </w:pPr>
      <w:rPr/>
      <w:start w:val="1"/>
      <w:suff w:val="tab"/>
    </w:lvl>
    <w:lvl w:ilvl="4">
      <w:isLgl w:val="false"/>
      <w:lvlJc w:val="left"/>
      <w:lvlText w:val="%5."/>
      <w:numFmt w:val="lowerLetter"/>
      <w:pPr>
        <w:pBdr/>
        <w:spacing/>
        <w:ind w:hanging="360" w:left="4167"/>
      </w:pPr>
      <w:rPr/>
      <w:start w:val="1"/>
      <w:suff w:val="tab"/>
    </w:lvl>
    <w:lvl w:ilvl="5">
      <w:isLgl w:val="false"/>
      <w:lvlJc w:val="right"/>
      <w:lvlText w:val="%6."/>
      <w:numFmt w:val="lowerRoman"/>
      <w:pPr>
        <w:pBdr/>
        <w:spacing/>
        <w:ind w:hanging="180" w:left="4887"/>
      </w:pPr>
      <w:rPr/>
      <w:start w:val="1"/>
      <w:suff w:val="tab"/>
    </w:lvl>
    <w:lvl w:ilvl="6">
      <w:isLgl w:val="false"/>
      <w:lvlJc w:val="left"/>
      <w:lvlText w:val="%7."/>
      <w:numFmt w:val="decimal"/>
      <w:pPr>
        <w:pBdr/>
        <w:spacing/>
        <w:ind w:hanging="360" w:left="5607"/>
      </w:pPr>
      <w:rPr/>
      <w:start w:val="1"/>
      <w:suff w:val="tab"/>
    </w:lvl>
    <w:lvl w:ilvl="7">
      <w:isLgl w:val="false"/>
      <w:lvlJc w:val="left"/>
      <w:lvlText w:val="%8."/>
      <w:numFmt w:val="lowerLetter"/>
      <w:pPr>
        <w:pBdr/>
        <w:spacing/>
        <w:ind w:hanging="360" w:left="6327"/>
      </w:pPr>
      <w:rPr/>
      <w:start w:val="1"/>
      <w:suff w:val="tab"/>
    </w:lvl>
    <w:lvl w:ilvl="8">
      <w:isLgl w:val="false"/>
      <w:lvlJc w:val="right"/>
      <w:lvlText w:val="%9."/>
      <w:numFmt w:val="lowerRoman"/>
      <w:pPr>
        <w:pBdr/>
        <w:spacing/>
        <w:ind w:hanging="180" w:left="7047"/>
      </w:pPr>
      <w:rPr/>
      <w:start w:val="1"/>
      <w:suff w:val="tab"/>
    </w:lvl>
  </w:abstractNum>
  <w:abstractNum w:abstractNumId="64">
    <w:lvl w:ilvl="0">
      <w:isLgl w:val="false"/>
      <w:lvlJc w:val="left"/>
      <w:lvlText w:val="%1."/>
      <w:numFmt w:val="decimal"/>
      <w:pPr>
        <w:pBdr/>
        <w:spacing/>
        <w:ind w:hanging="360" w:left="360"/>
      </w:pPr>
      <w:rPr>
        <w:b/>
        <w:i w:val="0"/>
      </w:rPr>
      <w:start w:val="1"/>
      <w:suff w:val="tab"/>
    </w:lvl>
    <w:lvl w:ilvl="1">
      <w:isLgl w:val="false"/>
      <w:lvlJc w:val="left"/>
      <w:lvlText w:val="%1.%2."/>
      <w:numFmt w:val="decimal"/>
      <w:pPr>
        <w:pBdr/>
        <w:spacing/>
        <w:ind w:hanging="432" w:left="792"/>
      </w:pPr>
      <w:rPr>
        <w:b w:val="0"/>
        <w:i w:val="0"/>
      </w:rPr>
      <w:start w:val="1"/>
      <w:suff w:val="tab"/>
    </w:lvl>
    <w:lvl w:ilvl="2">
      <w:isLgl w:val="false"/>
      <w:lvlJc w:val="left"/>
      <w:lvlText w:val="%1.%2.%3."/>
      <w:numFmt w:val="decimal"/>
      <w:pPr>
        <w:pBdr/>
        <w:spacing/>
        <w:ind w:hanging="504" w:left="1224"/>
      </w:pPr>
      <w:rPr/>
      <w:start w:val="1"/>
      <w:suff w:val="tab"/>
    </w:lvl>
    <w:lvl w:ilvl="3">
      <w:isLgl w:val="false"/>
      <w:lvlJc w:val="left"/>
      <w:lvlText w:val="%1.%2.%3.%4."/>
      <w:numFmt w:val="decimal"/>
      <w:pPr>
        <w:pBdr/>
        <w:spacing/>
        <w:ind w:hanging="648" w:left="1728"/>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65">
    <w:lvl w:ilvl="0">
      <w:isLgl w:val="false"/>
      <w:lvlJc w:val="left"/>
      <w:lvlText w:val="%1."/>
      <w:numFmt w:val="decimal"/>
      <w:pPr>
        <w:pBdr/>
        <w:spacing/>
        <w:ind w:hanging="360" w:left="720"/>
      </w:pPr>
      <w:rPr>
        <w:rFonts w:hint="default" w:ascii="Times New Roman" w:hAnsi="Times New Roman" w:eastAsia="Calibri" w:cs="Times New Roman"/>
        <w:i/>
        <w:i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6">
    <w:lvl w:ilvl="0">
      <w:isLgl w:val="false"/>
      <w:lvlJc w:val="left"/>
      <w:lvlText w:val="%1."/>
      <w:numFmt w:val="lowerLetter"/>
      <w:pPr>
        <w:pBdr/>
        <w:tabs>
          <w:tab w:val="num" w:leader="none" w:pos="767"/>
        </w:tabs>
        <w:spacing/>
        <w:ind w:firstLine="1077" w:left="-367"/>
      </w:pPr>
      <w:rPr>
        <w:rFonts w:hint="default"/>
      </w:rPr>
      <w:start w:val="1"/>
      <w:suff w:val="tab"/>
    </w:lvl>
    <w:lvl w:ilvl="1">
      <w:isLgl w:val="false"/>
      <w:lvlJc w:val="left"/>
      <w:lvlText w:val="%2."/>
      <w:numFmt w:val="lowerLetter"/>
      <w:pPr>
        <w:pBdr/>
        <w:tabs>
          <w:tab w:val="num" w:leader="none" w:pos="1073"/>
        </w:tabs>
        <w:spacing/>
        <w:ind w:hanging="360" w:left="1073"/>
      </w:pPr>
      <w:rPr/>
      <w:start w:val="1"/>
      <w:suff w:val="tab"/>
    </w:lvl>
    <w:lvl w:ilvl="2">
      <w:isLgl w:val="false"/>
      <w:lvlJc w:val="right"/>
      <w:lvlText w:val="%3."/>
      <w:numFmt w:val="lowerRoman"/>
      <w:pPr>
        <w:pBdr/>
        <w:tabs>
          <w:tab w:val="num" w:leader="none" w:pos="1793"/>
        </w:tabs>
        <w:spacing/>
        <w:ind w:hanging="180" w:left="1793"/>
      </w:pPr>
      <w:rPr/>
      <w:start w:val="1"/>
      <w:suff w:val="tab"/>
    </w:lvl>
    <w:lvl w:ilvl="3">
      <w:isLgl w:val="false"/>
      <w:lvlJc w:val="left"/>
      <w:lvlText w:val="%4."/>
      <w:numFmt w:val="decimal"/>
      <w:pPr>
        <w:pBdr/>
        <w:tabs>
          <w:tab w:val="num" w:leader="none" w:pos="2513"/>
        </w:tabs>
        <w:spacing/>
        <w:ind w:hanging="360" w:left="2513"/>
      </w:pPr>
      <w:rPr/>
      <w:start w:val="1"/>
      <w:suff w:val="tab"/>
    </w:lvl>
    <w:lvl w:ilvl="4">
      <w:isLgl w:val="false"/>
      <w:lvlJc w:val="left"/>
      <w:lvlText w:val="%5."/>
      <w:numFmt w:val="lowerLetter"/>
      <w:pPr>
        <w:pBdr/>
        <w:tabs>
          <w:tab w:val="num" w:leader="none" w:pos="3233"/>
        </w:tabs>
        <w:spacing/>
        <w:ind w:hanging="360" w:left="3233"/>
      </w:pPr>
      <w:rPr/>
      <w:start w:val="1"/>
      <w:suff w:val="tab"/>
    </w:lvl>
    <w:lvl w:ilvl="5">
      <w:isLgl w:val="false"/>
      <w:lvlJc w:val="right"/>
      <w:lvlText w:val="%6."/>
      <w:numFmt w:val="lowerRoman"/>
      <w:pPr>
        <w:pBdr/>
        <w:tabs>
          <w:tab w:val="num" w:leader="none" w:pos="3953"/>
        </w:tabs>
        <w:spacing/>
        <w:ind w:hanging="180" w:left="3953"/>
      </w:pPr>
      <w:rPr/>
      <w:start w:val="1"/>
      <w:suff w:val="tab"/>
    </w:lvl>
    <w:lvl w:ilvl="6">
      <w:isLgl w:val="false"/>
      <w:lvlJc w:val="left"/>
      <w:lvlText w:val="%7."/>
      <w:numFmt w:val="decimal"/>
      <w:pPr>
        <w:pBdr/>
        <w:tabs>
          <w:tab w:val="num" w:leader="none" w:pos="4673"/>
        </w:tabs>
        <w:spacing/>
        <w:ind w:hanging="360" w:left="4673"/>
      </w:pPr>
      <w:rPr/>
      <w:start w:val="1"/>
      <w:suff w:val="tab"/>
    </w:lvl>
    <w:lvl w:ilvl="7">
      <w:isLgl w:val="false"/>
      <w:lvlJc w:val="left"/>
      <w:lvlText w:val="%8."/>
      <w:numFmt w:val="lowerLetter"/>
      <w:pPr>
        <w:pBdr/>
        <w:tabs>
          <w:tab w:val="num" w:leader="none" w:pos="5393"/>
        </w:tabs>
        <w:spacing/>
        <w:ind w:hanging="360" w:left="5393"/>
      </w:pPr>
      <w:rPr/>
      <w:start w:val="1"/>
      <w:suff w:val="tab"/>
    </w:lvl>
    <w:lvl w:ilvl="8">
      <w:isLgl w:val="false"/>
      <w:lvlJc w:val="right"/>
      <w:lvlText w:val="%9."/>
      <w:numFmt w:val="lowerRoman"/>
      <w:pPr>
        <w:pBdr/>
        <w:tabs>
          <w:tab w:val="num" w:leader="none" w:pos="6113"/>
        </w:tabs>
        <w:spacing/>
        <w:ind w:hanging="180" w:left="6113"/>
      </w:pPr>
      <w:rPr/>
      <w:start w:val="1"/>
      <w:suff w:val="tab"/>
    </w:lvl>
  </w:abstractNum>
  <w:abstractNum w:abstractNumId="67">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8">
    <w:lvl w:ilvl="0">
      <w:isLgl w:val="false"/>
      <w:lvlJc w:val="left"/>
      <w:lvlText w:val="%1."/>
      <w:numFmt w:val="decimal"/>
      <w:pPr>
        <w:pBdr/>
        <w:spacing/>
        <w:ind w:hanging="360" w:left="360"/>
      </w:pPr>
      <w:pStyle w:val="868"/>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num w:numId="1">
    <w:abstractNumId w:val="52"/>
  </w:num>
  <w:num w:numId="2">
    <w:abstractNumId w:val="68"/>
  </w:num>
  <w:num w:numId="3">
    <w:abstractNumId w:val="9"/>
  </w:num>
  <w:num w:numId="4">
    <w:abstractNumId w:val="16"/>
  </w:num>
  <w:num w:numId="5">
    <w:abstractNumId w:val="11"/>
  </w:num>
  <w:num w:numId="6">
    <w:abstractNumId w:val="55"/>
  </w:num>
  <w:num w:numId="7">
    <w:abstractNumId w:val="5"/>
  </w:num>
  <w:num w:numId="8">
    <w:abstractNumId w:val="61"/>
  </w:num>
  <w:num w:numId="9">
    <w:abstractNumId w:val="48"/>
  </w:num>
  <w:num w:numId="10">
    <w:abstractNumId w:val="6"/>
  </w:num>
  <w:num w:numId="11">
    <w:abstractNumId w:val="22"/>
  </w:num>
  <w:num w:numId="12">
    <w:abstractNumId w:val="37"/>
  </w:num>
  <w:num w:numId="13">
    <w:abstractNumId w:val="26"/>
  </w:num>
  <w:num w:numId="14">
    <w:abstractNumId w:val="57"/>
  </w:num>
  <w:num w:numId="15">
    <w:abstractNumId w:val="7"/>
  </w:num>
  <w:num w:numId="16">
    <w:abstractNumId w:val="4"/>
  </w:num>
  <w:num w:numId="17">
    <w:abstractNumId w:val="25"/>
  </w:num>
  <w:num w:numId="18">
    <w:abstractNumId w:val="3"/>
  </w:num>
  <w:num w:numId="19">
    <w:abstractNumId w:val="41"/>
  </w:num>
  <w:num w:numId="20">
    <w:abstractNumId w:val="23"/>
  </w:num>
  <w:num w:numId="21">
    <w:abstractNumId w:val="50"/>
  </w:num>
  <w:num w:numId="22">
    <w:abstractNumId w:val="45"/>
  </w:num>
  <w:num w:numId="23">
    <w:abstractNumId w:val="47"/>
  </w:num>
  <w:num w:numId="24">
    <w:abstractNumId w:val="1"/>
  </w:num>
  <w:num w:numId="25">
    <w:abstractNumId w:val="31"/>
  </w:num>
  <w:num w:numId="26">
    <w:abstractNumId w:val="68"/>
  </w:num>
  <w:num w:numId="27">
    <w:abstractNumId w:val="68"/>
  </w:num>
  <w:num w:numId="28">
    <w:abstractNumId w:val="68"/>
  </w:num>
  <w:num w:numId="29">
    <w:abstractNumId w:val="46"/>
  </w:num>
  <w:num w:numId="30">
    <w:abstractNumId w:val="68"/>
  </w:num>
  <w:num w:numId="31">
    <w:abstractNumId w:val="68"/>
  </w:num>
  <w:num w:numId="32">
    <w:abstractNumId w:val="52"/>
    <w:lvlOverride w:ilvl="0">
      <w:startOverride w:val="1"/>
    </w:lvlOverride>
  </w:num>
  <w:num w:numId="33">
    <w:abstractNumId w:val="36"/>
  </w:num>
  <w:num w:numId="34">
    <w:abstractNumId w:val="68"/>
  </w:num>
  <w:num w:numId="35">
    <w:abstractNumId w:val="68"/>
  </w:num>
  <w:num w:numId="36">
    <w:abstractNumId w:val="68"/>
  </w:num>
  <w:num w:numId="37">
    <w:abstractNumId w:val="68"/>
  </w:num>
  <w:num w:numId="38">
    <w:abstractNumId w:val="53"/>
  </w:num>
  <w:num w:numId="39">
    <w:abstractNumId w:val="43"/>
  </w:num>
  <w:num w:numId="40">
    <w:abstractNumId w:val="52"/>
    <w:lvlOverride w:ilvl="0">
      <w:startOverride w:val="2"/>
    </w:lvlOverride>
  </w:num>
  <w:num w:numId="41">
    <w:abstractNumId w:val="68"/>
    <w:lvlOverride w:ilvl="0">
      <w:startOverride w:val="7"/>
    </w:lvlOverride>
  </w:num>
  <w:num w:numId="42">
    <w:abstractNumId w:val="68"/>
  </w:num>
  <w:num w:numId="43">
    <w:abstractNumId w:val="68"/>
  </w:num>
  <w:num w:numId="44">
    <w:abstractNumId w:val="68"/>
  </w:num>
  <w:num w:numId="45">
    <w:abstractNumId w:val="24"/>
  </w:num>
  <w:num w:numId="46">
    <w:abstractNumId w:val="21"/>
  </w:num>
  <w:num w:numId="47">
    <w:abstractNumId w:val="27"/>
  </w:num>
  <w:num w:numId="48">
    <w:abstractNumId w:val="13"/>
  </w:num>
  <w:num w:numId="49">
    <w:abstractNumId w:val="8"/>
  </w:num>
  <w:num w:numId="50">
    <w:abstractNumId w:val="35"/>
  </w:num>
  <w:num w:numId="51">
    <w:abstractNumId w:val="68"/>
  </w:num>
  <w:num w:numId="52">
    <w:abstractNumId w:val="39"/>
  </w:num>
  <w:num w:numId="53">
    <w:abstractNumId w:val="14"/>
  </w:num>
  <w:num w:numId="54">
    <w:abstractNumId w:val="68"/>
  </w:num>
  <w:num w:numId="55">
    <w:abstractNumId w:val="68"/>
  </w:num>
  <w:num w:numId="56">
    <w:abstractNumId w:val="68"/>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4"/>
  </w:num>
  <w:num w:numId="59">
    <w:abstractNumId w:val="58"/>
  </w:num>
  <w:num w:numId="60">
    <w:abstractNumId w:val="63"/>
  </w:num>
  <w:num w:numId="61">
    <w:abstractNumId w:val="40"/>
  </w:num>
  <w:num w:numId="62">
    <w:abstractNumId w:val="30"/>
  </w:num>
  <w:num w:numId="6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2"/>
  </w:num>
  <w:num w:numId="65">
    <w:abstractNumId w:val="29"/>
  </w:num>
  <w:num w:numId="66">
    <w:abstractNumId w:val="49"/>
  </w:num>
  <w:num w:numId="67">
    <w:abstractNumId w:val="38"/>
  </w:num>
  <w:num w:numId="68">
    <w:abstractNumId w:val="62"/>
  </w:num>
  <w:num w:numId="69">
    <w:abstractNumId w:val="54"/>
  </w:num>
  <w:num w:numId="70">
    <w:abstractNumId w:val="66"/>
  </w:num>
  <w:num w:numId="71">
    <w:abstractNumId w:val="56"/>
  </w:num>
  <w:num w:numId="72">
    <w:abstractNumId w:val="20"/>
  </w:num>
  <w:num w:numId="73">
    <w:abstractNumId w:val="18"/>
  </w:num>
  <w:num w:numId="74">
    <w:abstractNumId w:val="19"/>
  </w:num>
  <w:num w:numId="75">
    <w:abstractNumId w:val="33"/>
  </w:num>
  <w:num w:numId="76">
    <w:abstractNumId w:val="2"/>
  </w:num>
  <w:num w:numId="77">
    <w:abstractNumId w:val="12"/>
  </w:num>
  <w:num w:numId="78">
    <w:abstractNumId w:val="32"/>
  </w:num>
  <w:num w:numId="79">
    <w:abstractNumId w:val="0"/>
  </w:num>
  <w:num w:numId="80">
    <w:abstractNumId w:val="15"/>
  </w:num>
  <w:num w:numId="81">
    <w:abstractNumId w:val="10"/>
  </w:num>
  <w:num w:numId="82">
    <w:abstractNumId w:val="17"/>
  </w:num>
  <w:num w:numId="83">
    <w:abstractNumId w:val="60"/>
  </w:num>
  <w:num w:numId="84">
    <w:abstractNumId w:val="44"/>
  </w:num>
  <w:num w:numId="85">
    <w:abstractNumId w:val="34"/>
  </w:num>
  <w:num w:numId="86">
    <w:abstractNumId w:val="67"/>
  </w:num>
  <w:num w:numId="8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85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85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85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85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85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85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85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85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85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85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85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85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85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85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85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85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85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85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85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85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85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85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85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85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85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85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85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85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85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85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85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85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85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85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85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85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85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85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85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85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85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85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85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85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85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85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85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85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85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85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85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85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85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85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85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85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85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85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85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85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85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85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85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85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85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85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85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85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85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85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85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85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85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85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85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85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85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85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85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85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85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85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85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85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85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85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85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85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85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85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85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85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85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85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85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85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85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85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85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85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85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85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85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85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3">
    <w:name w:val="Heading 6"/>
    <w:basedOn w:val="847"/>
    <w:next w:val="847"/>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847"/>
    <w:next w:val="847"/>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149">
    <w:name w:val="Heading 1 Char"/>
    <w:basedOn w:val="855"/>
    <w:link w:val="848"/>
    <w:uiPriority w:val="9"/>
    <w:pPr>
      <w:pBdr/>
      <w:spacing/>
      <w:ind/>
    </w:pPr>
    <w:rPr>
      <w:rFonts w:ascii="Arial" w:hAnsi="Arial" w:eastAsia="Arial" w:cs="Arial"/>
      <w:color w:val="0f4761" w:themeColor="accent1" w:themeShade="BF"/>
      <w:sz w:val="40"/>
      <w:szCs w:val="40"/>
    </w:rPr>
  </w:style>
  <w:style w:type="character" w:styleId="150">
    <w:name w:val="Heading 2 Char"/>
    <w:basedOn w:val="855"/>
    <w:link w:val="849"/>
    <w:uiPriority w:val="9"/>
    <w:pPr>
      <w:pBdr/>
      <w:spacing/>
      <w:ind/>
    </w:pPr>
    <w:rPr>
      <w:rFonts w:ascii="Arial" w:hAnsi="Arial" w:eastAsia="Arial" w:cs="Arial"/>
      <w:color w:val="0f4761" w:themeColor="accent1" w:themeShade="BF"/>
      <w:sz w:val="32"/>
      <w:szCs w:val="32"/>
    </w:rPr>
  </w:style>
  <w:style w:type="character" w:styleId="151">
    <w:name w:val="Heading 3 Char"/>
    <w:basedOn w:val="855"/>
    <w:link w:val="850"/>
    <w:uiPriority w:val="9"/>
    <w:pPr>
      <w:pBdr/>
      <w:spacing/>
      <w:ind/>
    </w:pPr>
    <w:rPr>
      <w:rFonts w:ascii="Arial" w:hAnsi="Arial" w:eastAsia="Arial" w:cs="Arial"/>
      <w:color w:val="0f4761" w:themeColor="accent1" w:themeShade="BF"/>
      <w:sz w:val="28"/>
      <w:szCs w:val="28"/>
    </w:rPr>
  </w:style>
  <w:style w:type="character" w:styleId="152">
    <w:name w:val="Heading 4 Char"/>
    <w:basedOn w:val="855"/>
    <w:link w:val="851"/>
    <w:uiPriority w:val="9"/>
    <w:pPr>
      <w:pBdr/>
      <w:spacing/>
      <w:ind/>
    </w:pPr>
    <w:rPr>
      <w:rFonts w:ascii="Arial" w:hAnsi="Arial" w:eastAsia="Arial" w:cs="Arial"/>
      <w:i/>
      <w:iCs/>
      <w:color w:val="0f4761" w:themeColor="accent1" w:themeShade="BF"/>
    </w:rPr>
  </w:style>
  <w:style w:type="character" w:styleId="153">
    <w:name w:val="Heading 5 Char"/>
    <w:basedOn w:val="855"/>
    <w:link w:val="852"/>
    <w:uiPriority w:val="9"/>
    <w:pPr>
      <w:pBdr/>
      <w:spacing/>
      <w:ind/>
    </w:pPr>
    <w:rPr>
      <w:rFonts w:ascii="Arial" w:hAnsi="Arial" w:eastAsia="Arial" w:cs="Arial"/>
      <w:color w:val="0f4761" w:themeColor="accent1" w:themeShade="BF"/>
    </w:rPr>
  </w:style>
  <w:style w:type="character" w:styleId="154">
    <w:name w:val="Heading 6 Char"/>
    <w:basedOn w:val="855"/>
    <w:link w:val="143"/>
    <w:uiPriority w:val="9"/>
    <w:pPr>
      <w:pBdr/>
      <w:spacing/>
      <w:ind/>
    </w:pPr>
    <w:rPr>
      <w:rFonts w:ascii="Arial" w:hAnsi="Arial" w:eastAsia="Arial" w:cs="Arial"/>
      <w:i/>
      <w:iCs/>
      <w:color w:val="595959" w:themeColor="text1" w:themeTint="A6"/>
    </w:rPr>
  </w:style>
  <w:style w:type="character" w:styleId="155">
    <w:name w:val="Heading 7 Char"/>
    <w:basedOn w:val="855"/>
    <w:link w:val="144"/>
    <w:uiPriority w:val="9"/>
    <w:pPr>
      <w:pBdr/>
      <w:spacing/>
      <w:ind/>
    </w:pPr>
    <w:rPr>
      <w:rFonts w:ascii="Arial" w:hAnsi="Arial" w:eastAsia="Arial" w:cs="Arial"/>
      <w:color w:val="595959" w:themeColor="text1" w:themeTint="A6"/>
    </w:rPr>
  </w:style>
  <w:style w:type="character" w:styleId="156">
    <w:name w:val="Heading 8 Char"/>
    <w:basedOn w:val="855"/>
    <w:link w:val="853"/>
    <w:uiPriority w:val="9"/>
    <w:pPr>
      <w:pBdr/>
      <w:spacing/>
      <w:ind/>
    </w:pPr>
    <w:rPr>
      <w:rFonts w:ascii="Arial" w:hAnsi="Arial" w:eastAsia="Arial" w:cs="Arial"/>
      <w:i/>
      <w:iCs/>
      <w:color w:val="272727" w:themeColor="text1" w:themeTint="D8"/>
    </w:rPr>
  </w:style>
  <w:style w:type="character" w:styleId="157">
    <w:name w:val="Heading 9 Char"/>
    <w:basedOn w:val="855"/>
    <w:link w:val="854"/>
    <w:uiPriority w:val="9"/>
    <w:pPr>
      <w:pBdr/>
      <w:spacing/>
      <w:ind/>
    </w:pPr>
    <w:rPr>
      <w:rFonts w:ascii="Arial" w:hAnsi="Arial" w:eastAsia="Arial" w:cs="Arial"/>
      <w:i/>
      <w:iCs/>
      <w:color w:val="272727" w:themeColor="text1" w:themeTint="D8"/>
    </w:rPr>
  </w:style>
  <w:style w:type="character" w:styleId="159">
    <w:name w:val="Title Char"/>
    <w:basedOn w:val="855"/>
    <w:link w:val="948"/>
    <w:uiPriority w:val="10"/>
    <w:pPr>
      <w:pBdr/>
      <w:spacing/>
      <w:ind/>
    </w:pPr>
    <w:rPr>
      <w:rFonts w:ascii="Arial" w:hAnsi="Arial" w:eastAsia="Arial" w:cs="Arial"/>
      <w:spacing w:val="-10"/>
      <w:sz w:val="56"/>
      <w:szCs w:val="56"/>
    </w:rPr>
  </w:style>
  <w:style w:type="character" w:styleId="161">
    <w:name w:val="Subtitle Char"/>
    <w:basedOn w:val="855"/>
    <w:link w:val="873"/>
    <w:uiPriority w:val="11"/>
    <w:pPr>
      <w:pBdr/>
      <w:spacing/>
      <w:ind/>
    </w:pPr>
    <w:rPr>
      <w:color w:val="595959" w:themeColor="text1" w:themeTint="A6"/>
      <w:spacing w:val="15"/>
      <w:sz w:val="28"/>
      <w:szCs w:val="28"/>
    </w:rPr>
  </w:style>
  <w:style w:type="paragraph" w:styleId="162">
    <w:name w:val="Quote"/>
    <w:basedOn w:val="847"/>
    <w:next w:val="847"/>
    <w:link w:val="163"/>
    <w:uiPriority w:val="29"/>
    <w:qFormat/>
    <w:pPr>
      <w:pBdr/>
      <w:spacing w:before="160"/>
      <w:ind/>
      <w:jc w:val="center"/>
    </w:pPr>
    <w:rPr>
      <w:i/>
      <w:iCs/>
      <w:color w:val="404040" w:themeColor="text1" w:themeTint="BF"/>
    </w:rPr>
  </w:style>
  <w:style w:type="character" w:styleId="163">
    <w:name w:val="Quote Char"/>
    <w:basedOn w:val="855"/>
    <w:link w:val="162"/>
    <w:uiPriority w:val="29"/>
    <w:pPr>
      <w:pBdr/>
      <w:spacing/>
      <w:ind/>
    </w:pPr>
    <w:rPr>
      <w:i/>
      <w:iCs/>
      <w:color w:val="404040" w:themeColor="text1" w:themeTint="BF"/>
    </w:rPr>
  </w:style>
  <w:style w:type="character" w:styleId="165">
    <w:name w:val="Intense Emphasis"/>
    <w:basedOn w:val="855"/>
    <w:uiPriority w:val="21"/>
    <w:qFormat/>
    <w:pPr>
      <w:pBdr/>
      <w:spacing/>
      <w:ind/>
    </w:pPr>
    <w:rPr>
      <w:i/>
      <w:iCs/>
      <w:color w:val="0f4761" w:themeColor="accent1" w:themeShade="BF"/>
    </w:rPr>
  </w:style>
  <w:style w:type="paragraph" w:styleId="166">
    <w:name w:val="Intense Quote"/>
    <w:basedOn w:val="847"/>
    <w:next w:val="847"/>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855"/>
    <w:link w:val="166"/>
    <w:uiPriority w:val="30"/>
    <w:pPr>
      <w:pBdr/>
      <w:spacing/>
      <w:ind/>
    </w:pPr>
    <w:rPr>
      <w:i/>
      <w:iCs/>
      <w:color w:val="0f4761" w:themeColor="accent1" w:themeShade="BF"/>
    </w:rPr>
  </w:style>
  <w:style w:type="character" w:styleId="168">
    <w:name w:val="Intense Reference"/>
    <w:basedOn w:val="855"/>
    <w:uiPriority w:val="32"/>
    <w:qFormat/>
    <w:pPr>
      <w:pBdr/>
      <w:spacing/>
      <w:ind/>
    </w:pPr>
    <w:rPr>
      <w:b/>
      <w:bCs/>
      <w:smallCaps/>
      <w:color w:val="0f4761" w:themeColor="accent1" w:themeShade="BF"/>
      <w:spacing w:val="5"/>
    </w:rPr>
  </w:style>
  <w:style w:type="character" w:styleId="170">
    <w:name w:val="Subtle Emphasis"/>
    <w:basedOn w:val="855"/>
    <w:uiPriority w:val="19"/>
    <w:qFormat/>
    <w:pPr>
      <w:pBdr/>
      <w:spacing/>
      <w:ind/>
    </w:pPr>
    <w:rPr>
      <w:i/>
      <w:iCs/>
      <w:color w:val="404040" w:themeColor="text1" w:themeTint="BF"/>
    </w:rPr>
  </w:style>
  <w:style w:type="character" w:styleId="173">
    <w:name w:val="Subtle Reference"/>
    <w:basedOn w:val="855"/>
    <w:uiPriority w:val="31"/>
    <w:qFormat/>
    <w:pPr>
      <w:pBdr/>
      <w:spacing/>
      <w:ind/>
    </w:pPr>
    <w:rPr>
      <w:smallCaps/>
      <w:color w:val="5a5a5a" w:themeColor="text1" w:themeTint="A5"/>
    </w:rPr>
  </w:style>
  <w:style w:type="character" w:styleId="174">
    <w:name w:val="Book Title"/>
    <w:basedOn w:val="855"/>
    <w:uiPriority w:val="33"/>
    <w:qFormat/>
    <w:pPr>
      <w:pBdr/>
      <w:spacing/>
      <w:ind/>
    </w:pPr>
    <w:rPr>
      <w:b/>
      <w:bCs/>
      <w:i/>
      <w:iCs/>
      <w:spacing w:val="5"/>
    </w:rPr>
  </w:style>
  <w:style w:type="character" w:styleId="176">
    <w:name w:val="Header Char"/>
    <w:basedOn w:val="855"/>
    <w:link w:val="871"/>
    <w:uiPriority w:val="99"/>
    <w:pPr>
      <w:pBdr/>
      <w:spacing/>
      <w:ind/>
    </w:pPr>
  </w:style>
  <w:style w:type="character" w:styleId="178">
    <w:name w:val="Footer Char"/>
    <w:basedOn w:val="855"/>
    <w:link w:val="865"/>
    <w:uiPriority w:val="99"/>
    <w:pPr>
      <w:pBdr/>
      <w:spacing/>
      <w:ind/>
    </w:pPr>
  </w:style>
  <w:style w:type="character" w:styleId="181">
    <w:name w:val="Footnote Text Char"/>
    <w:basedOn w:val="855"/>
    <w:link w:val="901"/>
    <w:uiPriority w:val="99"/>
    <w:semiHidden/>
    <w:pPr>
      <w:pBdr/>
      <w:spacing/>
      <w:ind/>
    </w:pPr>
    <w:rPr>
      <w:sz w:val="20"/>
      <w:szCs w:val="20"/>
    </w:rPr>
  </w:style>
  <w:style w:type="paragraph" w:styleId="183">
    <w:name w:val="endnote text"/>
    <w:basedOn w:val="847"/>
    <w:link w:val="184"/>
    <w:uiPriority w:val="99"/>
    <w:semiHidden/>
    <w:unhideWhenUsed/>
    <w:pPr>
      <w:pBdr/>
      <w:spacing w:after="0" w:line="240" w:lineRule="auto"/>
      <w:ind/>
    </w:pPr>
    <w:rPr>
      <w:sz w:val="20"/>
      <w:szCs w:val="20"/>
    </w:rPr>
  </w:style>
  <w:style w:type="character" w:styleId="184">
    <w:name w:val="Endnote Text Char"/>
    <w:basedOn w:val="855"/>
    <w:link w:val="183"/>
    <w:uiPriority w:val="99"/>
    <w:semiHidden/>
    <w:pPr>
      <w:pBdr/>
      <w:spacing/>
      <w:ind/>
    </w:pPr>
    <w:rPr>
      <w:sz w:val="20"/>
      <w:szCs w:val="20"/>
    </w:rPr>
  </w:style>
  <w:style w:type="character" w:styleId="185">
    <w:name w:val="endnote reference"/>
    <w:basedOn w:val="855"/>
    <w:uiPriority w:val="99"/>
    <w:semiHidden/>
    <w:unhideWhenUsed/>
    <w:pPr>
      <w:pBdr/>
      <w:spacing/>
      <w:ind/>
    </w:pPr>
    <w:rPr>
      <w:vertAlign w:val="superscript"/>
    </w:rPr>
  </w:style>
  <w:style w:type="character" w:styleId="187">
    <w:name w:val="FollowedHyperlink"/>
    <w:basedOn w:val="855"/>
    <w:uiPriority w:val="99"/>
    <w:semiHidden/>
    <w:unhideWhenUsed/>
    <w:pPr>
      <w:pBdr/>
      <w:spacing/>
      <w:ind/>
    </w:pPr>
    <w:rPr>
      <w:color w:val="954f72" w:themeColor="followedHyperlink"/>
      <w:u w:val="single"/>
    </w:rPr>
  </w:style>
  <w:style w:type="paragraph" w:styleId="198">
    <w:name w:val="table of figures"/>
    <w:basedOn w:val="847"/>
    <w:next w:val="847"/>
    <w:uiPriority w:val="99"/>
    <w:unhideWhenUsed/>
    <w:pPr>
      <w:pBdr/>
      <w:spacing w:after="0" w:afterAutospacing="0"/>
      <w:ind/>
    </w:pPr>
  </w:style>
  <w:style w:type="paragraph" w:styleId="847"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848">
    <w:name w:val="Heading 1"/>
    <w:basedOn w:val="868"/>
    <w:next w:val="847"/>
    <w:link w:val="858"/>
    <w:qFormat/>
    <w:pPr>
      <w:numPr>
        <w:numId w:val="1"/>
      </w:numPr>
      <w:pBdr/>
      <w:spacing/>
      <w:ind/>
      <w:jc w:val="center"/>
      <w:outlineLvl w:val="0"/>
    </w:pPr>
    <w:rPr>
      <w:b/>
    </w:rPr>
  </w:style>
  <w:style w:type="paragraph" w:styleId="849">
    <w:name w:val="Heading 2"/>
    <w:basedOn w:val="847"/>
    <w:next w:val="847"/>
    <w:link w:val="859"/>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850">
    <w:name w:val="Heading 3"/>
    <w:basedOn w:val="847"/>
    <w:next w:val="847"/>
    <w:link w:val="860"/>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851">
    <w:name w:val="Heading 4"/>
    <w:basedOn w:val="847"/>
    <w:next w:val="847"/>
    <w:link w:val="861"/>
    <w:qFormat/>
    <w:pPr>
      <w:keepNext w:val="true"/>
      <w:pBdr/>
      <w:spacing/>
      <w:ind/>
      <w:outlineLvl w:val="3"/>
    </w:pPr>
    <w:rPr>
      <w:rFonts w:ascii="Baltica RR" w:hAnsi="Baltica RR"/>
      <w:b/>
      <w:szCs w:val="20"/>
      <w:lang w:eastAsia="ru-RU"/>
    </w:rPr>
  </w:style>
  <w:style w:type="paragraph" w:styleId="852">
    <w:name w:val="Heading 5"/>
    <w:basedOn w:val="847"/>
    <w:next w:val="847"/>
    <w:link w:val="862"/>
    <w:qFormat/>
    <w:pPr>
      <w:keepNext w:val="true"/>
      <w:pBdr/>
      <w:spacing/>
      <w:ind w:firstLine="6804"/>
      <w:outlineLvl w:val="4"/>
    </w:pPr>
    <w:rPr>
      <w:sz w:val="28"/>
      <w:szCs w:val="20"/>
      <w:lang w:eastAsia="ru-RU"/>
    </w:rPr>
  </w:style>
  <w:style w:type="paragraph" w:styleId="853">
    <w:name w:val="Heading 8"/>
    <w:basedOn w:val="847"/>
    <w:next w:val="847"/>
    <w:link w:val="863"/>
    <w:semiHidden/>
    <w:unhideWhenUsed/>
    <w:qFormat/>
    <w:pPr>
      <w:pBdr/>
      <w:spacing w:after="60" w:before="240"/>
      <w:ind/>
      <w:outlineLvl w:val="7"/>
    </w:pPr>
    <w:rPr>
      <w:rFonts w:ascii="Calibri" w:hAnsi="Calibri"/>
      <w:i/>
      <w:iCs/>
    </w:rPr>
  </w:style>
  <w:style w:type="paragraph" w:styleId="854">
    <w:name w:val="Heading 9"/>
    <w:basedOn w:val="847"/>
    <w:next w:val="847"/>
    <w:link w:val="864"/>
    <w:semiHidden/>
    <w:unhideWhenUsed/>
    <w:qFormat/>
    <w:pPr>
      <w:pBdr/>
      <w:spacing w:after="60" w:before="240"/>
      <w:ind/>
      <w:outlineLvl w:val="8"/>
    </w:pPr>
    <w:rPr>
      <w:rFonts w:ascii="Cambria" w:hAnsi="Cambria"/>
      <w:sz w:val="22"/>
      <w:szCs w:val="22"/>
    </w:rPr>
  </w:style>
  <w:style w:type="character" w:styleId="855" w:default="1">
    <w:name w:val="Default Paragraph Font"/>
    <w:uiPriority w:val="1"/>
    <w:semiHidden/>
    <w:unhideWhenUsed/>
    <w:pPr>
      <w:pBdr/>
      <w:spacing/>
      <w:ind/>
    </w:pPr>
  </w:style>
  <w:style w:type="table" w:styleId="85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57" w:default="1">
    <w:name w:val="No List"/>
    <w:uiPriority w:val="99"/>
    <w:semiHidden/>
    <w:unhideWhenUsed/>
    <w:pPr>
      <w:pBdr/>
      <w:spacing/>
      <w:ind/>
    </w:pPr>
  </w:style>
  <w:style w:type="character" w:styleId="858" w:customStyle="1">
    <w:name w:val="Titlu 1 Caracter"/>
    <w:basedOn w:val="855"/>
    <w:link w:val="848"/>
    <w:pPr>
      <w:pBdr/>
      <w:spacing/>
      <w:ind/>
    </w:pPr>
    <w:rPr>
      <w:rFonts w:ascii="Times New Roman" w:hAnsi="Times New Roman" w:eastAsia="Times New Roman" w:cs="Times New Roman"/>
      <w:b/>
      <w:sz w:val="24"/>
      <w:szCs w:val="24"/>
      <w:lang w:val="en-US"/>
    </w:rPr>
  </w:style>
  <w:style w:type="character" w:styleId="859" w:customStyle="1">
    <w:name w:val="Titlu 2 Caracter"/>
    <w:basedOn w:val="855"/>
    <w:link w:val="849"/>
    <w:pPr>
      <w:pBdr/>
      <w:spacing/>
      <w:ind/>
    </w:pPr>
    <w:rPr>
      <w:rFonts w:asciiTheme="majorHAnsi" w:hAnsiTheme="majorHAnsi" w:eastAsiaTheme="majorEastAsia" w:cstheme="majorBidi"/>
      <w:b/>
      <w:bCs/>
      <w:color w:val="5b9bd5" w:themeColor="accent1"/>
      <w:sz w:val="26"/>
      <w:szCs w:val="26"/>
      <w:lang w:val="ro-RO"/>
    </w:rPr>
  </w:style>
  <w:style w:type="character" w:styleId="860" w:customStyle="1">
    <w:name w:val="Titlu 3 Caracter"/>
    <w:basedOn w:val="855"/>
    <w:link w:val="850"/>
    <w:pPr>
      <w:pBdr/>
      <w:spacing/>
      <w:ind/>
    </w:pPr>
    <w:rPr>
      <w:rFonts w:asciiTheme="majorHAnsi" w:hAnsiTheme="majorHAnsi" w:eastAsiaTheme="majorEastAsia" w:cstheme="majorBidi"/>
      <w:b/>
      <w:bCs/>
      <w:color w:val="5b9bd5" w:themeColor="accent1"/>
      <w:sz w:val="24"/>
      <w:szCs w:val="24"/>
      <w:lang w:val="ro-RO"/>
    </w:rPr>
  </w:style>
  <w:style w:type="character" w:styleId="861" w:customStyle="1">
    <w:name w:val="Titlu 4 Caracter"/>
    <w:basedOn w:val="855"/>
    <w:link w:val="851"/>
    <w:pPr>
      <w:pBdr/>
      <w:spacing/>
      <w:ind/>
    </w:pPr>
    <w:rPr>
      <w:rFonts w:ascii="Baltica RR" w:hAnsi="Baltica RR" w:eastAsia="Times New Roman" w:cs="Times New Roman"/>
      <w:b/>
      <w:sz w:val="24"/>
      <w:szCs w:val="20"/>
      <w:lang w:val="ro-RO" w:eastAsia="ru-RU"/>
    </w:rPr>
  </w:style>
  <w:style w:type="character" w:styleId="862" w:customStyle="1">
    <w:name w:val="Titlu 5 Caracter"/>
    <w:basedOn w:val="855"/>
    <w:link w:val="852"/>
    <w:pPr>
      <w:pBdr/>
      <w:spacing/>
      <w:ind/>
    </w:pPr>
    <w:rPr>
      <w:rFonts w:ascii="Times New Roman" w:hAnsi="Times New Roman" w:eastAsia="Times New Roman" w:cs="Times New Roman"/>
      <w:sz w:val="28"/>
      <w:szCs w:val="20"/>
      <w:lang w:val="ro-RO" w:eastAsia="ru-RU"/>
    </w:rPr>
  </w:style>
  <w:style w:type="character" w:styleId="863" w:customStyle="1">
    <w:name w:val="Titlu 8 Caracter"/>
    <w:basedOn w:val="855"/>
    <w:link w:val="853"/>
    <w:semiHidden/>
    <w:pPr>
      <w:pBdr/>
      <w:spacing/>
      <w:ind/>
    </w:pPr>
    <w:rPr>
      <w:rFonts w:ascii="Calibri" w:hAnsi="Calibri" w:eastAsia="Times New Roman" w:cs="Times New Roman"/>
      <w:i/>
      <w:iCs/>
      <w:sz w:val="24"/>
      <w:szCs w:val="24"/>
      <w:lang w:val="ro-RO"/>
    </w:rPr>
  </w:style>
  <w:style w:type="character" w:styleId="864" w:customStyle="1">
    <w:name w:val="Titlu 9 Caracter"/>
    <w:basedOn w:val="855"/>
    <w:link w:val="854"/>
    <w:semiHidden/>
    <w:pPr>
      <w:pBdr/>
      <w:spacing/>
      <w:ind/>
    </w:pPr>
    <w:rPr>
      <w:rFonts w:ascii="Cambria" w:hAnsi="Cambria" w:eastAsia="Times New Roman" w:cs="Times New Roman"/>
      <w:lang w:val="ro-RO"/>
    </w:rPr>
  </w:style>
  <w:style w:type="paragraph" w:styleId="865">
    <w:name w:val="Footer"/>
    <w:basedOn w:val="847"/>
    <w:link w:val="866"/>
    <w:uiPriority w:val="99"/>
    <w:pPr>
      <w:pBdr/>
      <w:tabs>
        <w:tab w:val="center" w:leader="none" w:pos="4536"/>
        <w:tab w:val="right" w:leader="none" w:pos="9072"/>
      </w:tabs>
      <w:spacing/>
      <w:ind/>
    </w:pPr>
  </w:style>
  <w:style w:type="character" w:styleId="866" w:customStyle="1">
    <w:name w:val="Subsol Caracter"/>
    <w:basedOn w:val="855"/>
    <w:link w:val="865"/>
    <w:uiPriority w:val="99"/>
    <w:pPr>
      <w:pBdr/>
      <w:spacing/>
      <w:ind/>
    </w:pPr>
    <w:rPr>
      <w:rFonts w:ascii="Times New Roman" w:hAnsi="Times New Roman" w:eastAsia="Times New Roman" w:cs="Times New Roman"/>
      <w:sz w:val="24"/>
      <w:szCs w:val="24"/>
      <w:lang w:val="ro-RO"/>
    </w:rPr>
  </w:style>
  <w:style w:type="character" w:styleId="867">
    <w:name w:val="page number"/>
    <w:basedOn w:val="855"/>
    <w:pPr>
      <w:pBdr/>
      <w:spacing/>
      <w:ind/>
    </w:pPr>
  </w:style>
  <w:style w:type="paragraph" w:styleId="868">
    <w:name w:val="List Paragraph"/>
    <w:basedOn w:val="847"/>
    <w:link w:val="941"/>
    <w:uiPriority w:val="34"/>
    <w:qFormat/>
    <w:pPr>
      <w:numPr>
        <w:numId w:val="2"/>
      </w:numPr>
      <w:pBdr/>
      <w:tabs>
        <w:tab w:val="left" w:leader="none" w:pos="1134"/>
      </w:tabs>
      <w:spacing/>
      <w:ind/>
      <w:jc w:val="both"/>
    </w:pPr>
    <w:rPr>
      <w:lang w:val="en-US"/>
    </w:rPr>
  </w:style>
  <w:style w:type="paragraph" w:styleId="869">
    <w:name w:val="Body Text"/>
    <w:basedOn w:val="847"/>
    <w:link w:val="870"/>
    <w:pPr>
      <w:pBdr/>
      <w:spacing/>
      <w:ind/>
    </w:pPr>
    <w:rPr>
      <w:rFonts w:ascii="Baltica RR" w:hAnsi="Baltica RR"/>
      <w:szCs w:val="20"/>
    </w:rPr>
  </w:style>
  <w:style w:type="character" w:styleId="870" w:customStyle="1">
    <w:name w:val="Corp text Caracter"/>
    <w:basedOn w:val="855"/>
    <w:link w:val="869"/>
    <w:pPr>
      <w:pBdr/>
      <w:spacing/>
      <w:ind/>
    </w:pPr>
    <w:rPr>
      <w:rFonts w:ascii="Baltica RR" w:hAnsi="Baltica RR" w:eastAsia="Times New Roman" w:cs="Times New Roman"/>
      <w:sz w:val="24"/>
      <w:szCs w:val="20"/>
      <w:lang w:val="ro-RO"/>
    </w:rPr>
  </w:style>
  <w:style w:type="paragraph" w:styleId="871">
    <w:name w:val="Header"/>
    <w:basedOn w:val="847"/>
    <w:link w:val="872"/>
    <w:pPr>
      <w:pBdr/>
      <w:tabs>
        <w:tab w:val="center" w:leader="none" w:pos="4703"/>
        <w:tab w:val="right" w:leader="none" w:pos="9406"/>
      </w:tabs>
      <w:spacing/>
      <w:ind/>
    </w:pPr>
    <w:rPr>
      <w:sz w:val="20"/>
      <w:szCs w:val="20"/>
      <w:lang w:val="ru-RU" w:eastAsia="ru-RU"/>
    </w:rPr>
  </w:style>
  <w:style w:type="character" w:styleId="872" w:customStyle="1">
    <w:name w:val="Antet Caracter"/>
    <w:basedOn w:val="855"/>
    <w:link w:val="871"/>
    <w:pPr>
      <w:pBdr/>
      <w:spacing/>
      <w:ind/>
    </w:pPr>
    <w:rPr>
      <w:rFonts w:ascii="Times New Roman" w:hAnsi="Times New Roman" w:eastAsia="Times New Roman" w:cs="Times New Roman"/>
      <w:sz w:val="20"/>
      <w:szCs w:val="20"/>
      <w:lang w:val="ru-RU" w:eastAsia="ru-RU"/>
    </w:rPr>
  </w:style>
  <w:style w:type="paragraph" w:styleId="873">
    <w:name w:val="Subtitle"/>
    <w:basedOn w:val="847"/>
    <w:link w:val="874"/>
    <w:qFormat/>
    <w:pPr>
      <w:pBdr/>
      <w:spacing/>
      <w:ind/>
      <w:jc w:val="center"/>
    </w:pPr>
    <w:rPr>
      <w:b/>
      <w:sz w:val="32"/>
      <w:szCs w:val="20"/>
      <w:lang w:val="en-US" w:eastAsia="ru-RU"/>
    </w:rPr>
  </w:style>
  <w:style w:type="character" w:styleId="874" w:customStyle="1">
    <w:name w:val="Subtitlu Caracter"/>
    <w:basedOn w:val="855"/>
    <w:link w:val="873"/>
    <w:pPr>
      <w:pBdr/>
      <w:spacing/>
      <w:ind/>
    </w:pPr>
    <w:rPr>
      <w:rFonts w:ascii="Times New Roman" w:hAnsi="Times New Roman" w:eastAsia="Times New Roman" w:cs="Times New Roman"/>
      <w:b/>
      <w:sz w:val="32"/>
      <w:szCs w:val="20"/>
      <w:lang w:val="en-US" w:eastAsia="ru-RU"/>
    </w:rPr>
  </w:style>
  <w:style w:type="paragraph" w:styleId="875">
    <w:name w:val="Body Text Indent"/>
    <w:basedOn w:val="847"/>
    <w:link w:val="876"/>
    <w:pPr>
      <w:pBdr/>
      <w:spacing/>
      <w:ind w:firstLine="720"/>
      <w:jc w:val="both"/>
    </w:pPr>
    <w:rPr>
      <w:sz w:val="20"/>
      <w:szCs w:val="20"/>
      <w:lang w:eastAsia="ru-RU"/>
    </w:rPr>
  </w:style>
  <w:style w:type="character" w:styleId="876" w:customStyle="1">
    <w:name w:val="Indent corp text Caracter"/>
    <w:basedOn w:val="855"/>
    <w:link w:val="875"/>
    <w:pPr>
      <w:pBdr/>
      <w:spacing/>
      <w:ind/>
    </w:pPr>
    <w:rPr>
      <w:rFonts w:ascii="Times New Roman" w:hAnsi="Times New Roman" w:eastAsia="Times New Roman" w:cs="Times New Roman"/>
      <w:sz w:val="20"/>
      <w:szCs w:val="20"/>
      <w:lang w:val="ro-RO" w:eastAsia="ru-RU"/>
    </w:rPr>
  </w:style>
  <w:style w:type="paragraph" w:styleId="877">
    <w:name w:val="Body Text Indent 2"/>
    <w:basedOn w:val="847"/>
    <w:link w:val="878"/>
    <w:pPr>
      <w:pBdr/>
      <w:spacing/>
      <w:ind w:firstLine="567"/>
    </w:pPr>
    <w:rPr>
      <w:rFonts w:ascii="Baltica RR" w:hAnsi="Baltica RR"/>
      <w:szCs w:val="20"/>
      <w:lang w:eastAsia="ru-RU"/>
    </w:rPr>
  </w:style>
  <w:style w:type="character" w:styleId="878" w:customStyle="1">
    <w:name w:val="Indent corp text 2 Caracter"/>
    <w:basedOn w:val="855"/>
    <w:link w:val="877"/>
    <w:pPr>
      <w:pBdr/>
      <w:spacing/>
      <w:ind/>
    </w:pPr>
    <w:rPr>
      <w:rFonts w:ascii="Baltica RR" w:hAnsi="Baltica RR" w:eastAsia="Times New Roman" w:cs="Times New Roman"/>
      <w:sz w:val="24"/>
      <w:szCs w:val="20"/>
      <w:lang w:val="ro-RO" w:eastAsia="ru-RU"/>
    </w:rPr>
  </w:style>
  <w:style w:type="paragraph" w:styleId="879">
    <w:name w:val="Body Text 2"/>
    <w:basedOn w:val="847"/>
    <w:link w:val="880"/>
    <w:pPr>
      <w:pBdr/>
      <w:tabs>
        <w:tab w:val="left" w:leader="none" w:pos="426"/>
      </w:tabs>
      <w:spacing/>
      <w:ind/>
      <w:jc w:val="both"/>
    </w:pPr>
    <w:rPr>
      <w:rFonts w:ascii="Baltica RR" w:hAnsi="Baltica RR"/>
      <w:szCs w:val="20"/>
      <w:lang w:eastAsia="ru-RU"/>
    </w:rPr>
  </w:style>
  <w:style w:type="character" w:styleId="880" w:customStyle="1">
    <w:name w:val="Corp text 2 Caracter"/>
    <w:basedOn w:val="855"/>
    <w:link w:val="879"/>
    <w:pPr>
      <w:pBdr/>
      <w:spacing/>
      <w:ind/>
    </w:pPr>
    <w:rPr>
      <w:rFonts w:ascii="Baltica RR" w:hAnsi="Baltica RR" w:eastAsia="Times New Roman" w:cs="Times New Roman"/>
      <w:sz w:val="24"/>
      <w:szCs w:val="20"/>
      <w:lang w:val="ro-RO" w:eastAsia="ru-RU"/>
    </w:rPr>
  </w:style>
  <w:style w:type="paragraph" w:styleId="881">
    <w:name w:val="Balloon Text"/>
    <w:basedOn w:val="847"/>
    <w:link w:val="882"/>
    <w:pPr>
      <w:pBdr/>
      <w:spacing/>
      <w:ind/>
    </w:pPr>
    <w:rPr>
      <w:rFonts w:ascii="Tahoma" w:hAnsi="Tahoma" w:cs="Tahoma"/>
      <w:sz w:val="16"/>
      <w:szCs w:val="16"/>
      <w:lang w:val="ru-RU" w:eastAsia="ru-RU"/>
    </w:rPr>
  </w:style>
  <w:style w:type="character" w:styleId="882" w:customStyle="1">
    <w:name w:val="Text în Balon Caracter"/>
    <w:basedOn w:val="855"/>
    <w:link w:val="881"/>
    <w:pPr>
      <w:pBdr/>
      <w:spacing/>
      <w:ind/>
    </w:pPr>
    <w:rPr>
      <w:rFonts w:ascii="Tahoma" w:hAnsi="Tahoma" w:eastAsia="Times New Roman" w:cs="Tahoma"/>
      <w:sz w:val="16"/>
      <w:szCs w:val="16"/>
      <w:lang w:val="ru-RU" w:eastAsia="ru-RU"/>
    </w:rPr>
  </w:style>
  <w:style w:type="table" w:styleId="883">
    <w:name w:val="Table Grid"/>
    <w:basedOn w:val="856"/>
    <w:uiPriority w:val="5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84">
    <w:name w:val="Normal (Web)"/>
    <w:basedOn w:val="847"/>
    <w:uiPriority w:val="99"/>
    <w:unhideWhenUsed/>
    <w:pPr>
      <w:pBdr/>
      <w:spacing/>
      <w:ind w:firstLine="567"/>
      <w:jc w:val="both"/>
    </w:pPr>
    <w:rPr>
      <w:lang w:val="ru-RU" w:eastAsia="ru-RU"/>
    </w:rPr>
  </w:style>
  <w:style w:type="paragraph" w:styleId="885" w:customStyle="1">
    <w:name w:val="cn"/>
    <w:basedOn w:val="847"/>
    <w:pPr>
      <w:pBdr/>
      <w:spacing/>
      <w:ind/>
      <w:jc w:val="center"/>
    </w:pPr>
    <w:rPr>
      <w:lang w:val="ru-RU" w:eastAsia="ru-RU"/>
    </w:rPr>
  </w:style>
  <w:style w:type="paragraph" w:styleId="886" w:customStyle="1">
    <w:name w:val="cb"/>
    <w:basedOn w:val="847"/>
    <w:pPr>
      <w:pBdr/>
      <w:spacing/>
      <w:ind/>
      <w:jc w:val="center"/>
    </w:pPr>
    <w:rPr>
      <w:b/>
      <w:bCs/>
      <w:lang w:val="ru-RU" w:eastAsia="ru-RU"/>
    </w:rPr>
  </w:style>
  <w:style w:type="paragraph" w:styleId="887">
    <w:name w:val="Body Text Indent 3"/>
    <w:basedOn w:val="847"/>
    <w:link w:val="888"/>
    <w:pPr>
      <w:pBdr/>
      <w:spacing w:after="120"/>
      <w:ind w:left="283"/>
    </w:pPr>
    <w:rPr>
      <w:sz w:val="16"/>
      <w:szCs w:val="16"/>
    </w:rPr>
  </w:style>
  <w:style w:type="character" w:styleId="888" w:customStyle="1">
    <w:name w:val="Indent corp text 3 Caracter"/>
    <w:basedOn w:val="855"/>
    <w:link w:val="887"/>
    <w:pPr>
      <w:pBdr/>
      <w:spacing/>
      <w:ind/>
    </w:pPr>
    <w:rPr>
      <w:rFonts w:ascii="Times New Roman" w:hAnsi="Times New Roman" w:eastAsia="Times New Roman" w:cs="Times New Roman"/>
      <w:sz w:val="16"/>
      <w:szCs w:val="16"/>
      <w:lang w:val="ro-RO"/>
    </w:rPr>
  </w:style>
  <w:style w:type="character" w:styleId="889">
    <w:name w:val="Hyperlink"/>
    <w:uiPriority w:val="99"/>
    <w:pPr>
      <w:pBdr/>
      <w:spacing/>
      <w:ind/>
    </w:pPr>
    <w:rPr>
      <w:color w:val="0000ff"/>
      <w:u w:val="single"/>
    </w:rPr>
  </w:style>
  <w:style w:type="paragraph" w:styleId="890" w:customStyle="1">
    <w:name w:val="cp"/>
    <w:basedOn w:val="847"/>
    <w:pPr>
      <w:pBdr/>
      <w:spacing/>
      <w:ind/>
      <w:jc w:val="center"/>
    </w:pPr>
    <w:rPr>
      <w:b/>
      <w:bCs/>
      <w:lang w:eastAsia="ru-RU"/>
    </w:rPr>
  </w:style>
  <w:style w:type="paragraph" w:styleId="891" w:customStyle="1">
    <w:name w:val="rg"/>
    <w:basedOn w:val="847"/>
    <w:pPr>
      <w:pBdr/>
      <w:spacing/>
      <w:ind/>
      <w:jc w:val="right"/>
    </w:pPr>
    <w:rPr>
      <w:lang w:val="ru-RU" w:eastAsia="ru-RU"/>
    </w:rPr>
  </w:style>
  <w:style w:type="paragraph" w:styleId="892" w:customStyle="1">
    <w:name w:val="Listă paragraf1"/>
    <w:basedOn w:val="847"/>
    <w:qFormat/>
    <w:pPr>
      <w:pBdr/>
      <w:spacing/>
      <w:ind w:left="708"/>
    </w:pPr>
    <w:rPr>
      <w:lang w:eastAsia="ru-RU"/>
    </w:rPr>
  </w:style>
  <w:style w:type="paragraph" w:styleId="893" w:customStyle="1">
    <w:name w:val="Sub-Clause Text"/>
    <w:basedOn w:val="847"/>
    <w:pPr>
      <w:pBdr/>
      <w:spacing w:after="120" w:before="120"/>
      <w:ind/>
      <w:jc w:val="both"/>
    </w:pPr>
    <w:rPr>
      <w:spacing w:val="-4"/>
      <w:szCs w:val="20"/>
      <w:lang w:val="en-US"/>
    </w:rPr>
  </w:style>
  <w:style w:type="paragraph" w:styleId="894" w:customStyle="1">
    <w:name w:val="(i)"/>
    <w:basedOn w:val="847"/>
    <w:pPr>
      <w:pBdr/>
      <w:spacing/>
      <w:ind/>
      <w:jc w:val="both"/>
    </w:pPr>
    <w:rPr>
      <w:rFonts w:ascii="Tms Rmn" w:hAnsi="Tms Rmn"/>
      <w:szCs w:val="20"/>
      <w:lang w:val="en-US"/>
    </w:rPr>
  </w:style>
  <w:style w:type="paragraph" w:styleId="895" w:customStyle="1">
    <w:name w:val="List Paragraph1"/>
    <w:basedOn w:val="847"/>
    <w:qFormat/>
    <w:pPr>
      <w:pBdr/>
      <w:spacing w:after="200" w:line="276" w:lineRule="auto"/>
      <w:ind w:left="720"/>
      <w:contextualSpacing w:val="true"/>
    </w:pPr>
    <w:rPr>
      <w:rFonts w:ascii="Calibri" w:hAnsi="Calibri" w:eastAsia="PMingLiU"/>
      <w:sz w:val="22"/>
      <w:szCs w:val="22"/>
      <w:lang w:val="en-US" w:eastAsia="zh-CN"/>
    </w:rPr>
  </w:style>
  <w:style w:type="paragraph" w:styleId="896" w:customStyle="1">
    <w:name w:val="BankNormal"/>
    <w:basedOn w:val="847"/>
    <w:pPr>
      <w:pBdr/>
      <w:spacing w:after="240"/>
      <w:ind/>
    </w:pPr>
    <w:rPr>
      <w:szCs w:val="20"/>
      <w:lang w:val="en-US"/>
    </w:rPr>
  </w:style>
  <w:style w:type="paragraph" w:styleId="897">
    <w:name w:val="TOC Heading"/>
    <w:basedOn w:val="848"/>
    <w:next w:val="847"/>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898">
    <w:name w:val="toc 2"/>
    <w:basedOn w:val="847"/>
    <w:next w:val="847"/>
    <w:uiPriority w:val="39"/>
    <w:unhideWhenUsed/>
    <w:pPr>
      <w:pBdr/>
      <w:tabs>
        <w:tab w:val="left" w:leader="none" w:pos="660"/>
        <w:tab w:val="right" w:leader="dot" w:pos="9628"/>
      </w:tabs>
      <w:spacing w:after="100" w:line="259" w:lineRule="auto"/>
      <w:ind w:left="220"/>
    </w:pPr>
    <w:rPr>
      <w:rFonts w:eastAsia="SimSun"/>
      <w:b/>
      <w:lang w:val="en-US"/>
    </w:rPr>
  </w:style>
  <w:style w:type="paragraph" w:styleId="899">
    <w:name w:val="toc 1"/>
    <w:basedOn w:val="847"/>
    <w:next w:val="847"/>
    <w:uiPriority w:val="39"/>
    <w:unhideWhenUsed/>
    <w:pPr>
      <w:pBdr/>
      <w:tabs>
        <w:tab w:val="right" w:leader="dot" w:pos="9638"/>
      </w:tabs>
      <w:spacing w:after="100" w:line="259" w:lineRule="auto"/>
      <w:ind/>
    </w:pPr>
    <w:rPr>
      <w:rFonts w:eastAsia="SimSun"/>
      <w:b/>
      <w:lang w:val="en-US"/>
    </w:rPr>
  </w:style>
  <w:style w:type="paragraph" w:styleId="900">
    <w:name w:val="toc 3"/>
    <w:basedOn w:val="847"/>
    <w:next w:val="847"/>
    <w:uiPriority w:val="39"/>
    <w:unhideWhenUsed/>
    <w:pPr>
      <w:pBdr/>
      <w:spacing w:after="100" w:line="259" w:lineRule="auto"/>
      <w:ind w:left="440"/>
    </w:pPr>
    <w:rPr>
      <w:rFonts w:ascii="Calibri" w:hAnsi="Calibri" w:eastAsia="SimSun"/>
      <w:sz w:val="22"/>
      <w:szCs w:val="22"/>
      <w:lang w:val="en-US"/>
    </w:rPr>
  </w:style>
  <w:style w:type="paragraph" w:styleId="901">
    <w:name w:val="footnote text"/>
    <w:basedOn w:val="847"/>
    <w:link w:val="902"/>
    <w:uiPriority w:val="99"/>
    <w:pPr>
      <w:pBdr/>
      <w:spacing/>
      <w:ind/>
      <w:jc w:val="both"/>
    </w:pPr>
    <w:rPr>
      <w:sz w:val="20"/>
      <w:szCs w:val="20"/>
      <w:lang w:val="en-US"/>
    </w:rPr>
  </w:style>
  <w:style w:type="character" w:styleId="902" w:customStyle="1">
    <w:name w:val="Text notă de subsol Caracter"/>
    <w:basedOn w:val="855"/>
    <w:link w:val="901"/>
    <w:uiPriority w:val="99"/>
    <w:pPr>
      <w:pBdr/>
      <w:spacing/>
      <w:ind/>
    </w:pPr>
    <w:rPr>
      <w:rFonts w:ascii="Times New Roman" w:hAnsi="Times New Roman" w:eastAsia="Times New Roman" w:cs="Times New Roman"/>
      <w:sz w:val="20"/>
      <w:szCs w:val="20"/>
      <w:lang w:val="en-US"/>
    </w:rPr>
  </w:style>
  <w:style w:type="character" w:styleId="903">
    <w:name w:val="footnote reference"/>
    <w:pPr>
      <w:pBdr/>
      <w:spacing/>
      <w:ind/>
    </w:pPr>
    <w:rPr>
      <w:vertAlign w:val="superscript"/>
    </w:rPr>
  </w:style>
  <w:style w:type="character" w:styleId="904">
    <w:name w:val="annotation reference"/>
    <w:uiPriority w:val="99"/>
    <w:pPr>
      <w:pBdr/>
      <w:spacing/>
      <w:ind/>
    </w:pPr>
    <w:rPr>
      <w:sz w:val="16"/>
      <w:szCs w:val="16"/>
    </w:rPr>
  </w:style>
  <w:style w:type="paragraph" w:styleId="905">
    <w:name w:val="annotation text"/>
    <w:basedOn w:val="847"/>
    <w:link w:val="906"/>
    <w:uiPriority w:val="99"/>
    <w:pPr>
      <w:pBdr/>
      <w:spacing/>
      <w:ind/>
    </w:pPr>
    <w:rPr>
      <w:sz w:val="20"/>
      <w:szCs w:val="20"/>
      <w:lang w:val="ru-RU" w:eastAsia="ru-RU"/>
    </w:rPr>
  </w:style>
  <w:style w:type="character" w:styleId="906" w:customStyle="1">
    <w:name w:val="Text comentariu Caracter"/>
    <w:basedOn w:val="855"/>
    <w:link w:val="905"/>
    <w:uiPriority w:val="99"/>
    <w:pPr>
      <w:pBdr/>
      <w:spacing/>
      <w:ind/>
    </w:pPr>
    <w:rPr>
      <w:rFonts w:ascii="Times New Roman" w:hAnsi="Times New Roman" w:eastAsia="Times New Roman" w:cs="Times New Roman"/>
      <w:sz w:val="20"/>
      <w:szCs w:val="20"/>
      <w:lang w:val="ru-RU" w:eastAsia="ru-RU"/>
    </w:rPr>
  </w:style>
  <w:style w:type="paragraph" w:styleId="907">
    <w:name w:val="annotation subject"/>
    <w:basedOn w:val="905"/>
    <w:next w:val="905"/>
    <w:link w:val="908"/>
    <w:pPr>
      <w:pBdr/>
      <w:spacing/>
      <w:ind/>
    </w:pPr>
    <w:rPr>
      <w:b/>
      <w:bCs/>
    </w:rPr>
  </w:style>
  <w:style w:type="character" w:styleId="908" w:customStyle="1">
    <w:name w:val="Subiect Comentariu Caracter"/>
    <w:basedOn w:val="906"/>
    <w:link w:val="907"/>
    <w:pPr>
      <w:pBdr/>
      <w:spacing/>
      <w:ind/>
    </w:pPr>
    <w:rPr>
      <w:rFonts w:ascii="Times New Roman" w:hAnsi="Times New Roman" w:eastAsia="Times New Roman" w:cs="Times New Roman"/>
      <w:b/>
      <w:bCs/>
      <w:sz w:val="20"/>
      <w:szCs w:val="20"/>
      <w:lang w:val="ru-RU" w:eastAsia="ru-RU"/>
    </w:rPr>
  </w:style>
  <w:style w:type="paragraph" w:styleId="909"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910" w:customStyle="1">
    <w:name w:val="Standard"/>
    <w:pPr>
      <w:pBdr/>
      <w:spacing w:after="200" w:line="276" w:lineRule="auto"/>
      <w:ind/>
    </w:pPr>
    <w:rPr>
      <w:rFonts w:ascii="Calibri" w:hAnsi="Calibri" w:eastAsia="Calibri" w:cs="Calibri"/>
      <w:lang w:val="en-US"/>
    </w:rPr>
  </w:style>
  <w:style w:type="character" w:styleId="911" w:customStyle="1">
    <w:name w:val="apple-converted-space"/>
    <w:pPr>
      <w:pBdr/>
      <w:spacing/>
      <w:ind/>
    </w:pPr>
  </w:style>
  <w:style w:type="paragraph" w:styleId="912" w:customStyle="1">
    <w:name w:val="Style3"/>
    <w:basedOn w:val="850"/>
    <w:link w:val="913"/>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913" w:customStyle="1">
    <w:name w:val="Style3 Char"/>
    <w:link w:val="912"/>
    <w:pPr>
      <w:pBdr/>
      <w:spacing/>
      <w:ind/>
    </w:pPr>
    <w:rPr>
      <w:rFonts w:ascii="Times New Roman" w:hAnsi="Times New Roman" w:eastAsia="Times New Roman" w:cs="Times New Roman"/>
      <w:b/>
      <w:sz w:val="24"/>
      <w:szCs w:val="24"/>
      <w:lang w:val="en-US" w:eastAsia="ru-RU"/>
    </w:rPr>
  </w:style>
  <w:style w:type="paragraph" w:styleId="914">
    <w:name w:val="toc 4"/>
    <w:basedOn w:val="847"/>
    <w:next w:val="847"/>
    <w:uiPriority w:val="39"/>
    <w:unhideWhenUsed/>
    <w:pPr>
      <w:pBdr/>
      <w:spacing w:after="100" w:line="276" w:lineRule="auto"/>
      <w:ind w:left="660"/>
    </w:pPr>
    <w:rPr>
      <w:rFonts w:ascii="Calibri" w:hAnsi="Calibri"/>
      <w:sz w:val="22"/>
      <w:szCs w:val="22"/>
      <w:lang w:val="en-US"/>
    </w:rPr>
  </w:style>
  <w:style w:type="paragraph" w:styleId="915">
    <w:name w:val="toc 5"/>
    <w:basedOn w:val="847"/>
    <w:next w:val="847"/>
    <w:uiPriority w:val="39"/>
    <w:unhideWhenUsed/>
    <w:pPr>
      <w:pBdr/>
      <w:spacing w:after="100" w:line="276" w:lineRule="auto"/>
      <w:ind w:left="880"/>
    </w:pPr>
    <w:rPr>
      <w:rFonts w:ascii="Calibri" w:hAnsi="Calibri"/>
      <w:sz w:val="22"/>
      <w:szCs w:val="22"/>
      <w:lang w:val="en-US"/>
    </w:rPr>
  </w:style>
  <w:style w:type="paragraph" w:styleId="916">
    <w:name w:val="toc 6"/>
    <w:basedOn w:val="847"/>
    <w:next w:val="847"/>
    <w:uiPriority w:val="39"/>
    <w:unhideWhenUsed/>
    <w:pPr>
      <w:pBdr/>
      <w:spacing w:after="100" w:line="276" w:lineRule="auto"/>
      <w:ind w:left="1100"/>
    </w:pPr>
    <w:rPr>
      <w:rFonts w:ascii="Calibri" w:hAnsi="Calibri"/>
      <w:sz w:val="22"/>
      <w:szCs w:val="22"/>
      <w:lang w:val="en-US"/>
    </w:rPr>
  </w:style>
  <w:style w:type="paragraph" w:styleId="917">
    <w:name w:val="toc 7"/>
    <w:basedOn w:val="847"/>
    <w:next w:val="847"/>
    <w:uiPriority w:val="39"/>
    <w:unhideWhenUsed/>
    <w:pPr>
      <w:pBdr/>
      <w:spacing w:after="100" w:line="276" w:lineRule="auto"/>
      <w:ind w:left="1320"/>
    </w:pPr>
    <w:rPr>
      <w:rFonts w:ascii="Calibri" w:hAnsi="Calibri"/>
      <w:sz w:val="22"/>
      <w:szCs w:val="22"/>
      <w:lang w:val="en-US"/>
    </w:rPr>
  </w:style>
  <w:style w:type="paragraph" w:styleId="918">
    <w:name w:val="toc 8"/>
    <w:basedOn w:val="847"/>
    <w:next w:val="847"/>
    <w:uiPriority w:val="39"/>
    <w:unhideWhenUsed/>
    <w:pPr>
      <w:pBdr/>
      <w:spacing w:after="100" w:line="276" w:lineRule="auto"/>
      <w:ind w:left="1540"/>
    </w:pPr>
    <w:rPr>
      <w:rFonts w:ascii="Calibri" w:hAnsi="Calibri"/>
      <w:sz w:val="22"/>
      <w:szCs w:val="22"/>
      <w:lang w:val="en-US"/>
    </w:rPr>
  </w:style>
  <w:style w:type="paragraph" w:styleId="919">
    <w:name w:val="toc 9"/>
    <w:basedOn w:val="847"/>
    <w:next w:val="847"/>
    <w:uiPriority w:val="39"/>
    <w:unhideWhenUsed/>
    <w:pPr>
      <w:pBdr/>
      <w:spacing w:after="100" w:line="276" w:lineRule="auto"/>
      <w:ind w:left="1760"/>
    </w:pPr>
    <w:rPr>
      <w:rFonts w:ascii="Calibri" w:hAnsi="Calibri"/>
      <w:sz w:val="22"/>
      <w:szCs w:val="22"/>
      <w:lang w:val="en-US"/>
    </w:rPr>
  </w:style>
  <w:style w:type="paragraph" w:styleId="920" w:customStyle="1">
    <w:name w:val="Style153"/>
    <w:basedOn w:val="847"/>
    <w:uiPriority w:val="99"/>
    <w:pPr>
      <w:widowControl w:val="false"/>
      <w:pBdr/>
      <w:spacing w:line="317" w:lineRule="exact"/>
      <w:ind/>
      <w:jc w:val="both"/>
    </w:pPr>
    <w:rPr>
      <w:lang w:eastAsia="ro-RO"/>
    </w:rPr>
  </w:style>
  <w:style w:type="character" w:styleId="921" w:customStyle="1">
    <w:name w:val="Font Style195"/>
    <w:uiPriority w:val="99"/>
    <w:pPr>
      <w:pBdr/>
      <w:spacing/>
      <w:ind/>
    </w:pPr>
    <w:rPr>
      <w:rFonts w:ascii="Times New Roman" w:hAnsi="Times New Roman" w:cs="Times New Roman"/>
      <w:b/>
      <w:bCs/>
      <w:i/>
      <w:iCs/>
      <w:sz w:val="22"/>
      <w:szCs w:val="22"/>
    </w:rPr>
  </w:style>
  <w:style w:type="paragraph" w:styleId="922" w:customStyle="1">
    <w:name w:val="Style73"/>
    <w:basedOn w:val="847"/>
    <w:uiPriority w:val="99"/>
    <w:pPr>
      <w:widowControl w:val="false"/>
      <w:pBdr/>
      <w:spacing w:line="314" w:lineRule="exact"/>
      <w:ind/>
      <w:jc w:val="both"/>
    </w:pPr>
    <w:rPr>
      <w:lang w:eastAsia="ro-RO"/>
    </w:rPr>
  </w:style>
  <w:style w:type="character" w:styleId="923" w:customStyle="1">
    <w:name w:val="Font Style197"/>
    <w:uiPriority w:val="99"/>
    <w:pPr>
      <w:pBdr/>
      <w:spacing/>
      <w:ind/>
    </w:pPr>
    <w:rPr>
      <w:rFonts w:ascii="Times New Roman" w:hAnsi="Times New Roman" w:cs="Times New Roman"/>
      <w:sz w:val="22"/>
      <w:szCs w:val="22"/>
    </w:rPr>
  </w:style>
  <w:style w:type="paragraph" w:styleId="924">
    <w:name w:val="HTML Preformatted"/>
    <w:basedOn w:val="847"/>
    <w:link w:val="925"/>
    <w:uiPriority w:val="99"/>
    <w:semiHidden/>
    <w:unhideWhenUsed/>
    <w:pPr>
      <w:pBdr/>
      <w:spacing/>
      <w:ind/>
    </w:pPr>
    <w:rPr>
      <w:rFonts w:ascii="Consolas" w:hAnsi="Consolas"/>
      <w:sz w:val="20"/>
      <w:szCs w:val="20"/>
    </w:rPr>
  </w:style>
  <w:style w:type="character" w:styleId="925" w:customStyle="1">
    <w:name w:val="Preformatat HTML Caracter"/>
    <w:basedOn w:val="855"/>
    <w:link w:val="924"/>
    <w:uiPriority w:val="99"/>
    <w:semiHidden/>
    <w:pPr>
      <w:pBdr/>
      <w:spacing/>
      <w:ind/>
    </w:pPr>
    <w:rPr>
      <w:rFonts w:ascii="Consolas" w:hAnsi="Consolas" w:eastAsia="Times New Roman" w:cs="Times New Roman"/>
      <w:sz w:val="20"/>
      <w:szCs w:val="20"/>
      <w:lang w:val="ro-RO"/>
    </w:rPr>
  </w:style>
  <w:style w:type="character" w:styleId="926" w:customStyle="1">
    <w:name w:val="Style4 Char"/>
    <w:basedOn w:val="913"/>
    <w:pPr>
      <w:pBdr/>
      <w:spacing/>
      <w:ind/>
    </w:pPr>
    <w:rPr>
      <w:rFonts w:ascii="Times New Roman" w:hAnsi="Times New Roman" w:eastAsia="Calibri" w:cs="Times New Roman"/>
      <w:b/>
      <w:sz w:val="24"/>
      <w:szCs w:val="24"/>
      <w:lang w:val="ru-RU" w:eastAsia="ru-RU" w:bidi="ar-SA"/>
    </w:rPr>
  </w:style>
  <w:style w:type="character" w:styleId="927" w:customStyle="1">
    <w:name w:val="short_text"/>
    <w:pPr>
      <w:pBdr/>
      <w:spacing/>
      <w:ind/>
    </w:pPr>
  </w:style>
  <w:style w:type="paragraph" w:styleId="928">
    <w:name w:val="Caption"/>
    <w:basedOn w:val="847"/>
    <w:qFormat/>
    <w:pPr>
      <w:pBdr/>
      <w:spacing w:after="60" w:before="240"/>
      <w:ind/>
      <w:jc w:val="center"/>
    </w:pPr>
    <w:rPr>
      <w:rFonts w:ascii="Arial" w:hAnsi="Arial"/>
      <w:b/>
      <w:sz w:val="32"/>
      <w:szCs w:val="20"/>
      <w:lang w:val="ru-RU" w:eastAsia="ru-RU"/>
    </w:rPr>
  </w:style>
  <w:style w:type="character" w:styleId="929"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930">
    <w:name w:val="Strong"/>
    <w:basedOn w:val="855"/>
    <w:uiPriority w:val="22"/>
    <w:qFormat/>
    <w:pPr>
      <w:pBdr/>
      <w:spacing/>
      <w:ind/>
    </w:pPr>
    <w:rPr>
      <w:b/>
      <w:bCs/>
    </w:rPr>
  </w:style>
  <w:style w:type="paragraph" w:styleId="931">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932" w:customStyle="1">
    <w:name w:val="Griglia tabella1"/>
    <w:basedOn w:val="856"/>
    <w:next w:val="88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Griglia tabella2"/>
    <w:basedOn w:val="856"/>
    <w:next w:val="883"/>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Griglia tabella3"/>
    <w:basedOn w:val="856"/>
    <w:next w:val="88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Table Grid2"/>
    <w:basedOn w:val="856"/>
    <w:next w:val="88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Griglia tabella4"/>
    <w:basedOn w:val="856"/>
    <w:next w:val="88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37">
    <w:name w:val="Placeholder Text"/>
    <w:basedOn w:val="855"/>
    <w:uiPriority w:val="99"/>
    <w:semiHidden/>
    <w:pPr>
      <w:pBdr/>
      <w:spacing/>
      <w:ind/>
    </w:pPr>
    <w:rPr>
      <w:color w:val="808080"/>
    </w:rPr>
  </w:style>
  <w:style w:type="character" w:styleId="938" w:customStyle="1">
    <w:name w:val="ln2paragraf1"/>
    <w:pPr>
      <w:pBdr/>
      <w:spacing/>
      <w:ind/>
    </w:pPr>
    <w:rPr>
      <w:b/>
      <w:bCs/>
    </w:rPr>
  </w:style>
  <w:style w:type="character" w:styleId="939" w:customStyle="1">
    <w:name w:val="ln2tparagraf"/>
    <w:pPr>
      <w:pBdr/>
      <w:spacing/>
      <w:ind/>
    </w:pPr>
  </w:style>
  <w:style w:type="character" w:styleId="940" w:customStyle="1">
    <w:name w:val="ln2tpunct"/>
    <w:pPr>
      <w:pBdr/>
      <w:spacing/>
      <w:ind/>
    </w:pPr>
  </w:style>
  <w:style w:type="character" w:styleId="941" w:customStyle="1">
    <w:name w:val="Listă paragraf Caracter"/>
    <w:link w:val="868"/>
    <w:uiPriority w:val="34"/>
    <w:qFormat/>
    <w:pPr>
      <w:pBdr/>
      <w:spacing/>
      <w:ind/>
    </w:pPr>
    <w:rPr>
      <w:rFonts w:ascii="Times New Roman" w:hAnsi="Times New Roman" w:eastAsia="Times New Roman" w:cs="Times New Roman"/>
      <w:sz w:val="24"/>
      <w:szCs w:val="24"/>
      <w:lang w:val="en-US"/>
    </w:rPr>
  </w:style>
  <w:style w:type="character" w:styleId="942" w:customStyle="1">
    <w:name w:val="Unresolved Mention1"/>
    <w:basedOn w:val="855"/>
    <w:uiPriority w:val="99"/>
    <w:semiHidden/>
    <w:unhideWhenUsed/>
    <w:pPr>
      <w:pBdr/>
      <w:spacing/>
      <w:ind/>
    </w:pPr>
    <w:rPr>
      <w:color w:val="605e5c"/>
      <w:shd w:val="clear" w:color="auto" w:fill="e1dfdd"/>
    </w:rPr>
  </w:style>
  <w:style w:type="character" w:styleId="943" w:customStyle="1">
    <w:name w:val="Unresolved Mention2"/>
    <w:basedOn w:val="855"/>
    <w:uiPriority w:val="99"/>
    <w:semiHidden/>
    <w:unhideWhenUsed/>
    <w:pPr>
      <w:pBdr/>
      <w:spacing/>
      <w:ind/>
    </w:pPr>
    <w:rPr>
      <w:color w:val="605e5c"/>
      <w:shd w:val="clear" w:color="auto" w:fill="e1dfdd"/>
    </w:rPr>
  </w:style>
  <w:style w:type="character" w:styleId="944" w:customStyle="1">
    <w:name w:val="tax1"/>
    <w:pPr>
      <w:pBdr/>
      <w:spacing/>
      <w:ind/>
    </w:pPr>
    <w:rPr>
      <w:b/>
      <w:bCs/>
      <w:sz w:val="26"/>
      <w:szCs w:val="26"/>
    </w:rPr>
  </w:style>
  <w:style w:type="paragraph" w:styleId="945" w:customStyle="1">
    <w:name w:val="Default Text"/>
    <w:basedOn w:val="847"/>
    <w:link w:val="946"/>
    <w:uiPriority w:val="99"/>
    <w:pPr>
      <w:pBdr/>
      <w:spacing/>
      <w:ind/>
    </w:pPr>
    <w:rPr>
      <w:szCs w:val="20"/>
      <w:lang w:val="en-US"/>
    </w:rPr>
  </w:style>
  <w:style w:type="character" w:styleId="946" w:customStyle="1">
    <w:name w:val="Default Text Char"/>
    <w:link w:val="945"/>
    <w:uiPriority w:val="99"/>
    <w:pPr>
      <w:pBdr/>
      <w:spacing/>
      <w:ind/>
    </w:pPr>
    <w:rPr>
      <w:rFonts w:ascii="Times New Roman" w:hAnsi="Times New Roman" w:eastAsia="Times New Roman" w:cs="Times New Roman"/>
      <w:sz w:val="24"/>
      <w:szCs w:val="20"/>
      <w:lang w:val="en-US"/>
    </w:rPr>
  </w:style>
  <w:style w:type="table" w:styleId="947" w:customStyle="1">
    <w:name w:val="Griglia tabella11"/>
    <w:basedOn w:val="856"/>
    <w:uiPriority w:val="39"/>
    <w:pPr>
      <w:pBdr/>
      <w:spacing w:after="0" w:line="240" w:lineRule="auto"/>
      <w:ind/>
    </w:pPr>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48">
    <w:name w:val="Title"/>
    <w:basedOn w:val="847"/>
    <w:next w:val="847"/>
    <w:link w:val="949"/>
    <w:qFormat/>
    <w:pPr>
      <w:pBdr/>
      <w:spacing w:after="60" w:before="240" w:line="276" w:lineRule="auto"/>
      <w:ind/>
      <w:jc w:val="center"/>
      <w:outlineLvl w:val="0"/>
    </w:pPr>
    <w:rPr>
      <w:rFonts w:ascii="Times New Roman Bold" w:hAnsi="Times New Roman Bold"/>
      <w:b/>
      <w:bCs/>
      <w:sz w:val="32"/>
      <w:szCs w:val="32"/>
      <w:lang w:val="en-US" w:eastAsia="zh-CN"/>
    </w:rPr>
  </w:style>
  <w:style w:type="character" w:styleId="949" w:customStyle="1">
    <w:name w:val="Titlu Caracter"/>
    <w:basedOn w:val="855"/>
    <w:link w:val="948"/>
    <w:pPr>
      <w:pBdr/>
      <w:spacing/>
      <w:ind/>
    </w:pPr>
    <w:rPr>
      <w:rFonts w:ascii="Times New Roman Bold" w:hAnsi="Times New Roman Bold" w:eastAsia="Times New Roman" w:cs="Times New Roman"/>
      <w:b/>
      <w:bCs/>
      <w:sz w:val="32"/>
      <w:szCs w:val="32"/>
      <w:lang w:val="en-US" w:eastAsia="zh-CN"/>
    </w:rPr>
  </w:style>
  <w:style w:type="character" w:styleId="950" w:customStyle="1">
    <w:name w:val="Comment Text Char1"/>
    <w:pPr>
      <w:pBdr/>
      <w:spacing/>
      <w:ind/>
    </w:pPr>
    <w:rPr>
      <w:rFonts w:ascii="Calibri" w:hAnsi="Calibri" w:eastAsia="PMingLiU"/>
      <w:lang w:val="en-US" w:eastAsia="zh-CN" w:bidi="ar-SA"/>
    </w:rPr>
  </w:style>
  <w:style w:type="character" w:styleId="951">
    <w:name w:val="HTML Sample"/>
    <w:uiPriority w:val="99"/>
    <w:unhideWhenUsed/>
    <w:pPr>
      <w:pBdr/>
      <w:spacing/>
      <w:ind/>
    </w:pPr>
    <w:rPr>
      <w:rFonts w:hint="default" w:ascii="Courier New" w:hAnsi="Courier New" w:eastAsia="Calibri" w:cs="Courier New"/>
    </w:rPr>
  </w:style>
  <w:style w:type="character" w:styleId="952">
    <w:name w:val="Emphasis"/>
    <w:uiPriority w:val="20"/>
    <w:qFormat/>
    <w:pPr>
      <w:pBdr/>
      <w:spacing/>
      <w:ind/>
    </w:pPr>
    <w:rPr>
      <w:i/>
      <w:iCs/>
    </w:rPr>
  </w:style>
  <w:style w:type="paragraph" w:styleId="953" w:customStyle="1">
    <w:name w:val="No Spacing1"/>
    <w:uiPriority w:val="1"/>
    <w:qFormat/>
    <w:pPr>
      <w:pBdr/>
      <w:spacing/>
      <w:ind w:firstLine="567"/>
      <w:jc w:val="both"/>
    </w:pPr>
    <w:rPr>
      <w:rFonts w:ascii="Times New Roman" w:hAnsi="Times New Roman" w:eastAsia="Calibri" w:cs="Times New Roman"/>
      <w:sz w:val="24"/>
      <w:lang w:val="ro-RO"/>
    </w:rPr>
  </w:style>
  <w:style w:type="paragraph" w:styleId="954">
    <w:name w:val="No Spacing"/>
    <w:uiPriority w:val="1"/>
    <w:qFormat/>
    <w:pPr>
      <w:pBdr/>
      <w:spacing w:after="0" w:line="240" w:lineRule="auto"/>
      <w:ind/>
    </w:pPr>
    <w:rPr>
      <w:rFonts w:ascii="PermianSerifTypeface" w:hAnsi="PermianSerifTypeface" w:eastAsia="Times New Roman" w:cs="Times New Roman"/>
      <w:szCs w:val="24"/>
      <w:lang w:val="ro-RO"/>
    </w:rPr>
  </w:style>
  <w:style w:type="numbering" w:styleId="955" w:customStyle="1">
    <w:name w:val="No List1"/>
    <w:next w:val="857"/>
    <w:uiPriority w:val="99"/>
    <w:semiHidden/>
    <w:unhideWhenUsed/>
    <w:pPr>
      <w:pBdr/>
      <w:spacing/>
      <w:ind/>
    </w:pPr>
  </w:style>
  <w:style w:type="paragraph" w:styleId="956" w:customStyle="1">
    <w:name w:val="DenumLot"/>
    <w:basedOn w:val="873"/>
    <w:link w:val="957"/>
    <w:qFormat/>
    <w:pPr>
      <w:pBdr/>
      <w:spacing w:after="120" w:before="120"/>
      <w:ind/>
      <w:jc w:val="left"/>
    </w:pPr>
    <w:rPr>
      <w:rFonts w:ascii="PermianSerifTypeface" w:hAnsi="PermianSerifTypeface"/>
      <w:i/>
      <w:spacing w:val="15"/>
      <w:sz w:val="22"/>
      <w:szCs w:val="22"/>
      <w:lang w:val="ro-RO"/>
    </w:rPr>
  </w:style>
  <w:style w:type="character" w:styleId="957" w:customStyle="1">
    <w:name w:val="DenumLot Char"/>
    <w:link w:val="956"/>
    <w:pPr>
      <w:pBdr/>
      <w:spacing/>
      <w:ind/>
    </w:pPr>
    <w:rPr>
      <w:rFonts w:ascii="PermianSerifTypeface" w:hAnsi="PermianSerifTypeface" w:eastAsia="Times New Roman" w:cs="Times New Roman"/>
      <w:b/>
      <w:i/>
      <w:spacing w:val="15"/>
      <w:lang w:val="ro-RO" w:eastAsia="ru-RU"/>
    </w:rPr>
  </w:style>
  <w:style w:type="paragraph" w:styleId="958" w:customStyle="1">
    <w:name w:val="js"/>
    <w:basedOn w:val="847"/>
    <w:pPr>
      <w:pBdr/>
      <w:spacing w:after="100" w:afterAutospacing="1" w:before="100" w:beforeAutospacing="1"/>
      <w:ind/>
    </w:pPr>
    <w:rPr>
      <w:lang w:val="en-US"/>
    </w:rPr>
  </w:style>
  <w:style w:type="paragraph" w:styleId="959" w:customStyle="1">
    <w:name w:val="lf"/>
    <w:basedOn w:val="847"/>
    <w:pPr>
      <w:pBdr/>
      <w:spacing w:after="100" w:afterAutospacing="1" w:before="100" w:beforeAutospacing="1"/>
      <w:ind/>
    </w:pPr>
    <w:rPr>
      <w:lang w:val="en-US"/>
    </w:rPr>
  </w:style>
  <w:style w:type="character" w:styleId="960">
    <w:name w:val="Unresolved Mention"/>
    <w:uiPriority w:val="99"/>
    <w:semiHidden/>
    <w:unhideWhenUsed/>
    <w:pPr>
      <w:pBdr/>
      <w:spacing/>
      <w:ind/>
    </w:pPr>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s://mtender.gov.md/" TargetMode="External"/><Relationship Id="rId12" Type="http://schemas.openxmlformats.org/officeDocument/2006/relationships/hyperlink" Target="mailto:contestatii@ansc.md" TargetMode="External"/><Relationship Id="rId13" Type="http://schemas.openxmlformats.org/officeDocument/2006/relationships/hyperlink" Target="https://mtender.gov.md/" TargetMode="External"/><Relationship Id="rId14" Type="http://schemas.openxmlformats.org/officeDocument/2006/relationships/hyperlink" Target="https://achizitii.md/ro/" TargetMode="External"/><Relationship Id="rId15" Type="http://schemas.openxmlformats.org/officeDocument/2006/relationships/hyperlink" Target="mailto:contestatii@ansc.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ONLYOFFICE/8.1.1.27</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16</cp:revision>
  <dcterms:created xsi:type="dcterms:W3CDTF">2024-04-18T13:53:00Z</dcterms:created>
  <dcterms:modified xsi:type="dcterms:W3CDTF">2024-10-22T16:07:31Z</dcterms:modified>
</cp:coreProperties>
</file>