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67F" w:rsidRPr="005C567F" w:rsidRDefault="005C567F" w:rsidP="005C567F">
      <w:pPr>
        <w:spacing w:after="0" w:line="240" w:lineRule="auto"/>
        <w:jc w:val="right"/>
        <w:rPr>
          <w:rFonts w:ascii="Times New Roman" w:eastAsia="Times New Roman" w:hAnsi="Times New Roman" w:cs="Times New Roman"/>
          <w:b/>
          <w:bCs/>
          <w:i/>
          <w:iCs/>
          <w:lang w:val="ro-RO"/>
        </w:rPr>
      </w:pPr>
      <w:r w:rsidRPr="005C567F">
        <w:rPr>
          <w:rFonts w:ascii="Times New Roman" w:eastAsia="Times New Roman" w:hAnsi="Times New Roman" w:cs="Times New Roman"/>
          <w:b/>
          <w:bCs/>
          <w:i/>
          <w:iCs/>
          <w:sz w:val="24"/>
          <w:szCs w:val="24"/>
          <w:lang w:val="ro-RO"/>
        </w:rPr>
        <w:t>Anexa nr. 23</w:t>
      </w:r>
    </w:p>
    <w:p w:rsidR="005C567F" w:rsidRPr="005C567F" w:rsidRDefault="005C567F" w:rsidP="005C567F">
      <w:pPr>
        <w:tabs>
          <w:tab w:val="left" w:pos="5103"/>
          <w:tab w:val="left" w:pos="10348"/>
        </w:tabs>
        <w:spacing w:after="0" w:line="240" w:lineRule="auto"/>
        <w:jc w:val="right"/>
        <w:rPr>
          <w:rFonts w:ascii="Times New Roman" w:eastAsia="Times New Roman" w:hAnsi="Times New Roman" w:cs="Times New Roman"/>
          <w:b/>
          <w:bCs/>
          <w:i/>
          <w:iCs/>
          <w:noProof/>
          <w:sz w:val="24"/>
          <w:szCs w:val="24"/>
          <w:lang w:val="ro-RO"/>
        </w:rPr>
      </w:pPr>
      <w:r w:rsidRPr="005C567F">
        <w:rPr>
          <w:rFonts w:ascii="Times New Roman" w:eastAsia="Times New Roman" w:hAnsi="Times New Roman" w:cs="Times New Roman"/>
          <w:b/>
          <w:i/>
          <w:iCs/>
          <w:noProof/>
          <w:sz w:val="24"/>
          <w:szCs w:val="24"/>
          <w:lang w:val="ro-RO"/>
        </w:rPr>
        <w:t>la</w:t>
      </w:r>
      <w:r w:rsidRPr="005C567F">
        <w:rPr>
          <w:rFonts w:ascii="Times New Roman" w:eastAsia="Times New Roman" w:hAnsi="Times New Roman" w:cs="Times New Roman"/>
          <w:b/>
          <w:bCs/>
          <w:i/>
          <w:iCs/>
          <w:sz w:val="24"/>
          <w:szCs w:val="24"/>
          <w:lang w:val="ro-RO" w:eastAsia="ru-RU"/>
        </w:rPr>
        <w:t xml:space="preserve"> Documentația standard</w:t>
      </w:r>
      <w:r w:rsidRPr="005C567F">
        <w:rPr>
          <w:rFonts w:ascii="Times New Roman" w:eastAsia="Times New Roman" w:hAnsi="Times New Roman" w:cs="Times New Roman"/>
          <w:b/>
          <w:bCs/>
          <w:i/>
          <w:iCs/>
          <w:noProof/>
          <w:sz w:val="24"/>
          <w:szCs w:val="24"/>
          <w:lang w:val="ro-RO"/>
        </w:rPr>
        <w:t xml:space="preserve"> </w:t>
      </w:r>
      <w:r w:rsidRPr="005C567F">
        <w:rPr>
          <w:rFonts w:ascii="Times New Roman" w:eastAsia="Times New Roman" w:hAnsi="Times New Roman" w:cs="Times New Roman"/>
          <w:b/>
          <w:bCs/>
          <w:i/>
          <w:iCs/>
          <w:sz w:val="24"/>
          <w:szCs w:val="24"/>
          <w:lang w:val="ro-RO" w:eastAsia="ru-RU"/>
        </w:rPr>
        <w:t xml:space="preserve">aprobată prin Ordinul </w:t>
      </w:r>
    </w:p>
    <w:p w:rsidR="005C567F" w:rsidRPr="005C567F" w:rsidRDefault="005C567F" w:rsidP="005C567F">
      <w:pPr>
        <w:tabs>
          <w:tab w:val="left" w:pos="5103"/>
          <w:tab w:val="left" w:pos="10348"/>
        </w:tabs>
        <w:spacing w:after="0" w:line="240" w:lineRule="auto"/>
        <w:jc w:val="right"/>
        <w:rPr>
          <w:rFonts w:ascii="Times New Roman" w:eastAsia="Times New Roman" w:hAnsi="Times New Roman" w:cs="Times New Roman"/>
          <w:b/>
          <w:bCs/>
          <w:i/>
          <w:iCs/>
          <w:sz w:val="24"/>
          <w:szCs w:val="24"/>
          <w:lang w:val="ro-RO" w:eastAsia="ru-RU"/>
        </w:rPr>
      </w:pPr>
      <w:r w:rsidRPr="005C567F">
        <w:rPr>
          <w:rFonts w:ascii="Times New Roman" w:eastAsia="Times New Roman" w:hAnsi="Times New Roman" w:cs="Times New Roman"/>
          <w:b/>
          <w:bCs/>
          <w:i/>
          <w:iCs/>
          <w:sz w:val="24"/>
          <w:szCs w:val="24"/>
          <w:lang w:val="ro-RO" w:eastAsia="ru-RU"/>
        </w:rPr>
        <w:t xml:space="preserve">Ministrului </w:t>
      </w:r>
      <w:proofErr w:type="spellStart"/>
      <w:r w:rsidRPr="005C567F">
        <w:rPr>
          <w:rFonts w:ascii="Times New Roman" w:eastAsia="Times New Roman" w:hAnsi="Times New Roman" w:cs="Times New Roman"/>
          <w:b/>
          <w:bCs/>
          <w:i/>
          <w:iCs/>
          <w:sz w:val="24"/>
          <w:szCs w:val="24"/>
          <w:lang w:val="ro-RO" w:eastAsia="ru-RU"/>
        </w:rPr>
        <w:t>Finanţelor</w:t>
      </w:r>
      <w:proofErr w:type="spellEnd"/>
      <w:r w:rsidRPr="005C567F">
        <w:rPr>
          <w:rFonts w:ascii="Times New Roman" w:eastAsia="Times New Roman" w:hAnsi="Times New Roman" w:cs="Times New Roman"/>
          <w:b/>
          <w:bCs/>
          <w:i/>
          <w:iCs/>
          <w:noProof/>
          <w:sz w:val="24"/>
          <w:szCs w:val="24"/>
          <w:lang w:val="ro-RO"/>
        </w:rPr>
        <w:t xml:space="preserve"> </w:t>
      </w:r>
      <w:r w:rsidRPr="005C567F">
        <w:rPr>
          <w:rFonts w:ascii="Times New Roman" w:eastAsia="Times New Roman" w:hAnsi="Times New Roman" w:cs="Times New Roman"/>
          <w:b/>
          <w:bCs/>
          <w:i/>
          <w:iCs/>
          <w:sz w:val="24"/>
          <w:szCs w:val="24"/>
          <w:lang w:val="ro-RO" w:eastAsia="ru-RU"/>
        </w:rPr>
        <w:t>nr. 69 din 7 mai 2021</w:t>
      </w:r>
    </w:p>
    <w:p w:rsidR="005C567F" w:rsidRPr="005C567F" w:rsidRDefault="005C567F" w:rsidP="005C567F">
      <w:pPr>
        <w:keepNext/>
        <w:keepLines/>
        <w:spacing w:after="0" w:line="240" w:lineRule="auto"/>
        <w:ind w:left="360" w:hanging="360"/>
        <w:outlineLvl w:val="1"/>
        <w:rPr>
          <w:rFonts w:ascii="Times New Roman" w:eastAsia="Times New Roman" w:hAnsi="Times New Roman" w:cs="Times New Roman"/>
          <w:b/>
          <w:i/>
          <w:iCs/>
          <w:noProof/>
          <w:color w:val="365F91" w:themeColor="accent1" w:themeShade="BF"/>
          <w:sz w:val="28"/>
          <w:szCs w:val="28"/>
          <w:lang w:val="ro-RO"/>
        </w:rPr>
      </w:pPr>
    </w:p>
    <w:p w:rsidR="005C567F" w:rsidRPr="005C567F" w:rsidRDefault="005C567F" w:rsidP="005C567F">
      <w:pPr>
        <w:keepNext/>
        <w:keepLines/>
        <w:spacing w:after="0" w:line="240" w:lineRule="auto"/>
        <w:ind w:left="360" w:hanging="360"/>
        <w:outlineLvl w:val="1"/>
        <w:rPr>
          <w:rFonts w:ascii="Times New Roman" w:eastAsia="Times New Roman" w:hAnsi="Times New Roman" w:cs="Times New Roman"/>
          <w:b/>
          <w:i/>
          <w:iCs/>
          <w:noProof/>
          <w:color w:val="365F91" w:themeColor="accent1" w:themeShade="BF"/>
          <w:sz w:val="28"/>
          <w:szCs w:val="28"/>
          <w:lang w:val="ro-RO"/>
        </w:rPr>
      </w:pPr>
    </w:p>
    <w:p w:rsidR="005C567F" w:rsidRPr="005C567F" w:rsidRDefault="005C567F" w:rsidP="005C567F">
      <w:pPr>
        <w:keepNext/>
        <w:keepLines/>
        <w:spacing w:after="0" w:line="240" w:lineRule="auto"/>
        <w:ind w:left="360" w:hanging="360"/>
        <w:outlineLvl w:val="1"/>
        <w:rPr>
          <w:rFonts w:ascii="Times New Roman" w:eastAsiaTheme="majorEastAsia" w:hAnsi="Times New Roman" w:cs="Times New Roman"/>
          <w:b/>
          <w:sz w:val="24"/>
          <w:szCs w:val="24"/>
          <w:lang w:val="ro-RO"/>
        </w:rPr>
      </w:pPr>
      <w:r w:rsidRPr="005C567F">
        <w:rPr>
          <w:rFonts w:ascii="Times New Roman" w:eastAsia="Times New Roman" w:hAnsi="Times New Roman" w:cs="Times New Roman"/>
          <w:b/>
          <w:i/>
          <w:iCs/>
          <w:noProof/>
          <w:color w:val="365F91" w:themeColor="accent1" w:themeShade="BF"/>
          <w:sz w:val="28"/>
          <w:szCs w:val="28"/>
          <w:lang w:val="ro-RO"/>
        </w:rPr>
        <w:t>Se completează de către autoritatea contractantă.</w:t>
      </w:r>
    </w:p>
    <w:p w:rsidR="005C567F" w:rsidRPr="005C567F" w:rsidRDefault="005C567F" w:rsidP="005C5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rsidR="005C567F" w:rsidRPr="005C567F" w:rsidRDefault="005C567F" w:rsidP="005C567F">
      <w:pPr>
        <w:keepNext/>
        <w:keepLines/>
        <w:spacing w:after="0" w:line="240" w:lineRule="auto"/>
        <w:jc w:val="center"/>
        <w:outlineLvl w:val="1"/>
        <w:rPr>
          <w:rFonts w:ascii="Times New Roman" w:eastAsiaTheme="majorEastAsia" w:hAnsi="Times New Roman" w:cs="Times New Roman"/>
          <w:b/>
          <w:noProof/>
          <w:sz w:val="28"/>
          <w:szCs w:val="28"/>
          <w:lang w:val="ro-RO"/>
        </w:rPr>
      </w:pPr>
      <w:bookmarkStart w:id="0" w:name="_Toc449692118"/>
      <w:bookmarkStart w:id="1" w:name="_Toc390252621"/>
      <w:r w:rsidRPr="005C567F">
        <w:rPr>
          <w:rFonts w:ascii="Times New Roman" w:eastAsiaTheme="majorEastAsia" w:hAnsi="Times New Roman" w:cs="Times New Roman"/>
          <w:b/>
          <w:noProof/>
          <w:sz w:val="28"/>
          <w:szCs w:val="28"/>
          <w:lang w:val="ro-RO"/>
        </w:rPr>
        <w:t>CAIET DE SARCINI</w:t>
      </w:r>
      <w:bookmarkEnd w:id="0"/>
    </w:p>
    <w:p w:rsidR="005C567F" w:rsidRPr="005C567F" w:rsidRDefault="005C567F" w:rsidP="005C567F">
      <w:pPr>
        <w:keepNext/>
        <w:keepLines/>
        <w:spacing w:after="0" w:line="240" w:lineRule="auto"/>
        <w:jc w:val="center"/>
        <w:outlineLvl w:val="1"/>
        <w:rPr>
          <w:rFonts w:ascii="Times New Roman" w:eastAsiaTheme="majorEastAsia" w:hAnsi="Times New Roman" w:cs="Times New Roman"/>
          <w:b/>
          <w:noProof/>
          <w:sz w:val="24"/>
          <w:szCs w:val="24"/>
          <w:lang w:val="ro-RO"/>
        </w:rPr>
      </w:pPr>
      <w:r w:rsidRPr="005C567F">
        <w:rPr>
          <w:rFonts w:ascii="Times New Roman" w:eastAsiaTheme="majorEastAsia" w:hAnsi="Times New Roman" w:cs="Times New Roman"/>
          <w:b/>
          <w:noProof/>
          <w:sz w:val="24"/>
          <w:szCs w:val="24"/>
          <w:lang w:val="ro-RO"/>
        </w:rPr>
        <w:t xml:space="preserve"> </w:t>
      </w:r>
    </w:p>
    <w:p w:rsidR="005C567F" w:rsidRPr="005C567F" w:rsidRDefault="005C567F" w:rsidP="005C567F">
      <w:pPr>
        <w:keepNext/>
        <w:keepLines/>
        <w:spacing w:after="0" w:line="240" w:lineRule="auto"/>
        <w:jc w:val="center"/>
        <w:outlineLvl w:val="1"/>
        <w:rPr>
          <w:rFonts w:ascii="Times New Roman" w:eastAsiaTheme="majorEastAsia" w:hAnsi="Times New Roman" w:cs="Times New Roman"/>
          <w:b/>
          <w:noProof/>
          <w:sz w:val="24"/>
          <w:szCs w:val="24"/>
          <w:lang w:val="ro-RO"/>
        </w:rPr>
      </w:pPr>
      <w:r w:rsidRPr="005C567F">
        <w:rPr>
          <w:rFonts w:ascii="Times New Roman" w:eastAsiaTheme="majorEastAsia" w:hAnsi="Times New Roman" w:cs="Times New Roman"/>
          <w:b/>
          <w:bCs/>
          <w:noProof/>
          <w:sz w:val="24"/>
          <w:szCs w:val="24"/>
          <w:lang w:val="ro-RO"/>
        </w:rPr>
        <w:t>FORMULARUL DE DEVIZ NR. 1 – LISTA CU CANTITĂȚILE DE LUCRĂRI</w:t>
      </w:r>
      <w:bookmarkEnd w:id="1"/>
    </w:p>
    <w:p w:rsidR="005C567F" w:rsidRPr="005C567F" w:rsidRDefault="005C567F" w:rsidP="005C567F">
      <w:pPr>
        <w:keepNext/>
        <w:keepLines/>
        <w:spacing w:after="0" w:line="240" w:lineRule="auto"/>
        <w:jc w:val="center"/>
        <w:outlineLvl w:val="1"/>
        <w:rPr>
          <w:rFonts w:ascii="Times New Roman" w:eastAsiaTheme="majorEastAsia" w:hAnsi="Times New Roman" w:cs="Times New Roman"/>
          <w:b/>
          <w:i/>
          <w:noProof/>
          <w:sz w:val="26"/>
          <w:szCs w:val="26"/>
          <w:lang w:val="ro-RO"/>
        </w:rPr>
      </w:pPr>
    </w:p>
    <w:p w:rsidR="005C567F" w:rsidRPr="005C567F" w:rsidRDefault="005C567F" w:rsidP="005C567F">
      <w:pPr>
        <w:keepNext/>
        <w:keepLines/>
        <w:spacing w:after="0" w:line="240" w:lineRule="auto"/>
        <w:jc w:val="center"/>
        <w:outlineLvl w:val="1"/>
        <w:rPr>
          <w:rFonts w:ascii="Times New Roman" w:eastAsiaTheme="majorEastAsia" w:hAnsi="Times New Roman" w:cs="Times New Roman"/>
          <w:b/>
          <w:noProof/>
          <w:sz w:val="26"/>
          <w:szCs w:val="26"/>
          <w:lang w:val="ro-RO"/>
        </w:rPr>
      </w:pPr>
      <w:r w:rsidRPr="005C567F">
        <w:rPr>
          <w:rFonts w:ascii="Times New Roman" w:eastAsiaTheme="majorEastAsia" w:hAnsi="Times New Roman" w:cs="Times New Roman"/>
          <w:b/>
          <w:noProof/>
          <w:sz w:val="26"/>
          <w:szCs w:val="26"/>
          <w:lang w:val="ro-RO"/>
        </w:rPr>
        <w:t>LUCRĂRI</w:t>
      </w:r>
    </w:p>
    <w:p w:rsidR="005C567F" w:rsidRPr="005C567F" w:rsidRDefault="005C567F" w:rsidP="005C567F">
      <w:pPr>
        <w:tabs>
          <w:tab w:val="left" w:pos="1134"/>
        </w:tabs>
        <w:spacing w:after="0" w:line="240" w:lineRule="auto"/>
        <w:jc w:val="both"/>
        <w:rPr>
          <w:rFonts w:ascii="Times New Roman" w:eastAsia="Times New Roman" w:hAnsi="Times New Roman" w:cs="Times New Roman"/>
          <w:sz w:val="24"/>
          <w:szCs w:val="24"/>
          <w:lang w:val="ro-RO"/>
        </w:rPr>
      </w:pPr>
    </w:p>
    <w:p w:rsidR="005C567F" w:rsidRDefault="005C567F" w:rsidP="005C567F">
      <w:pPr>
        <w:spacing w:after="0" w:line="240" w:lineRule="auto"/>
        <w:ind w:left="-108" w:firstLine="817"/>
        <w:jc w:val="both"/>
        <w:rPr>
          <w:rFonts w:ascii="Times New Roman" w:eastAsia="Times New Roman" w:hAnsi="Times New Roman" w:cs="Times New Roman"/>
          <w:i/>
          <w:iCs/>
          <w:noProof/>
          <w:sz w:val="24"/>
          <w:szCs w:val="24"/>
          <w:lang w:val="ro-RO" w:eastAsia="ru-RU"/>
        </w:rPr>
      </w:pPr>
      <w:r w:rsidRPr="005C567F">
        <w:rPr>
          <w:rFonts w:ascii="Times New Roman" w:eastAsia="Times New Roman" w:hAnsi="Times New Roman" w:cs="Times New Roman"/>
          <w:b/>
          <w:bCs/>
          <w:noProof/>
          <w:sz w:val="24"/>
          <w:szCs w:val="24"/>
          <w:lang w:val="ro-RO"/>
        </w:rPr>
        <w:t>Obiectul:</w:t>
      </w:r>
      <w:r w:rsidRPr="005C567F">
        <w:rPr>
          <w:rFonts w:ascii="Times New Roman" w:eastAsia="Times New Roman" w:hAnsi="Times New Roman" w:cs="Times New Roman"/>
          <w:noProof/>
          <w:sz w:val="24"/>
          <w:szCs w:val="24"/>
          <w:lang w:val="ro-RO"/>
        </w:rPr>
        <w:t xml:space="preserve"> </w:t>
      </w:r>
      <w:r w:rsidR="00036966" w:rsidRPr="00036966">
        <w:rPr>
          <w:rFonts w:ascii="Times New Roman" w:eastAsia="Times New Roman" w:hAnsi="Times New Roman" w:cs="Times New Roman"/>
          <w:i/>
          <w:iCs/>
          <w:noProof/>
          <w:sz w:val="24"/>
          <w:szCs w:val="24"/>
          <w:lang w:val="ro-RO" w:eastAsia="ru-RU"/>
        </w:rPr>
        <w:t>Lucrări de reparație curentă a edificiului CM Taraclia din str. Ștefan cel Mare, 32, or. Taraclia</w:t>
      </w:r>
      <w:r w:rsidRPr="005C567F">
        <w:rPr>
          <w:rFonts w:ascii="Times New Roman" w:eastAsia="Times New Roman" w:hAnsi="Times New Roman" w:cs="Times New Roman"/>
          <w:i/>
          <w:iCs/>
          <w:noProof/>
          <w:sz w:val="24"/>
          <w:szCs w:val="24"/>
          <w:lang w:val="ro-RO" w:eastAsia="ru-RU"/>
        </w:rPr>
        <w:t>.</w:t>
      </w:r>
    </w:p>
    <w:p w:rsidR="005A12CE" w:rsidRPr="005C567F" w:rsidRDefault="005A12CE" w:rsidP="005C567F">
      <w:pPr>
        <w:spacing w:after="0" w:line="240" w:lineRule="auto"/>
        <w:ind w:left="-108" w:firstLine="817"/>
        <w:jc w:val="both"/>
        <w:rPr>
          <w:rFonts w:ascii="Times New Roman" w:eastAsia="Times New Roman" w:hAnsi="Times New Roman" w:cs="Times New Roman"/>
          <w:b/>
          <w:bCs/>
          <w:i/>
          <w:iCs/>
          <w:noProof/>
          <w:sz w:val="24"/>
          <w:szCs w:val="24"/>
          <w:lang w:val="ro-RO"/>
        </w:rPr>
      </w:pPr>
    </w:p>
    <w:p w:rsidR="005C567F" w:rsidRPr="005C567F" w:rsidRDefault="005C567F" w:rsidP="005C567F">
      <w:pPr>
        <w:spacing w:after="0" w:line="240" w:lineRule="auto"/>
        <w:ind w:left="-108" w:firstLine="817"/>
        <w:jc w:val="both"/>
        <w:rPr>
          <w:rFonts w:ascii="Times New Roman" w:eastAsia="Times New Roman" w:hAnsi="Times New Roman" w:cs="Times New Roman"/>
          <w:i/>
          <w:noProof/>
          <w:sz w:val="24"/>
          <w:szCs w:val="24"/>
          <w:lang w:val="ro-RO"/>
        </w:rPr>
      </w:pPr>
      <w:r w:rsidRPr="005C567F">
        <w:rPr>
          <w:rFonts w:ascii="Times New Roman" w:eastAsia="Times New Roman" w:hAnsi="Times New Roman" w:cs="Times New Roman"/>
          <w:b/>
          <w:bCs/>
          <w:noProof/>
          <w:sz w:val="24"/>
          <w:szCs w:val="24"/>
          <w:lang w:val="ro-RO"/>
        </w:rPr>
        <w:t>Autoritatea contractantă</w:t>
      </w:r>
      <w:r w:rsidRPr="005C567F">
        <w:rPr>
          <w:rFonts w:ascii="Times New Roman" w:eastAsia="Times New Roman" w:hAnsi="Times New Roman" w:cs="Times New Roman"/>
          <w:noProof/>
          <w:sz w:val="24"/>
          <w:szCs w:val="24"/>
          <w:lang w:val="ro-RO"/>
        </w:rPr>
        <w:t xml:space="preserve">: </w:t>
      </w:r>
      <w:r w:rsidRPr="005C567F">
        <w:rPr>
          <w:rFonts w:ascii="Times New Roman" w:eastAsia="Times New Roman" w:hAnsi="Times New Roman" w:cs="Times New Roman"/>
          <w:i/>
          <w:iCs/>
          <w:noProof/>
          <w:sz w:val="24"/>
          <w:szCs w:val="24"/>
          <w:lang w:val="ro-RO"/>
        </w:rPr>
        <w:t>Agenția Servicii Publice, mun.</w:t>
      </w:r>
      <w:r w:rsidRPr="005C567F">
        <w:rPr>
          <w:rFonts w:ascii="Times New Roman" w:eastAsia="Times New Roman" w:hAnsi="Times New Roman" w:cs="Times New Roman"/>
          <w:b/>
          <w:i/>
          <w:iCs/>
          <w:noProof/>
          <w:sz w:val="24"/>
          <w:szCs w:val="24"/>
          <w:lang w:val="ro-RO"/>
        </w:rPr>
        <w:t xml:space="preserve"> </w:t>
      </w:r>
      <w:r w:rsidRPr="005C567F">
        <w:rPr>
          <w:rFonts w:ascii="Times New Roman" w:eastAsia="Times New Roman" w:hAnsi="Times New Roman" w:cs="Times New Roman"/>
          <w:i/>
          <w:iCs/>
          <w:noProof/>
          <w:sz w:val="24"/>
          <w:szCs w:val="24"/>
          <w:lang w:val="ro-RO"/>
        </w:rPr>
        <w:t>Chişinău, str. A. Puşkin, 42</w:t>
      </w:r>
    </w:p>
    <w:p w:rsidR="005C567F" w:rsidRPr="005C567F" w:rsidRDefault="005C567F" w:rsidP="005C567F">
      <w:pPr>
        <w:spacing w:after="0" w:line="240" w:lineRule="auto"/>
        <w:ind w:firstLine="709"/>
        <w:jc w:val="both"/>
        <w:rPr>
          <w:rFonts w:ascii="Times New Roman" w:eastAsia="Times New Roman" w:hAnsi="Times New Roman" w:cs="Times New Roman"/>
          <w:b/>
          <w:bCs/>
          <w:sz w:val="12"/>
          <w:szCs w:val="12"/>
          <w:lang w:val="ro-RO" w:eastAsia="ru-RU"/>
        </w:rPr>
      </w:pPr>
    </w:p>
    <w:p w:rsidR="005C567F" w:rsidRPr="004013DA" w:rsidRDefault="005C567F" w:rsidP="004013DA">
      <w:pPr>
        <w:spacing w:after="0" w:line="240" w:lineRule="auto"/>
        <w:ind w:left="-108" w:firstLine="817"/>
        <w:jc w:val="both"/>
        <w:rPr>
          <w:rFonts w:ascii="Times New Roman" w:eastAsia="Times New Roman" w:hAnsi="Times New Roman" w:cs="Times New Roman"/>
          <w:bCs/>
          <w:i/>
          <w:iCs/>
          <w:noProof/>
          <w:sz w:val="24"/>
          <w:szCs w:val="24"/>
          <w:lang w:val="ro-RO"/>
        </w:rPr>
      </w:pPr>
      <w:r w:rsidRPr="005A12CE">
        <w:rPr>
          <w:rFonts w:ascii="Times New Roman" w:eastAsia="Times New Roman" w:hAnsi="Times New Roman" w:cs="Times New Roman"/>
          <w:b/>
          <w:noProof/>
          <w:sz w:val="24"/>
          <w:szCs w:val="24"/>
          <w:lang w:val="ro-RO"/>
        </w:rPr>
        <w:t>1.</w:t>
      </w:r>
      <w:r w:rsidRPr="005C567F">
        <w:rPr>
          <w:rFonts w:ascii="Times New Roman" w:eastAsia="Times New Roman" w:hAnsi="Times New Roman" w:cs="Times New Roman"/>
          <w:noProof/>
          <w:sz w:val="24"/>
          <w:szCs w:val="24"/>
          <w:lang w:val="ro-RO"/>
        </w:rPr>
        <w:t xml:space="preserve"> </w:t>
      </w:r>
      <w:r w:rsidRPr="005A12CE">
        <w:rPr>
          <w:rFonts w:ascii="Times New Roman" w:eastAsia="Times New Roman" w:hAnsi="Times New Roman" w:cs="Times New Roman"/>
          <w:b/>
          <w:noProof/>
          <w:sz w:val="24"/>
          <w:szCs w:val="24"/>
          <w:lang w:val="ro-RO"/>
        </w:rPr>
        <w:t>Descriere generală:</w:t>
      </w:r>
      <w:r w:rsidRPr="005C567F">
        <w:rPr>
          <w:rFonts w:ascii="Times New Roman" w:eastAsia="Times New Roman" w:hAnsi="Times New Roman" w:cs="Times New Roman"/>
          <w:noProof/>
          <w:sz w:val="24"/>
          <w:szCs w:val="24"/>
          <w:lang w:val="ro-RO"/>
        </w:rPr>
        <w:t xml:space="preserve"> </w:t>
      </w:r>
      <w:r w:rsidR="007A24E8" w:rsidRPr="007A24E8">
        <w:rPr>
          <w:rFonts w:ascii="Times New Roman" w:eastAsia="Times New Roman" w:hAnsi="Times New Roman" w:cs="Times New Roman"/>
          <w:i/>
          <w:iCs/>
          <w:noProof/>
          <w:sz w:val="24"/>
          <w:szCs w:val="24"/>
          <w:lang w:val="ro-RO" w:eastAsia="ru-RU"/>
        </w:rPr>
        <w:t>Lucrările de reparație curentă a edificiului CM Taraclia din str. Ștefan cel Mare, 32, or. Taraclia presupun reparația acoperișului, a tavanelor și pereților încăperilor interioare, precum și reparația scărilor exterioare</w:t>
      </w:r>
      <w:r w:rsidR="007A24E8">
        <w:rPr>
          <w:rFonts w:ascii="Times New Roman" w:eastAsia="Times New Roman" w:hAnsi="Times New Roman" w:cs="Times New Roman"/>
          <w:i/>
          <w:iCs/>
          <w:noProof/>
          <w:sz w:val="24"/>
          <w:szCs w:val="24"/>
          <w:lang w:val="ro-RO" w:eastAsia="ru-RU"/>
        </w:rPr>
        <w:t>.</w:t>
      </w:r>
    </w:p>
    <w:p w:rsidR="005C567F" w:rsidRPr="005C567F" w:rsidRDefault="005C567F" w:rsidP="005C567F">
      <w:pPr>
        <w:spacing w:after="0" w:line="240" w:lineRule="auto"/>
        <w:ind w:firstLine="709"/>
        <w:jc w:val="both"/>
        <w:rPr>
          <w:rFonts w:ascii="Times New Roman" w:eastAsia="Times New Roman" w:hAnsi="Times New Roman" w:cs="Times New Roman"/>
          <w:i/>
          <w:iCs/>
          <w:sz w:val="20"/>
          <w:szCs w:val="20"/>
          <w:lang w:val="ro-RO" w:eastAsia="ru-RU"/>
        </w:rPr>
      </w:pPr>
      <w:r w:rsidRPr="005C567F">
        <w:rPr>
          <w:rFonts w:ascii="TimesNewRomanPS-BoldMT" w:eastAsia="Times New Roman" w:hAnsi="TimesNewRomanPS-BoldMT" w:cs="Times New Roman"/>
          <w:b/>
          <w:bCs/>
          <w:i/>
          <w:iCs/>
          <w:color w:val="000000"/>
          <w:sz w:val="24"/>
          <w:szCs w:val="24"/>
          <w:lang w:val="ro-RO" w:eastAsia="ru-RU"/>
        </w:rPr>
        <w:t xml:space="preserve"> </w:t>
      </w:r>
      <w:r w:rsidRPr="005C567F">
        <w:rPr>
          <w:rFonts w:ascii="Times New Roman" w:eastAsia="Times New Roman" w:hAnsi="Times New Roman" w:cs="Times New Roman"/>
          <w:sz w:val="20"/>
          <w:szCs w:val="20"/>
          <w:lang w:val="ro-RO" w:eastAsia="ru-RU"/>
        </w:rPr>
        <w:t>Adresa (</w:t>
      </w:r>
      <w:proofErr w:type="spellStart"/>
      <w:r w:rsidRPr="005C567F">
        <w:rPr>
          <w:rFonts w:ascii="Times New Roman" w:eastAsia="Times New Roman" w:hAnsi="Times New Roman" w:cs="Times New Roman"/>
          <w:sz w:val="20"/>
          <w:szCs w:val="20"/>
          <w:lang w:val="ro-RO" w:eastAsia="ru-RU"/>
        </w:rPr>
        <w:t>şantierul</w:t>
      </w:r>
      <w:proofErr w:type="spellEnd"/>
      <w:r w:rsidRPr="005C567F">
        <w:rPr>
          <w:rFonts w:ascii="Times New Roman" w:eastAsia="Times New Roman" w:hAnsi="Times New Roman" w:cs="Times New Roman"/>
          <w:sz w:val="20"/>
          <w:szCs w:val="20"/>
          <w:lang w:val="ro-RO" w:eastAsia="ru-RU"/>
        </w:rPr>
        <w:t>) lucrărilor, descrierea generală a obiectelor lucrării, detalii specifice de amplasare etc.</w:t>
      </w:r>
    </w:p>
    <w:p w:rsidR="005C567F" w:rsidRPr="005C567F" w:rsidRDefault="005C567F" w:rsidP="005C567F">
      <w:pPr>
        <w:spacing w:after="240" w:line="240" w:lineRule="auto"/>
        <w:ind w:left="709"/>
        <w:jc w:val="both"/>
        <w:rPr>
          <w:rFonts w:ascii="Times New Roman" w:eastAsia="Times New Roman" w:hAnsi="Times New Roman" w:cs="Times New Roman"/>
          <w:i/>
          <w:noProof/>
          <w:sz w:val="24"/>
          <w:szCs w:val="24"/>
          <w:lang w:val="ro-RO"/>
        </w:rPr>
      </w:pPr>
      <w:r w:rsidRPr="005C567F">
        <w:rPr>
          <w:rFonts w:ascii="TimesNewRomanPS-BoldMT" w:eastAsia="Times New Roman" w:hAnsi="TimesNewRomanPS-BoldMT" w:cs="Times New Roman"/>
          <w:b/>
          <w:bCs/>
          <w:i/>
          <w:iCs/>
          <w:noProof/>
          <w:color w:val="000000"/>
          <w:sz w:val="24"/>
          <w:szCs w:val="24"/>
          <w:lang w:val="ro-RO"/>
        </w:rPr>
        <w:br/>
      </w:r>
      <w:r w:rsidRPr="005C567F">
        <w:rPr>
          <w:rFonts w:ascii="Times New Roman" w:eastAsia="Times New Roman" w:hAnsi="Times New Roman" w:cs="Times New Roman"/>
          <w:b/>
          <w:noProof/>
          <w:sz w:val="24"/>
          <w:szCs w:val="24"/>
          <w:lang w:val="ro-RO"/>
        </w:rPr>
        <w:t xml:space="preserve">2. Informaţii şi proiectare: </w:t>
      </w:r>
      <w:r w:rsidRPr="005C567F">
        <w:rPr>
          <w:rFonts w:ascii="Times New Roman" w:eastAsia="Times New Roman" w:hAnsi="Times New Roman" w:cs="Times New Roman"/>
          <w:i/>
          <w:noProof/>
          <w:sz w:val="24"/>
          <w:szCs w:val="24"/>
          <w:lang w:val="ro-RO"/>
        </w:rPr>
        <w:t>nu se aplică.</w:t>
      </w:r>
    </w:p>
    <w:p w:rsidR="005C567F" w:rsidRPr="005C567F" w:rsidRDefault="005C567F" w:rsidP="005C567F">
      <w:pPr>
        <w:spacing w:after="0" w:line="240" w:lineRule="auto"/>
        <w:ind w:left="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3. Materiale, compatibilităţi, reglementări tehnice şi standarde utilizate: </w:t>
      </w:r>
    </w:p>
    <w:p w:rsidR="007A24E8" w:rsidRPr="007A24E8" w:rsidRDefault="007A24E8" w:rsidP="00BA0D18">
      <w:pPr>
        <w:tabs>
          <w:tab w:val="left" w:pos="851"/>
          <w:tab w:val="left" w:pos="1134"/>
        </w:tabs>
        <w:spacing w:after="0"/>
        <w:ind w:firstLine="709"/>
        <w:jc w:val="both"/>
        <w:rPr>
          <w:rFonts w:ascii="Times New Roman" w:eastAsia="Times New Roman" w:hAnsi="Times New Roman" w:cs="Times New Roman"/>
          <w:bCs/>
          <w:i/>
          <w:iCs/>
          <w:sz w:val="24"/>
          <w:szCs w:val="24"/>
          <w:lang w:val="ro-RO" w:eastAsia="ru-RU"/>
        </w:rPr>
      </w:pPr>
      <w:r>
        <w:rPr>
          <w:rFonts w:ascii="Times New Roman" w:eastAsia="Times New Roman" w:hAnsi="Times New Roman" w:cs="Times New Roman"/>
          <w:bCs/>
          <w:i/>
          <w:iCs/>
          <w:sz w:val="24"/>
          <w:szCs w:val="24"/>
          <w:lang w:val="ro-RO" w:eastAsia="ru-RU"/>
        </w:rPr>
        <w:t xml:space="preserve">- </w:t>
      </w:r>
      <w:r w:rsidRPr="007A24E8">
        <w:rPr>
          <w:rFonts w:ascii="Times New Roman" w:eastAsia="Times New Roman" w:hAnsi="Times New Roman" w:cs="Times New Roman"/>
          <w:bCs/>
          <w:i/>
          <w:iCs/>
          <w:sz w:val="24"/>
          <w:szCs w:val="24"/>
          <w:lang w:val="ro-RO" w:eastAsia="ru-RU"/>
        </w:rPr>
        <w:t>Codul Urbanismului</w:t>
      </w:r>
      <w:r w:rsidR="003D4F76">
        <w:rPr>
          <w:rFonts w:ascii="Times New Roman" w:eastAsia="Times New Roman" w:hAnsi="Times New Roman" w:cs="Times New Roman"/>
          <w:bCs/>
          <w:i/>
          <w:iCs/>
          <w:sz w:val="24"/>
          <w:szCs w:val="24"/>
          <w:lang w:val="ro-RO" w:eastAsia="ru-RU"/>
        </w:rPr>
        <w:t xml:space="preserve"> și Construcțiilor nr. 434/2023;</w:t>
      </w:r>
      <w:bookmarkStart w:id="2" w:name="_GoBack"/>
      <w:bookmarkEnd w:id="2"/>
    </w:p>
    <w:p w:rsidR="007A24E8" w:rsidRPr="007A24E8" w:rsidRDefault="007A24E8" w:rsidP="00BA0D18">
      <w:pPr>
        <w:tabs>
          <w:tab w:val="left" w:pos="851"/>
          <w:tab w:val="left" w:pos="1134"/>
        </w:tabs>
        <w:spacing w:after="0" w:line="240" w:lineRule="auto"/>
        <w:ind w:firstLine="709"/>
        <w:jc w:val="both"/>
        <w:rPr>
          <w:rFonts w:ascii="Times New Roman" w:eastAsia="Times New Roman" w:hAnsi="Times New Roman" w:cs="Times New Roman"/>
          <w:bCs/>
          <w:i/>
          <w:iCs/>
          <w:sz w:val="24"/>
          <w:szCs w:val="24"/>
          <w:lang w:val="ro-RO" w:eastAsia="ru-RU"/>
        </w:rPr>
      </w:pPr>
      <w:r w:rsidRPr="007A24E8">
        <w:rPr>
          <w:rFonts w:ascii="Times New Roman" w:eastAsia="Times New Roman" w:hAnsi="Times New Roman" w:cs="Times New Roman"/>
          <w:bCs/>
          <w:i/>
          <w:iCs/>
          <w:sz w:val="24"/>
          <w:szCs w:val="24"/>
          <w:lang w:val="ro-RO" w:eastAsia="ru-RU"/>
        </w:rPr>
        <w:t>- Hotărârea Guvernului nr. 913/2016 privind aprobarea Reglementării tehnice cu privire la cerințele minime pentru comercializarea produselor pentru construcții;</w:t>
      </w:r>
    </w:p>
    <w:p w:rsidR="007A24E8" w:rsidRPr="007A24E8" w:rsidRDefault="007A24E8" w:rsidP="00BA0D18">
      <w:pPr>
        <w:tabs>
          <w:tab w:val="left" w:pos="851"/>
          <w:tab w:val="left" w:pos="1134"/>
        </w:tabs>
        <w:spacing w:after="0" w:line="240" w:lineRule="auto"/>
        <w:ind w:firstLine="709"/>
        <w:jc w:val="both"/>
        <w:rPr>
          <w:rFonts w:ascii="Times New Roman" w:eastAsia="Times New Roman" w:hAnsi="Times New Roman" w:cs="Times New Roman"/>
          <w:bCs/>
          <w:i/>
          <w:iCs/>
          <w:sz w:val="24"/>
          <w:szCs w:val="24"/>
          <w:lang w:val="ro-RO" w:eastAsia="ru-RU"/>
        </w:rPr>
      </w:pPr>
      <w:r w:rsidRPr="007A24E8">
        <w:rPr>
          <w:rFonts w:ascii="Times New Roman" w:eastAsia="Times New Roman" w:hAnsi="Times New Roman" w:cs="Times New Roman"/>
          <w:bCs/>
          <w:i/>
          <w:iCs/>
          <w:sz w:val="24"/>
          <w:szCs w:val="24"/>
          <w:lang w:val="ro-RO" w:eastAsia="ru-RU"/>
        </w:rPr>
        <w:t>- CPL.01.01-2012 „Instrucțiuni privind întocmirea devizelor pentru lucrările de construcții-montaj prin metoda de resurse ”.</w:t>
      </w:r>
    </w:p>
    <w:p w:rsidR="005C567F" w:rsidRPr="005C567F" w:rsidRDefault="005C567F" w:rsidP="007A24E8">
      <w:pPr>
        <w:shd w:val="clear" w:color="auto" w:fill="FFFFFF" w:themeFill="background1"/>
        <w:tabs>
          <w:tab w:val="left" w:pos="1134"/>
        </w:tabs>
        <w:spacing w:after="0" w:line="240" w:lineRule="auto"/>
        <w:jc w:val="both"/>
        <w:rPr>
          <w:rFonts w:ascii="Times New Roman" w:eastAsia="Times New Roman" w:hAnsi="Times New Roman" w:cs="Times New Roman"/>
          <w:b/>
          <w:i/>
          <w:noProof/>
          <w:sz w:val="12"/>
          <w:szCs w:val="12"/>
          <w:lang w:val="ro-RO"/>
        </w:rPr>
      </w:pPr>
    </w:p>
    <w:p w:rsidR="004013DA" w:rsidRDefault="005C567F" w:rsidP="004013DA">
      <w:pPr>
        <w:spacing w:after="0" w:line="240" w:lineRule="auto"/>
        <w:ind w:firstLine="709"/>
        <w:jc w:val="both"/>
        <w:rPr>
          <w:rFonts w:ascii="Times New Roman" w:eastAsia="Times New Roman" w:hAnsi="Times New Roman" w:cs="Times New Roman"/>
          <w:i/>
          <w:noProof/>
          <w:sz w:val="24"/>
          <w:szCs w:val="24"/>
          <w:lang w:val="ro-RO"/>
        </w:rPr>
      </w:pPr>
      <w:r w:rsidRPr="005C567F">
        <w:rPr>
          <w:rFonts w:ascii="Times New Roman" w:eastAsia="Times New Roman" w:hAnsi="Times New Roman" w:cs="Times New Roman"/>
          <w:b/>
          <w:noProof/>
          <w:sz w:val="24"/>
          <w:szCs w:val="24"/>
          <w:lang w:val="ro-RO"/>
        </w:rPr>
        <w:t xml:space="preserve">4. Mostre: </w:t>
      </w:r>
      <w:r w:rsidR="004013DA" w:rsidRPr="004013DA">
        <w:rPr>
          <w:rFonts w:ascii="Times New Roman" w:eastAsia="Times New Roman" w:hAnsi="Times New Roman" w:cs="Times New Roman"/>
          <w:i/>
          <w:noProof/>
          <w:sz w:val="24"/>
          <w:szCs w:val="24"/>
          <w:lang w:val="ro-RO"/>
        </w:rPr>
        <w:t>Pentru lucrările vor fi prezentate mostre s</w:t>
      </w:r>
      <w:r w:rsidR="004013DA">
        <w:rPr>
          <w:rFonts w:ascii="Times New Roman" w:eastAsia="Times New Roman" w:hAnsi="Times New Roman" w:cs="Times New Roman"/>
          <w:i/>
          <w:noProof/>
          <w:sz w:val="24"/>
          <w:szCs w:val="24"/>
          <w:lang w:val="ro-RO"/>
        </w:rPr>
        <w:t xml:space="preserve">pre coordonare cu Beneficiarul pentru următoarele materiale: </w:t>
      </w:r>
    </w:p>
    <w:p w:rsidR="00E96A51" w:rsidRDefault="004013DA" w:rsidP="007A24E8">
      <w:pPr>
        <w:spacing w:after="0" w:line="240" w:lineRule="auto"/>
        <w:ind w:firstLine="709"/>
        <w:jc w:val="both"/>
        <w:rPr>
          <w:rFonts w:ascii="Times New Roman" w:eastAsia="Times New Roman" w:hAnsi="Times New Roman" w:cs="Times New Roman"/>
          <w:i/>
          <w:noProof/>
          <w:sz w:val="24"/>
          <w:szCs w:val="24"/>
          <w:lang w:val="ro-RO"/>
        </w:rPr>
      </w:pPr>
      <w:r w:rsidRPr="004013DA">
        <w:rPr>
          <w:rFonts w:ascii="Times New Roman" w:eastAsia="Times New Roman" w:hAnsi="Times New Roman" w:cs="Times New Roman"/>
          <w:i/>
          <w:noProof/>
          <w:sz w:val="24"/>
          <w:szCs w:val="24"/>
          <w:lang w:val="ro-RO"/>
        </w:rPr>
        <w:t>-</w:t>
      </w:r>
      <w:r>
        <w:rPr>
          <w:rFonts w:ascii="Times New Roman" w:eastAsia="Times New Roman" w:hAnsi="Times New Roman" w:cs="Times New Roman"/>
          <w:i/>
          <w:noProof/>
          <w:sz w:val="24"/>
          <w:szCs w:val="24"/>
          <w:lang w:val="ro-RO"/>
        </w:rPr>
        <w:t xml:space="preserve"> </w:t>
      </w:r>
      <w:r w:rsidR="007A24E8" w:rsidRPr="007A24E8">
        <w:rPr>
          <w:rFonts w:ascii="Times New Roman" w:eastAsia="Times New Roman" w:hAnsi="Times New Roman" w:cs="Times New Roman"/>
          <w:i/>
          <w:noProof/>
          <w:sz w:val="24"/>
          <w:szCs w:val="24"/>
          <w:lang w:val="ro-RO"/>
        </w:rPr>
        <w:t>Secțiune profil aluminiu pentru ferestre, plăci de teracotă 600x600x9 mm, membrane KP Hydrobase Elast EKP, KP Hydrobase Elast EPP sau echivalent dupa caracteristici.</w:t>
      </w:r>
      <w:r w:rsidR="007A24E8">
        <w:rPr>
          <w:rFonts w:ascii="Times New Roman" w:eastAsia="Times New Roman" w:hAnsi="Times New Roman" w:cs="Times New Roman"/>
          <w:i/>
          <w:noProof/>
          <w:sz w:val="24"/>
          <w:szCs w:val="24"/>
          <w:lang w:val="ro-RO"/>
        </w:rPr>
        <w:t xml:space="preserve"> </w:t>
      </w:r>
      <w:r w:rsidR="00E96A51" w:rsidRPr="00E96A51">
        <w:rPr>
          <w:rFonts w:ascii="Times New Roman" w:eastAsia="Times New Roman" w:hAnsi="Times New Roman" w:cs="Times New Roman"/>
          <w:i/>
          <w:noProof/>
          <w:sz w:val="24"/>
          <w:szCs w:val="24"/>
          <w:lang w:val="ro-RO"/>
        </w:rPr>
        <w:t>Se precizează modul de prezentare a mostrelor la toate produsele utilizate.</w:t>
      </w:r>
    </w:p>
    <w:p w:rsidR="007A24E8" w:rsidRPr="00E96A51" w:rsidRDefault="007A24E8" w:rsidP="007A24E8">
      <w:pPr>
        <w:spacing w:after="0" w:line="240" w:lineRule="auto"/>
        <w:ind w:firstLine="709"/>
        <w:jc w:val="both"/>
        <w:rPr>
          <w:rFonts w:ascii="Times New Roman" w:eastAsia="Times New Roman" w:hAnsi="Times New Roman" w:cs="Times New Roman"/>
          <w:i/>
          <w:noProof/>
          <w:sz w:val="24"/>
          <w:szCs w:val="24"/>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5. Furnizarea, păstrarea, protecţia materialelor şi a lucrărilor. Securitatea construcţiilor şi a terenurilor aferente: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transportarea, manipularea şi depozitarea produselor şi materialelor utilizate; protecţia lucrărilor în funcţie de condiţiile atmosferice; protecţia construcţiilor şi teritoriilor aferente.</w:t>
      </w:r>
    </w:p>
    <w:p w:rsidR="005C567F" w:rsidRPr="005C567F" w:rsidRDefault="005C567F" w:rsidP="005C567F">
      <w:pPr>
        <w:spacing w:after="0" w:line="240" w:lineRule="auto"/>
        <w:ind w:firstLine="709"/>
        <w:jc w:val="both"/>
        <w:rPr>
          <w:rFonts w:ascii="Times New Roman" w:eastAsia="Times New Roman" w:hAnsi="Times New Roman" w:cs="Times New Roman"/>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6. Încercări, instrucţiuni, garanţii ale furnizorilor, desene şi scheme de execuţie: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7. Remedierea viciilor ascunse şi a defectelor: </w:t>
      </w:r>
    </w:p>
    <w:p w:rsidR="005C567F" w:rsidRPr="00036E57" w:rsidRDefault="005C567F" w:rsidP="005C567F">
      <w:pPr>
        <w:spacing w:after="0" w:line="240" w:lineRule="auto"/>
        <w:ind w:firstLine="709"/>
        <w:jc w:val="both"/>
        <w:rPr>
          <w:rFonts w:ascii="Times New Roman" w:eastAsia="Times New Roman" w:hAnsi="Times New Roman" w:cs="Times New Roman"/>
          <w:i/>
          <w:iCs/>
          <w:noProof/>
          <w:sz w:val="24"/>
          <w:szCs w:val="24"/>
          <w:lang w:val="ro-RO"/>
        </w:rPr>
      </w:pPr>
      <w:r w:rsidRPr="00406A71">
        <w:rPr>
          <w:rFonts w:ascii="Times New Roman" w:eastAsia="Times New Roman" w:hAnsi="Times New Roman" w:cs="Times New Roman"/>
          <w:i/>
          <w:iCs/>
          <w:noProof/>
          <w:sz w:val="24"/>
          <w:szCs w:val="24"/>
          <w:lang w:val="ro-RO"/>
        </w:rPr>
        <w:t>Antreprenorul este obligat să înlăture în scurt timp orice defect sau lucrare necalitativă constatată de reprezentanții Beneficiarului.</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modalitatea de constatare şi remediere a viciilor ascunse şi a defectelor, responsabilii de remediere.</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lastRenderedPageBreak/>
        <w:t xml:space="preserve">8. Trasarea geodezică a lucrărilor, toleranţe de execuţie: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modalităţile de trasare geodezică, bornele, reperele, picheţii, jaloanele, aliniamentele; toleranţele admise la executarea lucrărilor.</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9. Parametrii de calcul ai elementelor constructive: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sarcinile luate în calcul: seismicitatea, acţiunile, alţi parametri.</w:t>
      </w:r>
    </w:p>
    <w:p w:rsidR="005C567F" w:rsidRPr="005C567F" w:rsidRDefault="005C567F" w:rsidP="005C567F">
      <w:pPr>
        <w:spacing w:after="0" w:line="240" w:lineRule="auto"/>
        <w:ind w:firstLine="709"/>
        <w:jc w:val="both"/>
        <w:rPr>
          <w:rFonts w:ascii="Times New Roman" w:eastAsia="Times New Roman" w:hAnsi="Times New Roman" w:cs="Times New Roman"/>
          <w:b/>
          <w:noProof/>
          <w:sz w:val="20"/>
          <w:szCs w:val="20"/>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10. Criterii privind calculul sistemelor de încălzire, ventilare şi condiţionare a aerului: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parametrii exteriori şi interiori ai aerului, temperaturile interioare. Pentru fiecare încăpere – rezistenţele la transfer termic a construcţiilor învelişului clădirii.</w:t>
      </w:r>
    </w:p>
    <w:p w:rsidR="005C567F" w:rsidRPr="005C567F" w:rsidRDefault="005C567F" w:rsidP="005C567F">
      <w:pPr>
        <w:spacing w:after="0" w:line="240" w:lineRule="auto"/>
        <w:ind w:firstLine="709"/>
        <w:jc w:val="both"/>
        <w:rPr>
          <w:rFonts w:ascii="Times New Roman" w:eastAsia="Times New Roman" w:hAnsi="Times New Roman" w:cs="Times New Roman"/>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11. Nivelul admis al zgomotului şi al vibraţiilor: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mărimea acestor niveluri pentru diferite spaţii; măsurile de reducere a zgomotului şi a vibraţiilor.</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12. Cerinţe privind montarea utilajelor şi a instalaţiilor: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amplasarea tuturor instalaţiilor interioare; modul şi locul de fixare; protecţia anticorozivă; materialele şi produsele utilizate.</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13. Lucrări de construcţii aferente montării instalaţiilor: </w:t>
      </w:r>
      <w:r w:rsidRPr="005C567F">
        <w:rPr>
          <w:rFonts w:ascii="Times New Roman" w:eastAsia="Times New Roman" w:hAnsi="Times New Roman" w:cs="Times New Roman"/>
          <w:i/>
          <w:noProof/>
          <w:sz w:val="24"/>
          <w:szCs w:val="24"/>
          <w:lang w:val="ro-RO"/>
        </w:rPr>
        <w:t xml:space="preserve">nu se </w:t>
      </w:r>
      <w:r w:rsidRPr="005C567F">
        <w:rPr>
          <w:rFonts w:ascii="Times New Roman" w:eastAsia="Times New Roman" w:hAnsi="Times New Roman" w:cs="Times New Roman"/>
          <w:i/>
          <w:noProof/>
          <w:sz w:val="24"/>
          <w:szCs w:val="24"/>
          <w:lang w:val="en-US"/>
        </w:rPr>
        <w:t>aplic</w:t>
      </w:r>
      <w:r w:rsidRPr="005C567F">
        <w:rPr>
          <w:rFonts w:ascii="Times New Roman" w:eastAsia="Times New Roman" w:hAnsi="Times New Roman" w:cs="Times New Roman"/>
          <w:i/>
          <w:noProof/>
          <w:sz w:val="24"/>
          <w:szCs w:val="24"/>
          <w:lang w:val="ro-RO"/>
        </w:rPr>
        <w:t>ă</w:t>
      </w:r>
      <w:r w:rsidRPr="005C567F">
        <w:rPr>
          <w:rFonts w:ascii="Times New Roman" w:eastAsia="Times New Roman" w:hAnsi="Times New Roman" w:cs="Times New Roman"/>
          <w:bCs/>
          <w:i/>
          <w:iCs/>
          <w:noProof/>
          <w:sz w:val="24"/>
          <w:szCs w:val="24"/>
          <w:lang w:val="ro-RO"/>
        </w:rPr>
        <w:t>.</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modalitatea şi tipurile lucrărilor de construcţii aferente montării instalaţiilor; tipurile de materiale; toleranţele admise; cerinţele privind executarea acestor lucrări.</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14. Articole, produse şi piese necesare instalaţiilor: </w:t>
      </w:r>
      <w:r w:rsidRPr="005C567F">
        <w:rPr>
          <w:rFonts w:ascii="Times New Roman" w:eastAsia="Times New Roman" w:hAnsi="Times New Roman" w:cs="Times New Roman"/>
          <w:bCs/>
          <w:i/>
          <w:iCs/>
          <w:noProof/>
          <w:sz w:val="24"/>
          <w:szCs w:val="24"/>
          <w:lang w:val="ro-RO"/>
        </w:rPr>
        <w:t>nu se aplică.</w:t>
      </w:r>
    </w:p>
    <w:p w:rsidR="005C567F" w:rsidRPr="005C567F" w:rsidRDefault="005C567F" w:rsidP="005C567F">
      <w:pPr>
        <w:spacing w:after="0" w:line="240" w:lineRule="auto"/>
        <w:ind w:firstLine="709"/>
        <w:jc w:val="both"/>
        <w:rPr>
          <w:rFonts w:ascii="Times New Roman" w:eastAsia="Times New Roman" w:hAnsi="Times New Roman" w:cs="Times New Roman"/>
          <w:noProof/>
          <w:sz w:val="24"/>
          <w:szCs w:val="24"/>
          <w:lang w:val="ro-RO"/>
        </w:rPr>
      </w:pPr>
      <w:r w:rsidRPr="005C567F">
        <w:rPr>
          <w:rFonts w:ascii="Times New Roman" w:eastAsia="Times New Roman" w:hAnsi="Times New Roman" w:cs="Times New Roman"/>
          <w:noProof/>
          <w:sz w:val="20"/>
          <w:szCs w:val="20"/>
          <w:lang w:val="ro-RO"/>
        </w:rPr>
        <w:t>Se precizează furnizorul articolelor, produselor şi pieselor necesare instalaţiilor; tipurile şi cantitatea</w:t>
      </w:r>
      <w:r w:rsidRPr="005C567F">
        <w:rPr>
          <w:rFonts w:ascii="Times New Roman" w:eastAsia="Times New Roman" w:hAnsi="Times New Roman" w:cs="Times New Roman"/>
          <w:noProof/>
          <w:sz w:val="24"/>
          <w:szCs w:val="24"/>
          <w:lang w:val="ro-RO"/>
        </w:rPr>
        <w:t>.</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15. Echipamentele, instalaţiile, utilajele, sculele, instrumentele, dispozitivele şi alte obiecte necesare pentru executarea lucrărilor: </w:t>
      </w:r>
      <w:r w:rsidRPr="005C567F">
        <w:rPr>
          <w:rFonts w:ascii="Times New Roman" w:eastAsia="Times New Roman" w:hAnsi="Times New Roman" w:cs="Times New Roman"/>
          <w:bCs/>
          <w:i/>
          <w:iCs/>
          <w:noProof/>
          <w:sz w:val="24"/>
          <w:szCs w:val="24"/>
          <w:lang w:val="ro-RO"/>
        </w:rPr>
        <w:t>Conform listei cantităților de lucrări.</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16. Definiţii: </w:t>
      </w:r>
      <w:r w:rsidRPr="005C567F">
        <w:rPr>
          <w:rFonts w:ascii="Times New Roman" w:eastAsia="Times New Roman" w:hAnsi="Times New Roman" w:cs="Times New Roman"/>
          <w:bCs/>
          <w:i/>
          <w:iCs/>
          <w:noProof/>
          <w:sz w:val="24"/>
          <w:szCs w:val="24"/>
          <w:lang w:val="ro-RO"/>
        </w:rPr>
        <w:t>nu se atestă.</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Se precizează termenii şi definiţiile utilizate în caietul de sarcini şi unele caracteristici.</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17. Cerinţe privind calculul costului: </w:t>
      </w:r>
      <w:r w:rsidRPr="005C567F">
        <w:rPr>
          <w:rFonts w:ascii="Times New Roman" w:eastAsia="Times New Roman" w:hAnsi="Times New Roman" w:cs="Times New Roman"/>
          <w:bCs/>
          <w:i/>
          <w:iCs/>
          <w:noProof/>
          <w:sz w:val="24"/>
          <w:szCs w:val="24"/>
          <w:lang w:val="ro-RO"/>
        </w:rPr>
        <w:t>În conformitate cu CP L.01.01-2012.</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 xml:space="preserve">Se precizează modalitatea de calculare a costului ofertei, prin trimitere la actele normative în domeniu. </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18. Documente obligatorii la depunerea ofertei: </w:t>
      </w:r>
      <w:r w:rsidRPr="005C567F">
        <w:rPr>
          <w:rFonts w:ascii="Times New Roman" w:eastAsia="Times New Roman" w:hAnsi="Times New Roman" w:cs="Times New Roman"/>
          <w:bCs/>
          <w:i/>
          <w:iCs/>
          <w:noProof/>
          <w:sz w:val="24"/>
          <w:szCs w:val="24"/>
          <w:lang w:val="ro-RO"/>
        </w:rPr>
        <w:t>Conform pct. 17</w:t>
      </w:r>
      <w:r w:rsidRPr="005C567F">
        <w:rPr>
          <w:rFonts w:ascii="Times New Roman" w:eastAsia="Times New Roman" w:hAnsi="Times New Roman" w:cs="Times New Roman"/>
          <w:i/>
          <w:iCs/>
          <w:noProof/>
          <w:sz w:val="24"/>
          <w:szCs w:val="24"/>
          <w:lang w:val="ro-RO"/>
        </w:rPr>
        <w:t xml:space="preserve"> din Anunțul de participare.</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5C567F" w:rsidRPr="00BA0D18" w:rsidRDefault="005C567F" w:rsidP="00BA0D18">
      <w:pPr>
        <w:spacing w:after="0" w:line="240" w:lineRule="auto"/>
        <w:ind w:firstLine="709"/>
        <w:jc w:val="both"/>
        <w:rPr>
          <w:rFonts w:ascii="Times New Roman" w:eastAsia="Times New Roman" w:hAnsi="Times New Roman" w:cs="Times New Roman"/>
          <w:b/>
          <w:bCs/>
          <w:i/>
          <w:iCs/>
          <w:noProof/>
          <w:sz w:val="24"/>
          <w:szCs w:val="24"/>
          <w:lang w:val="ro-RO"/>
        </w:rPr>
      </w:pPr>
      <w:r w:rsidRPr="005C567F">
        <w:rPr>
          <w:rFonts w:ascii="Times New Roman" w:eastAsia="Times New Roman" w:hAnsi="Times New Roman" w:cs="Times New Roman"/>
          <w:b/>
          <w:bCs/>
          <w:noProof/>
          <w:sz w:val="24"/>
          <w:szCs w:val="24"/>
          <w:lang w:val="ro-RO"/>
        </w:rPr>
        <w:t xml:space="preserve">Documentele ce conțin date cu caracter personal, care nu se depun prin intermediul SIA RSAP și nu sunt publice pentru toți: </w:t>
      </w:r>
      <w:r w:rsidRPr="005C567F">
        <w:rPr>
          <w:rFonts w:ascii="Times New Roman" w:eastAsia="Times New Roman" w:hAnsi="Times New Roman" w:cs="Times New Roman"/>
          <w:i/>
          <w:iCs/>
          <w:noProof/>
          <w:sz w:val="24"/>
          <w:szCs w:val="24"/>
          <w:lang w:val="ro-RO"/>
        </w:rPr>
        <w:t xml:space="preserve">Actul/documentul de împuternicire privind confirmarea împuternicirilor persoanei, alta decât organul de conducere (administratorul), de a depune oferta prin semnătură electronică în sistemul MTender, </w:t>
      </w:r>
      <w:r w:rsidR="007A24E8" w:rsidRPr="007A24E8">
        <w:rPr>
          <w:rFonts w:ascii="Times New Roman" w:eastAsia="Times New Roman" w:hAnsi="Times New Roman" w:cs="Times New Roman"/>
          <w:i/>
          <w:iCs/>
          <w:noProof/>
          <w:sz w:val="24"/>
          <w:szCs w:val="24"/>
          <w:lang w:val="ro-RO"/>
        </w:rPr>
        <w:t>conform pct. 64 din Documentația standard aprobată prin Ordinul Ministrului fi</w:t>
      </w:r>
      <w:r w:rsidR="007A24E8">
        <w:rPr>
          <w:rFonts w:ascii="Times New Roman" w:eastAsia="Times New Roman" w:hAnsi="Times New Roman" w:cs="Times New Roman"/>
          <w:i/>
          <w:iCs/>
          <w:noProof/>
          <w:sz w:val="24"/>
          <w:szCs w:val="24"/>
          <w:lang w:val="ro-RO"/>
        </w:rPr>
        <w:t>nanţelor nr. 69 din 07 mai 2021</w:t>
      </w:r>
      <w:r w:rsidRPr="005C567F">
        <w:rPr>
          <w:rFonts w:ascii="Times New Roman" w:eastAsia="Times New Roman" w:hAnsi="Times New Roman" w:cs="Times New Roman"/>
          <w:i/>
          <w:iCs/>
          <w:noProof/>
          <w:sz w:val="24"/>
          <w:szCs w:val="24"/>
          <w:lang w:val="ro-RO" w:eastAsia="ru-RU"/>
        </w:rPr>
        <w:t>.</w:t>
      </w:r>
    </w:p>
    <w:p w:rsidR="005C567F" w:rsidRPr="005C567F" w:rsidRDefault="005C567F" w:rsidP="005C567F">
      <w:pPr>
        <w:spacing w:after="0" w:line="240" w:lineRule="auto"/>
        <w:ind w:firstLine="709"/>
        <w:jc w:val="both"/>
        <w:rPr>
          <w:rFonts w:ascii="Times New Roman" w:eastAsia="Times New Roman" w:hAnsi="Times New Roman" w:cs="Times New Roman"/>
          <w:b/>
          <w:noProof/>
          <w:sz w:val="12"/>
          <w:szCs w:val="12"/>
          <w:lang w:val="ro-RO"/>
        </w:rPr>
      </w:pPr>
    </w:p>
    <w:p w:rsidR="005C567F" w:rsidRPr="005C567F" w:rsidRDefault="005C567F" w:rsidP="005C567F">
      <w:pPr>
        <w:spacing w:after="0" w:line="240" w:lineRule="auto"/>
        <w:ind w:firstLine="709"/>
        <w:jc w:val="both"/>
        <w:rPr>
          <w:rFonts w:ascii="Times New Roman" w:eastAsia="Times New Roman" w:hAnsi="Times New Roman" w:cs="Times New Roman"/>
          <w:b/>
          <w:noProof/>
          <w:sz w:val="24"/>
          <w:szCs w:val="24"/>
          <w:lang w:val="ro-RO"/>
        </w:rPr>
      </w:pPr>
      <w:r w:rsidRPr="005C567F">
        <w:rPr>
          <w:rFonts w:ascii="Times New Roman" w:eastAsia="Times New Roman" w:hAnsi="Times New Roman" w:cs="Times New Roman"/>
          <w:b/>
          <w:noProof/>
          <w:sz w:val="24"/>
          <w:szCs w:val="24"/>
          <w:lang w:val="ro-RO"/>
        </w:rPr>
        <w:t xml:space="preserve">19. Documente obligatorii la evaluarea ofertelor: </w:t>
      </w:r>
      <w:r w:rsidRPr="005C567F">
        <w:rPr>
          <w:rFonts w:ascii="Times New Roman" w:eastAsia="Times New Roman" w:hAnsi="Times New Roman" w:cs="Times New Roman"/>
          <w:bCs/>
          <w:i/>
          <w:iCs/>
          <w:noProof/>
          <w:sz w:val="24"/>
          <w:szCs w:val="24"/>
          <w:lang w:val="ro-RO"/>
        </w:rPr>
        <w:t>Conform pct. 17</w:t>
      </w:r>
      <w:r w:rsidRPr="005C567F">
        <w:rPr>
          <w:rFonts w:ascii="Times New Roman" w:eastAsia="Times New Roman" w:hAnsi="Times New Roman" w:cs="Times New Roman"/>
          <w:i/>
          <w:iCs/>
          <w:noProof/>
          <w:sz w:val="24"/>
          <w:szCs w:val="24"/>
          <w:lang w:val="ro-RO"/>
        </w:rPr>
        <w:t xml:space="preserve"> din Anunțul de participare.</w:t>
      </w:r>
    </w:p>
    <w:p w:rsidR="005C567F" w:rsidRPr="005C567F" w:rsidRDefault="005C567F" w:rsidP="005C567F">
      <w:pPr>
        <w:spacing w:after="0" w:line="240" w:lineRule="auto"/>
        <w:ind w:firstLine="709"/>
        <w:jc w:val="both"/>
        <w:rPr>
          <w:rFonts w:ascii="Times New Roman" w:eastAsia="Times New Roman" w:hAnsi="Times New Roman" w:cs="Times New Roman"/>
          <w:noProof/>
          <w:sz w:val="20"/>
          <w:szCs w:val="20"/>
          <w:lang w:val="ro-RO"/>
        </w:rPr>
      </w:pPr>
      <w:r w:rsidRPr="005C567F">
        <w:rPr>
          <w:rFonts w:ascii="Times New Roman" w:eastAsia="Times New Roman" w:hAnsi="Times New Roman" w:cs="Times New Roman"/>
          <w:noProof/>
          <w:sz w:val="20"/>
          <w:szCs w:val="20"/>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C567F" w:rsidRPr="005C567F" w:rsidRDefault="005C567F" w:rsidP="005C567F">
      <w:pPr>
        <w:spacing w:after="0" w:line="240" w:lineRule="auto"/>
        <w:ind w:firstLine="709"/>
        <w:jc w:val="both"/>
        <w:rPr>
          <w:rFonts w:ascii="Times New Roman" w:eastAsia="Times New Roman" w:hAnsi="Times New Roman" w:cs="Times New Roman"/>
          <w:b/>
          <w:bCs/>
          <w:i/>
          <w:iCs/>
          <w:noProof/>
          <w:sz w:val="24"/>
          <w:szCs w:val="24"/>
          <w:lang w:val="ro-RO"/>
        </w:rPr>
      </w:pPr>
      <w:r w:rsidRPr="005C567F">
        <w:rPr>
          <w:rFonts w:ascii="Times New Roman" w:eastAsia="Times New Roman" w:hAnsi="Times New Roman" w:cs="Times New Roman"/>
          <w:b/>
          <w:bCs/>
          <w:noProof/>
          <w:sz w:val="24"/>
          <w:szCs w:val="24"/>
          <w:lang w:val="ro-RO"/>
        </w:rPr>
        <w:t xml:space="preserve">Documentele ce conțin date cu caracter personal, care nu se depun prin intermediul SIA RSAP și nu sunt publice pentru toți: </w:t>
      </w:r>
      <w:r w:rsidRPr="005C567F">
        <w:rPr>
          <w:rFonts w:ascii="Times New Roman" w:eastAsia="Times New Roman" w:hAnsi="Times New Roman" w:cs="Times New Roman"/>
          <w:i/>
          <w:iCs/>
          <w:noProof/>
          <w:sz w:val="24"/>
          <w:szCs w:val="24"/>
          <w:lang w:val="ro-RO"/>
        </w:rPr>
        <w:t>-</w:t>
      </w:r>
    </w:p>
    <w:p w:rsidR="005C567F" w:rsidRDefault="005C567F" w:rsidP="005C567F">
      <w:pPr>
        <w:spacing w:after="0" w:line="240" w:lineRule="auto"/>
        <w:jc w:val="both"/>
        <w:rPr>
          <w:rFonts w:ascii="Times New Roman" w:eastAsia="Times New Roman" w:hAnsi="Times New Roman" w:cs="Times New Roman"/>
          <w:noProof/>
          <w:sz w:val="24"/>
          <w:szCs w:val="24"/>
          <w:lang w:val="ro-RO"/>
        </w:rPr>
      </w:pPr>
    </w:p>
    <w:p w:rsidR="00E37F85" w:rsidRDefault="00E37F85" w:rsidP="005C567F">
      <w:pPr>
        <w:spacing w:after="0" w:line="240" w:lineRule="auto"/>
        <w:jc w:val="both"/>
        <w:rPr>
          <w:rFonts w:ascii="Times New Roman" w:eastAsia="Times New Roman" w:hAnsi="Times New Roman" w:cs="Times New Roman"/>
          <w:b/>
          <w:noProof/>
          <w:sz w:val="24"/>
          <w:szCs w:val="24"/>
          <w:lang w:val="ro-RO"/>
        </w:rPr>
      </w:pPr>
    </w:p>
    <w:p w:rsidR="005C567F" w:rsidRPr="005C567F" w:rsidRDefault="005C567F" w:rsidP="005C567F">
      <w:pPr>
        <w:spacing w:after="0" w:line="240" w:lineRule="auto"/>
        <w:jc w:val="both"/>
        <w:rPr>
          <w:rFonts w:ascii="Times New Roman" w:eastAsia="Times New Roman" w:hAnsi="Times New Roman" w:cs="Times New Roman"/>
          <w:b/>
          <w:noProof/>
          <w:sz w:val="24"/>
          <w:szCs w:val="24"/>
          <w:lang w:val="ro-RO"/>
        </w:rPr>
      </w:pPr>
    </w:p>
    <w:p w:rsidR="001B674E" w:rsidRPr="00E37F85" w:rsidRDefault="001B674E" w:rsidP="00F2356D">
      <w:pPr>
        <w:tabs>
          <w:tab w:val="left" w:pos="360"/>
          <w:tab w:val="left" w:pos="1134"/>
        </w:tabs>
        <w:spacing w:after="120" w:line="240" w:lineRule="auto"/>
        <w:ind w:left="502"/>
        <w:jc w:val="center"/>
        <w:outlineLvl w:val="2"/>
        <w:rPr>
          <w:rFonts w:ascii="Times New Roman" w:eastAsiaTheme="majorEastAsia" w:hAnsi="Times New Roman" w:cs="Times New Roman"/>
          <w:b/>
          <w:bCs/>
          <w:noProof/>
          <w:sz w:val="24"/>
          <w:szCs w:val="24"/>
          <w:lang w:val="ro-RO"/>
        </w:rPr>
      </w:pPr>
      <w:r w:rsidRPr="00E37F85">
        <w:rPr>
          <w:rFonts w:ascii="Times New Roman" w:eastAsiaTheme="majorEastAsia" w:hAnsi="Times New Roman" w:cs="Times New Roman"/>
          <w:b/>
          <w:bCs/>
          <w:noProof/>
          <w:sz w:val="24"/>
          <w:szCs w:val="24"/>
          <w:lang w:val="ro-RO"/>
        </w:rPr>
        <w:lastRenderedPageBreak/>
        <w:t>Formularul de deviz nr. 1 – Lista cu cantitățile de lucrări</w:t>
      </w:r>
    </w:p>
    <w:p w:rsidR="006F5CAE" w:rsidRDefault="006F5CAE" w:rsidP="006F5CAE">
      <w:pPr>
        <w:widowControl w:val="0"/>
        <w:suppressAutoHyphens/>
        <w:autoSpaceDE w:val="0"/>
        <w:spacing w:after="0" w:line="240" w:lineRule="auto"/>
        <w:rPr>
          <w:rFonts w:ascii="Times New Roman" w:eastAsia="Times New Roman" w:hAnsi="Times New Roman" w:cs="Times New Roman"/>
          <w:b/>
          <w:bCs/>
          <w:sz w:val="32"/>
          <w:szCs w:val="32"/>
          <w:lang w:val="en-US" w:eastAsia="ru-RU" w:bidi="ru-RU"/>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A24E8" w:rsidRPr="003D4F76" w:rsidTr="007A24E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7A24E8" w:rsidRPr="007A24E8" w:rsidRDefault="007A24E8" w:rsidP="007A24E8">
            <w:pPr>
              <w:spacing w:after="0" w:line="240" w:lineRule="auto"/>
              <w:ind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w:t>
            </w:r>
          </w:p>
          <w:p w:rsidR="007A24E8" w:rsidRPr="007A24E8" w:rsidRDefault="007A24E8" w:rsidP="007A24E8">
            <w:pPr>
              <w:spacing w:after="0" w:line="240" w:lineRule="auto"/>
              <w:ind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7A24E8" w:rsidRPr="007A24E8" w:rsidRDefault="007A24E8" w:rsidP="007A24E8">
            <w:pPr>
              <w:spacing w:after="0" w:line="240" w:lineRule="auto"/>
              <w:ind w:left="-120"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ro-RO"/>
              </w:rPr>
              <w:t>Simbol</w:t>
            </w:r>
            <w:r w:rsidRPr="007A24E8">
              <w:rPr>
                <w:rFonts w:ascii="Times New Roman" w:eastAsia="Times New Roman" w:hAnsi="Times New Roman" w:cs="Times New Roman"/>
                <w:noProof/>
                <w:sz w:val="16"/>
                <w:szCs w:val="16"/>
                <w:lang w:val="en-US"/>
              </w:rPr>
              <w:t xml:space="preserve"> </w:t>
            </w:r>
            <w:r w:rsidRPr="007A24E8">
              <w:rPr>
                <w:rFonts w:ascii="Times New Roman" w:eastAsia="Times New Roman" w:hAnsi="Times New Roman" w:cs="Times New Roman"/>
                <w:noProof/>
                <w:sz w:val="16"/>
                <w:szCs w:val="16"/>
                <w:lang w:val="ro-RO"/>
              </w:rPr>
              <w:t>norme</w:t>
            </w:r>
            <w:r w:rsidRPr="007A24E8">
              <w:rPr>
                <w:rFonts w:ascii="Times New Roman" w:eastAsia="Times New Roman" w:hAnsi="Times New Roman" w:cs="Times New Roman"/>
                <w:noProof/>
                <w:sz w:val="16"/>
                <w:szCs w:val="16"/>
                <w:lang w:val="en-US"/>
              </w:rPr>
              <w:t xml:space="preserve"> </w:t>
            </w:r>
            <w:r w:rsidRPr="007A24E8">
              <w:rPr>
                <w:rFonts w:ascii="Times New Roman" w:eastAsia="Times New Roman" w:hAnsi="Times New Roman" w:cs="Times New Roman"/>
                <w:noProof/>
                <w:sz w:val="16"/>
                <w:szCs w:val="16"/>
                <w:lang w:val="ro-RO"/>
              </w:rPr>
              <w:t xml:space="preserve">şi Cod </w:t>
            </w:r>
            <w:r w:rsidRPr="007A24E8">
              <w:rPr>
                <w:rFonts w:ascii="Times New Roman" w:eastAsia="Times New Roman" w:hAnsi="Times New Roman" w:cs="Times New Roman"/>
                <w:noProof/>
                <w:sz w:val="16"/>
                <w:szCs w:val="16"/>
                <w:lang w:val="en-US"/>
              </w:rPr>
              <w:t xml:space="preserve"> </w:t>
            </w:r>
            <w:r w:rsidRPr="007A24E8">
              <w:rPr>
                <w:rFonts w:ascii="Times New Roman" w:eastAsia="Times New Roman" w:hAnsi="Times New Roman" w:cs="Times New Roman"/>
                <w:noProof/>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ro-RO"/>
              </w:rPr>
            </w:pPr>
          </w:p>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7A24E8" w:rsidRPr="007A24E8" w:rsidRDefault="007A24E8" w:rsidP="007A24E8">
            <w:pPr>
              <w:spacing w:after="0" w:line="240" w:lineRule="auto"/>
              <w:ind w:left="-108" w:right="-108"/>
              <w:jc w:val="center"/>
              <w:rPr>
                <w:rFonts w:ascii="Times New Roman" w:eastAsia="Times New Roman" w:hAnsi="Times New Roman" w:cs="Times New Roman"/>
                <w:noProof/>
                <w:sz w:val="16"/>
                <w:szCs w:val="16"/>
                <w:lang w:val="ro-RO"/>
              </w:rPr>
            </w:pPr>
          </w:p>
          <w:p w:rsidR="007A24E8" w:rsidRPr="007A24E8" w:rsidRDefault="007A24E8" w:rsidP="007A24E8">
            <w:pPr>
              <w:spacing w:after="0" w:line="240" w:lineRule="auto"/>
              <w:ind w:left="-108"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7A24E8" w:rsidRPr="007A24E8" w:rsidRDefault="007A24E8" w:rsidP="007A24E8">
            <w:pPr>
              <w:spacing w:after="0" w:line="240" w:lineRule="auto"/>
              <w:ind w:left="-108"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Consum de manopera ,resurse materiale si utilaje de constructie</w:t>
            </w:r>
          </w:p>
        </w:tc>
      </w:tr>
      <w:tr w:rsidR="007A24E8" w:rsidRPr="007A24E8" w:rsidTr="007A24E8">
        <w:trPr>
          <w:cantSplit/>
        </w:trPr>
        <w:tc>
          <w:tcPr>
            <w:tcW w:w="1008" w:type="dxa"/>
            <w:vMerge/>
            <w:tcBorders>
              <w:top w:val="single" w:sz="6" w:space="0" w:color="auto"/>
              <w:left w:val="single" w:sz="6" w:space="0" w:color="auto"/>
              <w:bottom w:val="single" w:sz="6" w:space="0" w:color="auto"/>
              <w:right w:val="nil"/>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Conform cantitatilor din proiect</w:t>
            </w:r>
          </w:p>
        </w:tc>
      </w:tr>
    </w:tbl>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7A24E8" w:rsidRPr="007A24E8" w:rsidTr="007A24E8">
        <w:trPr>
          <w:cantSplit/>
          <w:tblHeader/>
        </w:trPr>
        <w:tc>
          <w:tcPr>
            <w:tcW w:w="1134" w:type="dxa"/>
            <w:gridSpan w:val="3"/>
            <w:shd w:val="pct5" w:color="auto" w:fill="auto"/>
            <w:vAlign w:val="center"/>
          </w:tcPr>
          <w:p w:rsidR="007A24E8" w:rsidRPr="007A24E8" w:rsidRDefault="007A24E8" w:rsidP="007A24E8">
            <w:pPr>
              <w:spacing w:after="0" w:line="240" w:lineRule="auto"/>
              <w:ind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w:t>
            </w:r>
          </w:p>
        </w:tc>
        <w:tc>
          <w:tcPr>
            <w:tcW w:w="1418" w:type="dxa"/>
            <w:gridSpan w:val="4"/>
            <w:shd w:val="pct5" w:color="auto" w:fill="auto"/>
            <w:vAlign w:val="center"/>
          </w:tcPr>
          <w:p w:rsidR="007A24E8" w:rsidRPr="007A24E8" w:rsidRDefault="007A24E8" w:rsidP="007A24E8">
            <w:pPr>
              <w:spacing w:after="0" w:line="240" w:lineRule="auto"/>
              <w:ind w:left="-120"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w:t>
            </w:r>
          </w:p>
        </w:tc>
        <w:tc>
          <w:tcPr>
            <w:tcW w:w="4366" w:type="dxa"/>
            <w:gridSpan w:val="4"/>
            <w:shd w:val="pct5" w:color="auto" w:fill="auto"/>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w:t>
            </w:r>
          </w:p>
        </w:tc>
        <w:tc>
          <w:tcPr>
            <w:tcW w:w="1006" w:type="dxa"/>
            <w:gridSpan w:val="3"/>
            <w:shd w:val="pct5" w:color="auto" w:fill="auto"/>
            <w:vAlign w:val="center"/>
          </w:tcPr>
          <w:p w:rsidR="007A24E8" w:rsidRPr="007A24E8" w:rsidRDefault="007A24E8" w:rsidP="007A24E8">
            <w:pPr>
              <w:spacing w:after="0" w:line="240" w:lineRule="auto"/>
              <w:ind w:left="-108"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w:t>
            </w:r>
          </w:p>
        </w:tc>
        <w:tc>
          <w:tcPr>
            <w:tcW w:w="1134" w:type="dxa"/>
            <w:gridSpan w:val="3"/>
            <w:shd w:val="pct5" w:color="auto" w:fill="auto"/>
            <w:vAlign w:val="center"/>
          </w:tcPr>
          <w:p w:rsidR="007A24E8" w:rsidRPr="007A24E8" w:rsidRDefault="007A24E8" w:rsidP="007A24E8">
            <w:pPr>
              <w:spacing w:after="0" w:line="240" w:lineRule="auto"/>
              <w:ind w:left="-108"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w:t>
            </w:r>
          </w:p>
        </w:tc>
        <w:tc>
          <w:tcPr>
            <w:tcW w:w="1559" w:type="dxa"/>
            <w:gridSpan w:val="2"/>
            <w:shd w:val="pct5" w:color="auto" w:fill="auto"/>
            <w:vAlign w:val="center"/>
          </w:tcPr>
          <w:p w:rsidR="007A24E8" w:rsidRPr="007A24E8" w:rsidRDefault="007A24E8" w:rsidP="007A24E8">
            <w:pPr>
              <w:spacing w:after="0" w:line="240" w:lineRule="auto"/>
              <w:ind w:left="-108" w:right="-108"/>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w:t>
            </w: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noProof/>
                <w:lang w:val="en-US"/>
              </w:rPr>
              <w:t xml:space="preserve"> </w:t>
            </w:r>
            <w:r w:rsidRPr="007A24E8">
              <w:rPr>
                <w:rFonts w:ascii="Times New Roman" w:eastAsia="Times New Roman" w:hAnsi="Times New Roman" w:cs="Times New Roman"/>
                <w:b/>
                <w:bCs/>
                <w:noProof/>
                <w:lang w:val="en-US"/>
              </w:rPr>
              <w:t>1. Lucrari de constructie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 Back office SSC</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1.1.1. Reparatie tavan</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14,1800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0,4254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2,1270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0,7090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14,1800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7,7990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5,6720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0,8508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0,7090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0,0284</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tavan</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1.1.2.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2,1098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0,9860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49,8200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1,4946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7,4730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2,4910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49,8200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27,4010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19,9280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2,9892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24,9100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2,4910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0,0996</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14,1800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1,4180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0,7090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15,9312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0,0298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0,4254</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CK17A2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Confectionarea lambriurilor la pereti pentru protectie din DSP laminat grosime 18 mm, marginea ABS 0,4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0,3000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0,7350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267011220405033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Placi DSP laminat grosime 18 mm, marginea ABS 0,4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0,9000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0,2705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2430226100034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Grund miniu anticoroziv g.351-4 S 3097-80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0,0301</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0,1202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0,0030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Back office SSC</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 Arhiva SIVDCA Cahul of. Taraclia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1.2.1. Reparatie tavan</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3,7800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0,1134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0,5670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0,1890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3,7800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2,0790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0,2268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0,0076</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tavan</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1.2.2.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0,7974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3,9870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1,3290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14,6190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10,6320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1,5948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13,2900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1,3290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0,0532</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3,7800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0,3780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4,2468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0,0079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0,1134</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Arhiva SIVDCA Cahul of. Taraclia</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 Sufragerie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1.3.1.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2,6372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1,2325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43,0800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1,2924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6,4620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2,1540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43,0800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23,6940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17,2320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2,5848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21,5400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2,1540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0,0862</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16,8525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0,0315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CK17A2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Confectionarea lambriurilor la pereti pentru protectie din DSP laminat grosime 18 mm, marginea ABS 0,4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267011220405033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Placi DSP laminat grosime 18 mm, marginea ABS 0,4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0,9000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0,9018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2430226100034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Grund miniu anticoroziv g.351-4 S 3097-80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0,0100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Sufragerie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 Birou sef</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1.4.1.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0,0960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0,1600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3,3757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0,0032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0,0032</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1,5776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0,0032</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41,0600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1,2318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6,1590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2,0530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41,0600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22,5830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16,4240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2,4636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20,5300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2,0530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0,0821</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11,7968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0,0221</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0,3150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CK17A2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Confectionarea lambriurilor la pereti pentru protectie din DSP laminat grosime 18 mm, marginea ABS 0,4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0,3000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0,7350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267011220405033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Placi DSP laminat grosime 18 mm, marginea ABS 0,4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0,9000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0,2705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2430226100034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Grund miniu anticoroziv g.351-4 S 3097-80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0,0301</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0,1202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0,0030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1.4.2. Incalzire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RpIF01A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Golirea instalatiei de incalzire centrala, in vederea executarii reparatiilor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Instalator incalzire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RCsB21B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Forarea mecanica a gaurilor cu diametrul de 5 cm, in elementele de beton, avind grosimea de 25 cm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7123010010200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Betonist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4011106202741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Energie electrica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kw</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2811236832352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Burghiu widia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2940520007609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Masina de perforat cu burghiu vidia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0,0700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0,1400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IC35B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Teava din  polipropilena armata sau nearmata, montata, la legatura corpurilor sau aparatelor de incalzire, in instalatii de incalzire centrala, avind diametrul exterior de 20,0x2,8 mm - STABI PR-R/AL PN20 (k=1,3 la fitinguri)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25212167103000211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Teava  20,0x2,8 mm - STABI PR-R/AL PN20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26,7800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IE03A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Efectuarea probei de etanseitate la presiune a  conductelor de alimentare a aparatelor de incalzire (aeroterme, termoconvectoare, covectoare de plinta, etc.) avind diametrul de 3/8" ... 1"</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0,0900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2952270003304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h-util</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IC40A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Cleme suport pentru fixare tevi PPR, pentru 2 tevi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287527420400012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Cleme suport pentru fixare tevi PPR, pentru 2 tevi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2811236832352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Burghiu widia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2524906720949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Diblu din PVC cu D= 8</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2874115837161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pentru lemn cu cap inecat crestat 5 x 50 F1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2874125881241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Saibe uzuale, plate M 10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2952270007609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Masina de gaurit electrica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IB06B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Radiatoare din otel, monobloc avind lungimea de 1001 - 1500 mm - radiator cu dimensiunile 1200x500 22K</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0,6500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566282211224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Radiator cu dimensiunile 1200x500 22K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0,0080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2811236832352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Burghiu widia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2875276313344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Diblu cu expandare cu D= 8</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2952270007609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Masina de gaurit electrica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Separator termostatic de condensat racordat, cu mufe, avind diametrul nominal de 1/2" -3/4"   (RA2991)</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14587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Cap termostat RA2991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0,0160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Robinet cu ventil cu dublu reglaj (tur  coltar) pentru instalatii de incalzire central, avind diametrul nominal de 3/8" -1/2" (RA-N D1/2",Danfoss) sau echivalent dupa caracterisitici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28752742027001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Robinet tur coltar D1/2" RA-N ,Danfoss  sau echivalent dupa caracterisitici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Robinet cu ventil cu dublu reglaj (retur  coltar) pentru instalatii de incalzire central, avind diametrul nominal de 3/8" -1/2" (RLV-S  D1/2" (cu retur de drenare la numitor ),Danfoss) sau echivalent dupa caracterisitici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28752742027002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Robinet retur coltar D1/2" RLV-S (cu  robinet drenare la numitor ) ,Danfoss  sau echivalent dupa caracterisitici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Robinet de aerisire cu cheie mobila pentru instalatii de incalzire centrala, avind diametrul nominal de 1/4" - Dezaerator  D15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291313450000022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Dezaerator D 15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2524907304522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Banda teflon nesisterizat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Incalzire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Birou sef</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 Cancelarie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1.5.1.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2,6372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1,2325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33,5900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1,0077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5,0385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1,6795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33,5900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18,4745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13,4360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2,0154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16,7950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1,6795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0,0672</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8,9880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0,0168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0,2400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CK17A2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Confectionarea lambriurilor la pereti pentru protectie din DSP laminat grosime 18 mm, marginea ABS 0,4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0,2000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267011220405033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Placi DSP laminat grosime 18 mm, marginea ABS 0,4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0,9000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0,1804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2430226100034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Grund miniu anticoroziv g.351-4 S 3097-80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0,0802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1.5.2. Incalzire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RCsB21B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Forarea mecanica a gaurilor cu diametrul de 5 cm, in elementele de beton, avind grosimea de 25 cm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7123010010200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Betonist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4011106202741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Energie electrica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kw</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2811236832352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Burghiu widia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2940520007609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Masina de perforat cu burghiu vidia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0,0700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0,1400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IC35B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Teava din  polipropilena armata sau nearmata, montata, la legatura corpurilor sau aparatelor de incalzire, in instalatii de incalzire centrala, avind diametrul exterior de 20,0x2,8 mm - STABI PR-R/AL PN20 (k=1,3 la fitinguri)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25212167103000211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Teava  20,0x2,8 mm - STABI PR-R/AL PN20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13,3900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IE03A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Efectuarea probei de etanseitate la presiune a  conductelor de alimentare a aparatelor de incalzire (aeroterme, termoconvectoare, covectoare de plinta, etc.) avind diametrul de 3/8" ... 1"</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0,0900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2952270003304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h-util</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IC40A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Cleme suport pentru fixare tevi PPR, pentru 2 tevi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287527420400012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Cleme suport pentru fixare tevi PPR, pentru 2 tevi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2811236832352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Burghiu widia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2524906720949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Diblu din PVC cu D= 8</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2874115837161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pentru lemn cu cap inecat crestat 5 x 50 F1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2874125881241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Saibe uzuale, plate M 10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2952270007609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Masina de gaurit electrica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IB06B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Radiatoare din otel, monobloc avind lungimea de 1001 - 1500 mm - radiator cu dimensiunile 1200x500 22K</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0,6500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566282211224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Radiator cu dimensiunile 1200x500 22K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0,0080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2811236832352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Burghiu widia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2875276313344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Diblu cu expandare cu D= 8</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2952270007609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Masina de gaurit electrica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Separator termostatic de condensat racordat, cu mufe, avind diametrul nominal de 1/2" -3/4"   (RA2991)</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14587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Cap termostat RA2991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0,0160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Robinet cu ventil cu dublu reglaj (tur  coltar) pentru instalatii de incalzire central, avind diametrul nominal de 3/8" -1/2" (RA-N D1/2",Danfoss) sau echivalent dupa caracterisitici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28752742027001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Robinet tur coltar D1/2" RA-N ,Danfoss  sau echivalent dupa caracterisitici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Robinet cu ventil cu dublu reglaj (retur  coltar) pentru instalatii de incalzire central, avind diametrul nominal de 3/8" -1/2" (RLV-S  D1/2" (cu retur de drenare la numitor ),Danfoss) sau echivalent dupa caracterisitici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28752742027002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Robinet retur coltar D1/2" RLV-S (cu  robinet drenare la numitor ) ,Danfoss  sau echivalent dupa caracterisitici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1714227322940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Cinepa fuior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2430126100338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de etansare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ID06A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Robinet de aerisire cu cheie mobila pentru instalatii de incalzire centrala, avind diametrul nominal de 1/4" - Dezaerator  D15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7136040011749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Instalator incalzire si gaze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291313450000022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Dezaerator D 15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2524907304522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Banda teflon nesisterizat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Incalzire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Cancelarie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 WC</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1.6.1. Reparatie tavan</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0,0609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0,1015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1,1165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0,1218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0,1015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0,0041</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57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0,2030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0,1015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2,2807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0,0043</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0,0609</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tavan</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WC</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1.7. Vestiar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1.7.1.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2,6372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1,2325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0,9300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4,6500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31,0000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6,1200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6,8758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0,1836</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Vestiar</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1.8. Coridor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1.8.1.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 Betonocontact Consum 0,27 kg/m2</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124161586105303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Amorsa-grund-Betonocontact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CF17C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Diverse lucrari - strat de impaslitura din fibra de sticla aplicat pe suprafata elementelor prefabricate din b.c.a. lipit cu aracet, inclusiv stratul de amorsaj</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2614122601913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Impaslitura din fibra de sticla tip 160gr/m2</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2462106110132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Aracet CPMB</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0,0015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CF50B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Tencuieli interioare de 5 mm grosime, executate manual, cu amestec uscat pe baza de ipsos, la pereti si pereti despartitori, preparare manuala a mortarului.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7122050013442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Tencuitor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6,1000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Amestec uscat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7,1400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35,7000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0,0790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0,3950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2952240004021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Mixer electric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0,0160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0,0800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5,2745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69,5500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2,0865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10,4325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3,4775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69,5500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38,2525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27,8200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4,1730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34,7750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3,4775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0,1391</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72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16,2908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0,0305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0,4350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Coridor</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1.9. Antreu spate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1.9.1.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 Betonocontact Consum 0,27 kg/m2</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124161586105303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Amorsa-grund-Betonocontact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CF17C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Diverse lucrari - strat de impaslitura din fibra de sticla aplicat pe suprafata elementelor prefabricate din b.c.a. lipit cu aracet, inclusiv stratul de amorsaj</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2614122601913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Impaslitura din fibra de sticla tip 160gr/m2</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2462106110132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Aracet CPMB</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0,0006</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CF50B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Tencuieli interioare de 5 mm grosime, executate manual, cu amestec uscat pe baza de ipsos, la pereti si pereti despartitori, preparare manuala a mortarului.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7122050013442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Tencuitor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Amestec uscat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7,1400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14,2800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0,0790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0,1580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2952240004021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Mixer electric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0,0160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2,1098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0,9860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20,3000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0,6090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3,0450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20,3000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11,1650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1,2180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0,0406</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5,0558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0,1350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Antreu spate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1.10. Sala CM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1.10.1. Reparatie tavan</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5,2745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73,3100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2,1993</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10,9965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3,6655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73,3100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40,3205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29,3240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4,3986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36,6550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3,6655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0,1466</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RpCO56C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Demontare tavan Armstrong</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4,6000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0,5980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Muncitor deservire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0,5520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CK29F</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Tavane suspendate din panouri prefabricate "Armstrong (600 x 600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4,6000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9,4300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2874136313300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Diblu din metal</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2732103646151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Panouri "Armstrong" 600 x 600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4,8300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0,0150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0,0690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tavan</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1.10.2.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 Betonocontact Consum 0,27 kg/m2</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124161586105303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Amorsa-grund-Betonocontact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1,2150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0,2250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CF17C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Diverse lucrari - strat de impaslitura din fibra de sticla aplicat pe suprafata elementelor prefabricate din b.c.a. lipit cu aracet, inclusiv stratul de amorsaj</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2614122601913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Impaslitura din fibra de sticla tip 160gr/m2</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4,9500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2462106110132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Aracet CPMB</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0,0013</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CF50B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Tencuieli interioare de 5 mm grosime, executate manual, cu amestec uscat pe baza de ipsos, la pereti si pereti despartitori, preparare manuala a mortarului.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7122050013442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Tencuitor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5,4900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Amestec uscat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7,1400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32,1300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0,0790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0,3555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2952240004021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Mixer electric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0,0160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0,0720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0,2250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4,7470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2,2185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331,6200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9,9486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49,7430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16,5810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96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331,6200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182,3910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132,6480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19,8972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165,8100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16,5810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0,6632</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168,5250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0,3150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4,5000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CK17A2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Confectionarea lambriurilor la pereti pentru protectie din DSP laminat grosime 18 mm, marginea ABS 0,4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4,1160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0,6720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267011220405033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Placi DSP laminat grosime 18 mm, marginea ABS 0,4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0,9000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1,5150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2430226100034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Grund miniu anticoroziv g.351-4 S 3097-80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0,1683</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0,6733</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0,0168</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99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pret de piata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Banda de mascare 48 mmx25 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18,0000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54333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Banda de mascare 48 mmx25 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18,0000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1.10.3. Schimbare geamuri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RpCO56A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Demontari: timplarie - ferestre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1,9500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0,2100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Muncitor deservire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0,2100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0,4095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CK19A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Ferestre din aluminiu vopsit in culoare antracit, profil cu bariera termica cu unul sau mai multe canaturi la constructii cu inaltimi pina la 35 m inclusiv avind suprafata tocului  pina la 3,00 mp inclusiv - cu deschidere dubla,  5 camere, pachet sticla:Low E 4-16-4mm (24mm) Fn4S-4F, inclusiv plasa antiinsecte (3 buc.)</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1,9500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7214210026800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Montator constructii metalice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0,1950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203011293810033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Ferestre din aluminiu vopsit in culoare antracit, profil cu bariera termica - cu deschidere dubla,  5 camere, pachet sticla:Low E 4-16-4mm (24mm) Fn4S-4F inclusiv plasa antiinsecte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2416566101572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Spuma de poliuretan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0,7050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1,3747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2430226101600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siliconic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0,2470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0,4816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2874115829126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cu cap inecat crestat 6 x 30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6,0000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11,7000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0,6000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1,1700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4011106202741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Energie electrica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kw</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0,0390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Schimbare geamuri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Sala CM</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1.11. Incaperi sanitare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1.11.1. Reparatie tavan</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102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12,7900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0,3837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1,9185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0,6395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12,7900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7,0345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5,1160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0,7674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6,3950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0,6395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0,0256</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12,7900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1,2790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0,6395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14,3696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0,0269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0,3837</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tavan</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Incaperi sanitare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1.12. Cazangerie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1.12.1. Reparatie tavan</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RpIzA03A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Curatarea cu peria de sirma a suprafetelor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0,8582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2881116001616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Hirtie slef.usc.sticla foi 23 x 30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1,8390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 aplicativ</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Aplicarea tratamentului antimucegai a peretilor si tavanului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0,1839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Solutie antimucegai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0,9195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0,3065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 Betonocontact Consum 0,27 kg/m2</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0,1839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124161586105303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Amorsa-grund-Betonocontact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1,6551</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0,3065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CF17C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Diverse lucrari - strat de impaslitura din fibra de sticla aplicat pe suprafata elementelor prefabricate din b.c.a. lipit cu aracet, inclusiv stratul de amorsaj</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1,2260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2614122601913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Impaslitura din fibra de sticla tip 160gr/m2</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6,7430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2462106110132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Aracet CPMB</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0,9195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0,0018</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CF52B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Tencuieli interioare de 5 mm grosime, executate manual, cu amestec uscat pe baza de ipsos, la tavan, preparare manuala a mortarului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7122050013442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Tencuitor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1,5300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9,3789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Amestec uscat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7,1400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43,7682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0,0790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0,4843</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2952240004021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Mixer electric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0,0195</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0,1195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0,1839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0,9195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0,3065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2,7585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0,6130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6,4665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0,0061</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0,0061</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1,2260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0,6130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3,0221</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0,0061</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tavanelor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0,1839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0,9195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0,3065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6,1300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3,3715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2,4520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0,3678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3,0650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0,3065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0,0123</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tavan</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1.12.2. Reparatie pereti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RpIzA03A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Curatarea cu peria de sirma a suprafetelor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4,5850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2881116001616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Hirtie slef.usc.sticla foi 23 x 30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9,8250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 Betonocontact Consum 0,27 kg/m2</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0,9825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124161586105303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Amorsa-grund-Betonocontact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8,8425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1,6375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CF17C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Diverse lucrari - strat de impaslitura din fibra de sticla aplicat pe suprafata elementelor prefabricate din b.c.a. lipit cu aracet, inclusiv stratul de amorsaj</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6,5500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2614122601913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Impaslitura din fibra de sticla tip 160gr/m2</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36,0250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2462106110132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Aracet CPMB</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4,9125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0,0098</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CF50B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Tencuieli interioare de 5 mm grosime, executate manual, cu amestec uscat pe baza de ipsos, la pereti si pereti despartitori, preparare manuala a mortarului.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7122050013442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Tencuitor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39,9550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Amestec uscat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7,1400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233,8350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0,0040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0,1310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0,0790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2,5873</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2952240004021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Mixer electric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0,0160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0,5240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119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0,9825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4,9125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1,6375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 baza de ipsos "Eurofin" grosime 1,0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14,7375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3,2750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 baza de ipsos "Eurofin"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1,0549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34,5480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0,0328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0,0328</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CF56A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Aplicarea manuala a chitului pentru lucrari la interior "Sheetrok"  grosime 0,5 mm pe suprafetele  peretilor,  coloanelor  si  tavanelor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 cat.4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6,5500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3,2750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pentru lucrari la interior "Sheetrok"</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0,4930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16,1457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0,0328</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interioare a peretilor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0,9825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4,9125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1,6375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CN06A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Vopsitorii interioare cu vopsea pe baza de copolimeri vinilici in emulsie apoasa,  aplicate in 2 straturi pe glet existent, executate manual</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32,7500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18,0125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Vopsea  pe baza de copolimeri  vinilici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13,1000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2653102100830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Ipsos pentru constructii tip 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1,9650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2681126001472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slefuita uscata 23x30 gr 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16,3750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1,6375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0,0655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RpCE29A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Pelicula din polimeri  pentru perioada reparatiei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6,5000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0,3250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00000117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Pelicula din polimeri grosime 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7,3028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2010102901167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Manele de rasinoase L=2 - 6 m D=7-11 cm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0,0137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0,1950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pereti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Cazangerie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1.13. Lucrari exterioare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1.13.1. Reparatie scara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RpCK42C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Desfacerea placajelor din gresie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7132040012700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Parchetar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0,3900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1,0335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0,3900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1,0335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fereastra de 0,0015 MN (0,15 tf)</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RpCK42A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Desfacerea sapei de mortar de ciment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7132040012700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Parchetar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0,3975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0,3975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fereastra de 0,0015 MN (0,15 tf)</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0,1060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 Betonocontact Consum 0,27 kg/m2</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124161586105303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Amorsa-grund-Betonocontact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0,7155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RpCK01B k=1,5</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Repararea stratului-suport pentru pardoseli executat din mortar din ciment M 100-T de 4,5 cm grosime cu fata driscuita fin</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7132030012600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Mozaicar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2,2260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1,1130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2651122100402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Ciment metalurgic cu adaosuri M 30 saci S1500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13,1500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52,2713</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1421102200525</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Nisip sortat nespalat de riu si lacuri 0,0-7,0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0,0420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0,1670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0,0398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2952270003817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Malaxor  pentru mortar de 200 L actionat electric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0,1200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0,4770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0,1192</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CN53A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Grunduirea suprafetelor - Betonocontact Consum 0,27 kg/m2</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0,0795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124161586105303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Amorsa-grund-Betonocontact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0,7155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810741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pentru slefuit uscata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0,1325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CG47D</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Pardoseli din placi de portelonat, inclusiv stratul suport din adezivi (amestec uscat), dimensiuni  placi: 600*600x9 mm - antiderapanta (modelul in mod obligatoriu se va coordona cu beneficiarul la montare)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7132030012600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Mozaicar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2,9150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11266111280070301247162222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Placi de portelonat 600*600*9 antiderapanta - (modelul in mod obligatoriu se va coordona cu beneficiarul la montare)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2,7568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2664102102013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Adeziv pentru lucrari de placaj  (amestec uscat)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6,4000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17,1296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24302261000001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Fuga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0,4100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1,0974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2010237318700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Distantieri de rost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20,0000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53,5300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4100126202818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0,0018</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0,0048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2952270003820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Malaxor mobil, electric</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0,0168</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0,0445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2952240005106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Aspirator industrial</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0,0630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0,1669</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scara</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1.13.2. Reparatie fatada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CB14A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Schela metalica tubulara pentru lucrari pe suprafete verticale la inaltimi pina la 30 m inclusiv, cu imobilizarea schelei timp de 25 zile (200 ore)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8,0000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7124010010700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Dulgher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0,7500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2010102904340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Dulapi de rasinoase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2010102903495</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Scinduri de rasinoase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0,0001</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2010102919000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Dulapi de rasinoase impregnati si balotati pt schela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0,0024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2020142925412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PFL dur de 6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0,00012</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0,0010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2873145887000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Cuie cu cap conic tip A pentru constructii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2811230007606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4,5000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36,0000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CK26B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Glafuri din tabla prevopsita gri 15x20 cm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17,0000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5,4400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2743123549044222623122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Glafuri din tabla prevopsita gri 15x20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2874115829126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cu cap inecat crestat 6 x 30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68,0000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0,1700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CE25B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Etansarea suplimentara pe contur, la strapungeri sau rosturi cu profile din polimer expandat (mastic,,NEXLER Full Fix ,, monocomponent pe baza de poliuretan sau echivalent caracteristicelor tehnice, 1,15 gr/cm.cub., Rezistent la mediu agresiv, vibratii si UV, flexibil, adeziune inalta)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17,0000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281210630600511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Mastic,,NEXLER Full Fix ,, monocomponent pe baza de poliuretan sau echivalent caracteristicelor tehnice, 1,15 gr/cm.cub., Rezistent la mediu agresiv, vibratii si UV, flexibil, adeziune inalta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19,6350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fatada</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Lucrari exterioare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1.14. Reparatie acoperis plat</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RpCI42F</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Demontarea elementelor de acoperis - membrane bituminoase in unul sau doua straturi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7213050013100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Tinichigiu</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5,6400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fereastra de 0,0015 MN (0,15 tf)</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0,7200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RpED17A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Demontarea cablurilor pentru energie electrica, cu sectiunea 16-35 mmp, montat liber in santuri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7137010011520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Electrician in constructii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4,8000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2952270007602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Tirfor 1,5 tf</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IzF01B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Amorsarea suprafetelor pentru aplicarea stratului de difuzie, a barierei contra vaporilor, a termoizolatiei sau a hidroizolatiei pe suprafete orizontale, inclinte sau verticale, cu praimer de bitum ''Tehnonikoli''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24133173460001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Praimer de bitum ''ТЕХНОНИКОЛЬ N01''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3,6000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fereastra de 0,0015 MN (0,15 tf)</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0,0036</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CE13A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Invelitori la acoperisuri cu membrane bituminoase modificate lipite cu flacara in sistem monostrat pe suprafata orizontalemontate pe suport continuu (KP Hydrobase Elast EP) -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3,6000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268213260047012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Membrane bituminoase - (KP Hydrobase Elast EP) - sau echivalent dupa caracteristici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14,4900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2320216201058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Gaz butan (butelii)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3,7800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2921140007681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Arzator cu flacara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0,4800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IzF01B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Amorsarea suprafetelor pentru aplicarea stratului de difuzie, a barierei contra vaporilor, a termoizolatiei sau a hidroizolatiei pe suprafete orizontale, inclinte sau verticale, cu praimer de bitum ''Tehnonikoli''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151,2100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6,0484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24133173460001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Praimer de bitum ''ТЕХНОНИКОЛЬ N01''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45,3630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0,1512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fereastra de 0,0015 MN (0,15 tf)</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0,0003</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0,0454</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139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CE13A2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Invelitori la acoperisuri cu membrane bituminoase modificate lipite cu flacara in sistem bistrat, pe suprafata orizontale montate pe suport continuu (KP </w:t>
            </w:r>
            <w:r w:rsidRPr="007A24E8">
              <w:rPr>
                <w:rFonts w:ascii="Times New Roman" w:eastAsia="Times New Roman" w:hAnsi="Times New Roman" w:cs="Times New Roman"/>
                <w:b/>
                <w:bCs/>
                <w:noProof/>
                <w:lang w:val="en-US"/>
              </w:rPr>
              <w:lastRenderedPageBreak/>
              <w:t>Hydrobase Elast EKP, KP Hydrobase Elast EPP)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124,5800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56,0610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28,6534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268213260047011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Membrane bituminoase  KP Hydrobase Elast EKP sau echivalent dupa caracteristici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150,4304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268213260043270222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Membrana bituminoasa KP Hydrobase Elast EPP sau echivalent dupa caracterisitici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150,4304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2320216201058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Gaz butan (butelii)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0,6000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78,4854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2921140007681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Arzator cu flacara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24,9160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7,4748</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CE13D2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Invelitori la acoperisuri cu membrane bituminoase modificate lipite cu flacara in sistem bistrat pe suprafata verticala montate pe suport continuu (KP Hydrobase Elast EKP, KP Hydrobase Elast EPP)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26,6300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14,1139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5,3260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268213260043702221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Membrana bituminoasa KP Hydrobase Elast EPP sau echivalent dupa caracterisitici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33,5538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2682132226004701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Membrane bituminoase  KP Hydrobase Elast EKP sau echivalent dupa caracterisitici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33,5538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2320216201058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Gaz butan (butelii)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0,6000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16,7769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2921140007681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Arzator cu flacara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0,3400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9,0542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0,0600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1,5978</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CO18A aplicativ</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Montarea aeratorelor la acoperis d50 mm - Aerator ultra M sau echivalent dupa caracterisitici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0,8100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203011293110112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Aerator la acoperis D50 mm Aerator ultra 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2651122100397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Ciment metalurgic cu adaosuri M 30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3,0000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CK26D</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 xml:space="preserve">Plinta de prindere (aluminiu b=40 mm) a membranelor de parapet </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55,4000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0,0900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4,9860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0,5540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274312354902723322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Plinta de prindere (aluminiu b=40 mm) a membranelor de parapet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55,4000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2874115829126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cu cap inecat crestat 6 x 30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6,0000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332,4000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0,5540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RpCR23A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Vopsirea in culori de ulei a elementelor metalice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7141020013300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Zugrav vopsitor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Muncitor deservire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1,3000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2430226101349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Chit de cutit C 891-1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2430116103218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Vopsea de ulei orice culoare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0,6000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2320116200535</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Benzina extractie tip 80/120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l</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0,0750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1711317306661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Bumbac de sters</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0,0300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2881116001666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Hirtie slef.usc.sticla foi 23 x 30 gr 25 S 1581</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2922140006702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de fereastra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10-01-055-02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Montare cablu demontat anterior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 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0,3000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37,1000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11,1300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1010219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Lianti de ipsos "Г-3"</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0,00055</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1011482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cap semirotund 5x70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0,00139</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1012206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Dibluri din masa plastica, suruburi 12х70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 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36,9000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11,0700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1100198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Fixari figurate "СкФ-30"</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 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3,1200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0,9360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030101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Autoincarcatoare, 5 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1,5300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0,4590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pret de piata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Spuma poliuretanica (pena)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5366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Spuma poliuretanica (pena)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lastRenderedPageBreak/>
              <w:t>146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IzF31A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Hidroizolarea   suprafetelor  cu Izofol-Roof in 2 straturi  (norma de consum 1 kg/m2)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241653732243829033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Izofol-Roof in 2 straturi  (norma de consum 1 kg/m2) sau echivalent dupa caracteristici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CE25B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Etansarea suplimentara pe contur, la strapungeri sau rosturi cu profile din polimer expandat (mastic,,NEXLER Full Fix ,, monocomponent pe baza de poliuretan sau echivalent caracteristicelor tehnice, 1,15 gr/cm.cub., Rezistent la mediu agresiv, vibratii si UV, flexibil, adeziune inalta)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281210630600511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Mastic,,NEXLER Full Fix ,, monocomponent pe baza de poliuretan sau echivalent caracteristicelor tehnice, 1,15 gr/cm.cub., Rezistent la mediu agresiv, vibratii si UV, flexibil, adeziune inalta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34,6500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acoperis plat</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1.15. Reparatie acoperis sarpanta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CE06C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Acoperire din tabla cutata (profnastil alb) prinsa cu suruburi autofiletante pentru parapete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42,2900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7213050013100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Tinichigiu</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46,5190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4,2290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2710403642000111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Tabla cutata (profnastil alb)</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51,0652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2710403643220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Tabla zincata plana de 0,75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0,6000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26,6427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2874125886734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Nituri POP</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5,0000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222,0225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2874115833870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Suruburi autofiletante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5,0000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222,0225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2430226103064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Snur profilat din mastic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6,6607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0,0220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0,9304</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CK26B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Glafuri din tabla prevopsita alb (l=0,50 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49,2500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15,7600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3,9400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274312354904422262313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Glafuri din tabla prevopsita alb (l=0,50 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49,2500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2874115829126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cu cap inecat crestat 6 x 30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197,0000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0,4925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CE25B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Etansarea suplimentara pe contur, la strapungeri sau rosturi cu profile din polimer expandat (mastic,,NEXLER Full Fix ,, monocomponent pe baza de poliuretan sau echivalent caracteristicelor tehnice, 1,15 gr/cm.cub., Rezistent la mediu agresiv, vibratii si UV, flexibil, adeziune inalta)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281210630600511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Mastic,,NEXLER Full Fix ,, monocomponent pe baza de poliuretan sau echivalent caracteristicelor tehnice, 1,15 gr/cm.cub., Rezistent la mediu agresiv, vibratii si UV, flexibil, adeziune inalta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34,6500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IzF31A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Hidroizolarea   suprafetelor  cu Izofol-Roof in 2 straturi  (norma de consum 1 kg/m2)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4,5600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241653732243829033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Izofol-Roof in 2 straturi  (norma de consum 1 kg/m2) sau echivalent dupa caracteristici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12,0000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0,3000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acoperis sarpanta</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1.16. Reparatie copertine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CE06C</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Acoperire din tabla cutata (profnastil alb) prinsa cu suruburi autofiletante pentru parapete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5,0000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7213050013100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Tinichigiu</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2710403642000111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Tabla cutata (profnastil alb)</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6,0375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2710403643220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Tabla zincata plana de 0,75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0,6000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3,1500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2874125886734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Nituri POP</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5,0000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2874115833870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Suruburi autofiletante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5,0000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2430226103064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Snur profilat din mastic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0,7875</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0,0220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0,1100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CK26B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Glafuri din tabla prevopsita alb (l=0,25 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27431235490442223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Glafuri din tabla prevopsita alb (l=0,25 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2874115829126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cu cap inecat crestat 6 x 30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CK26B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Glafuri din tabla prevopsita alb (20x20 cm)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10,6500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7422010060100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Timplar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3,4080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0,8520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274312354443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Glafuri din tabla prevopsita alb (20x20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10,6500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2874115829126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Suruburi cu cap inecat crestat 6 x 30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42,6000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2952160007200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Utilaj de ridicat pentru lucrari de finisaj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0,1065</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CE25B</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Etansarea suplimentara pe contur, la strapungeri sau rosturi cu profile din polimer expandat (mastic,,NEXLER Full Fix ,, monocomponent pe baza de poliuretan sau echivalent caracteristicelor tehnice, 1,15 gr/cm.cub., Rezistent la mediu agresiv, vibratii si UV, flexibil, adeziune inalta)</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28,0000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7134030012200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Izolator hidrofug</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281210630600511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Mastic,,NEXLER Full Fix ,, monocomponent pe baza de poliuretan sau echivalent caracteristicelor tehnice, 1,15 gr/cm.cub., Rezistent la mediu agresiv, vibratii si UV, flexibil, adeziune inalta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32,3400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IzF31A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Hidroizolarea   suprafetelor  cu Izofol-Roof in 2 straturi  (norma de consum 1 kg/m2) sau echivalent dupa caracteristici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14,5000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deservire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7,2500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7122050013400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Zidar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0,3800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5,5100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241653732243829033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Izofol-Roof in 2 straturi  (norma de consum 1 kg/m2) sau echivalent dupa caracteristici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14,5000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0,3625</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Reparatie copertine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1.17. Amenajare teritoriu</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RpCS19A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Demontari: pavaj acces pietonal - cu recuperare materialelor</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7129020012800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Pavator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1,0500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Muncitor deservire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0,3600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1,0800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158</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DE18A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Montarea placilor de pavaj demontate anterior (fara costul placilor de pavaj)</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m2</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7129020012800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Pavator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0,5802</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1,7406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Muncitor deservire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0,0158</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0,0474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2661144128006552233532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Placi de pavaj  vibropresat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m2</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1,0150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3,0450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2651122100027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Ciment portland M400 saci, (pentru rosturi)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1,6000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4,8000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2651122100442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Ciment portland M400 saci, (pentru strat)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7,8700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23,6100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1421102200546</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Nisip pentru constructii 0,3-0,7 mm (pentru rosturi)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0,0150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1421102200547</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Nisip pentru constructii 0,3-0,7 mm (pentru strat)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0,0428</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0,1284</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2881116002701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Disc pentru taiat placi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0,0600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159</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DE10A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Rigola prefabricate din beton, pentru trotuare 150x300 cm vibropresate, pe fundatie de beton 30x15 cm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m</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necalificat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7129020012800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Pavator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0,8800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266310210002011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Beton clasa C20/25</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0,0450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0,0900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2651122100024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Ciment portland P 40 saci S388</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2,9200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5,8400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1421102200513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Nisip sortat nespalat de riu si lacuri 0,0-3,0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0,0080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2666122800328533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Rigola din beton pentru trotuare dimensiuni 150x300 cm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1,0050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2,0100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4100116202818</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Apa pentru mortare si betoane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m3</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0,0060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0,0120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Amenajare teritoriu</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1.18. Evacuare gunoi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160</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TrB05B2-5</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Transportul, prin purtare directa, al materialelor incomode, avind peste 25 kg, pe distanta de 50 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t</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0,9000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necalificat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2,9600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2,6640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161</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TrI1AA02C3</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Incarcarea materialelor din grupa A - grele, in bulgari prin aruncare - de pe rampa sau teren, in auto categoria 3</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t</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0,9000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9310060019900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 necalificat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0,4500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0,4050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162</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TsI50G</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Transportarea incarcaturilor cu autocamione la distanta 15 km (evacuarea gunoiului)</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t</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0,9000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3410540000001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Autocamion, 5 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0,2580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0,2322</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Evacuare gunoi</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CAS</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Transportarea materialelor</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Cheltuieli de regie</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Beneficiu de deviz</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Lucrari de constructie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CellMar>
            <w:left w:w="107" w:type="dxa"/>
            <w:right w:w="107" w:type="dxa"/>
          </w:tblCellMar>
        </w:tblPrEx>
        <w:tc>
          <w:tcPr>
            <w:tcW w:w="10495" w:type="dxa"/>
            <w:gridSpan w:val="19"/>
          </w:tcPr>
          <w:p w:rsidR="007A24E8" w:rsidRPr="007A24E8" w:rsidRDefault="007A24E8" w:rsidP="007A24E8">
            <w:pPr>
              <w:spacing w:after="0" w:line="240" w:lineRule="auto"/>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2. Lucrari de montare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163</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RpEF23A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Demontari de corpuri de iluminat orice tip, inclisiv tijele si globurile</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46,0000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7137010011520</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Electrician in constructii</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0,2200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10,1200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164</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08-03-594-16</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Corp de iluminat cu lampi luminescente in tavane suspendate, montat in piese inglobate, cantitate lampi, in corp de iluminat, 2 / Corp de iluminat LED incadrabil IP-20, 3600Lm, 32W, 595x595x11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 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0,3900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119,0000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46,4100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5009101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Butoane de montaj</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1000 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0,0530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0,0207</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5009623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Banda "К226"</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 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0,1000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0,0390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5070001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0,0030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0,0012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5440089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0,4200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0,1638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021102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0,4719</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030902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Ascensoare hidraulice, capacitate de ridicare 10 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42,2000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16,4580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Automobile cu bord, tonaj pina la 8 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1,2100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0,4719</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165</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pret de piata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Corp de iluminat LED incadrabil IP-20, 3600Lm, 32W, 595x595x11 mm</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39,0000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4220994441144452222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Corp de iluminat LED incadrabil IP-20, 3600Lm, 32W, 595x595x11 mm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39,0000</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166</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08-03-594-2</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Corp de iluminat cu lampi luminescente montat separat pe pivoti, cantitate lampi, in corp de iluminat, 2 - Corp de iluminat LED GL-T20-24065 75 W LED 6500 K 7000 lm 220 - 240 V Elmos IP54</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100 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0,0700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Muncitor</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h-om</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116,0000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8,1200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1010219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Lianti de ipsos "Г-3"</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0,00315</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0,0002</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5009113</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Prezoane</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204,0000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14,2800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5009129</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Priza de tavan</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100 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2,0400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0,1428</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5009264</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Teava de policlorvinila</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kg</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2,8000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0,1960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21101</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Macara pe sasiu auto, tonaj 6,3 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2,6800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0,1876</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30902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Ascensor hidraulic, capacitate de ridicare 10 m</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42,4000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2,9680</w:t>
            </w: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400002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Automobile cu bord, tonaj pina la 8 t</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h-ut</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2,6800</w:t>
            </w:r>
          </w:p>
        </w:tc>
        <w:tc>
          <w:tcPr>
            <w:tcW w:w="1559" w:type="dxa"/>
            <w:gridSpan w:val="2"/>
            <w:tcBorders>
              <w:top w:val="nil"/>
              <w:bottom w:val="single" w:sz="2" w:space="0" w:color="auto"/>
              <w:right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0,1876</w:t>
            </w: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167</w:t>
            </w:r>
          </w:p>
        </w:tc>
        <w:tc>
          <w:tcPr>
            <w:tcW w:w="1402"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pret de piata</w:t>
            </w:r>
          </w:p>
        </w:tc>
        <w:tc>
          <w:tcPr>
            <w:tcW w:w="4366" w:type="dxa"/>
            <w:gridSpan w:val="5"/>
            <w:tcBorders>
              <w:top w:val="single" w:sz="4" w:space="0" w:color="auto"/>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b/>
                <w:bCs/>
                <w:noProof/>
                <w:sz w:val="2"/>
                <w:szCs w:val="2"/>
                <w:lang w:val="en-US"/>
              </w:rPr>
            </w:pPr>
            <w:r w:rsidRPr="007A24E8">
              <w:rPr>
                <w:rFonts w:ascii="Times New Roman" w:eastAsia="Times New Roman" w:hAnsi="Times New Roman" w:cs="Times New Roman"/>
                <w:b/>
                <w:bCs/>
                <w:noProof/>
                <w:lang w:val="en-US"/>
              </w:rPr>
              <w:t>Corp de iluminat LED GL-T20-24065 75 W LED 6500 K 7000 lm 220 - 240 V Elmos IP54</w:t>
            </w:r>
          </w:p>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011"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buc</w:t>
            </w:r>
          </w:p>
        </w:tc>
        <w:tc>
          <w:tcPr>
            <w:tcW w:w="1134" w:type="dxa"/>
            <w:gridSpan w:val="3"/>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542" w:type="dxa"/>
            <w:gridSpan w:val="2"/>
            <w:tcBorders>
              <w:top w:val="single" w:sz="4" w:space="0" w:color="auto"/>
              <w:bottom w:val="single" w:sz="4"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b/>
                <w:bCs/>
                <w:noProof/>
                <w:lang w:val="en-US"/>
              </w:rPr>
            </w:pPr>
            <w:r w:rsidRPr="007A24E8">
              <w:rPr>
                <w:rFonts w:ascii="Times New Roman" w:eastAsia="Times New Roman" w:hAnsi="Times New Roman" w:cs="Times New Roman"/>
                <w:b/>
                <w:bCs/>
                <w:noProof/>
                <w:lang w:val="en-US"/>
              </w:rPr>
              <w:t>7,0000</w:t>
            </w:r>
          </w:p>
          <w:p w:rsidR="007A24E8" w:rsidRPr="007A24E8" w:rsidRDefault="007A24E8" w:rsidP="007A24E8">
            <w:pPr>
              <w:spacing w:after="0" w:line="240" w:lineRule="auto"/>
              <w:jc w:val="center"/>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p>
        </w:tc>
        <w:tc>
          <w:tcPr>
            <w:tcW w:w="1418" w:type="dxa"/>
            <w:gridSpan w:val="4"/>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422099444114445222212</w:t>
            </w:r>
          </w:p>
        </w:tc>
        <w:tc>
          <w:tcPr>
            <w:tcW w:w="4366" w:type="dxa"/>
            <w:gridSpan w:val="4"/>
            <w:tcBorders>
              <w:top w:val="nil"/>
              <w:bottom w:val="single" w:sz="2"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Corp de iluminat LED GL-T20-24065 75 W LED 6500 K 7000 lm 220 - 240 V Elmos IP54</w:t>
            </w:r>
          </w:p>
        </w:tc>
        <w:tc>
          <w:tcPr>
            <w:tcW w:w="1021"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buc</w:t>
            </w:r>
          </w:p>
        </w:tc>
        <w:tc>
          <w:tcPr>
            <w:tcW w:w="1134" w:type="dxa"/>
            <w:gridSpan w:val="3"/>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CYR" w:eastAsia="Times New Roman" w:hAnsi="Times New Roman CYR" w:cs="Times New Roman CYR"/>
                <w:noProof/>
                <w:sz w:val="16"/>
                <w:szCs w:val="16"/>
                <w:lang w:val="en-US"/>
              </w:rPr>
              <w:t>1,0000</w:t>
            </w:r>
          </w:p>
        </w:tc>
        <w:tc>
          <w:tcPr>
            <w:tcW w:w="1559" w:type="dxa"/>
            <w:gridSpan w:val="2"/>
            <w:tcBorders>
              <w:top w:val="nil"/>
              <w:bottom w:val="single" w:sz="2"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sz w:val="16"/>
                <w:szCs w:val="16"/>
                <w:lang w:val="en-US"/>
              </w:rPr>
            </w:pPr>
            <w:r w:rsidRPr="007A24E8">
              <w:rPr>
                <w:rFonts w:ascii="Times New Roman" w:eastAsia="Times New Roman" w:hAnsi="Times New Roman" w:cs="Times New Roman"/>
                <w:noProof/>
                <w:sz w:val="16"/>
                <w:szCs w:val="16"/>
                <w:lang w:val="en-US"/>
              </w:rPr>
              <w:t>7,0000</w:t>
            </w: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8" w:type="dxa"/>
            <w:gridSpan w:val="3"/>
            <w:tcBorders>
              <w:top w:val="single" w:sz="6" w:space="0" w:color="auto"/>
              <w:bottom w:val="nil"/>
            </w:tcBorders>
            <w:vAlign w:val="center"/>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204" w:type="dxa"/>
            <w:gridSpan w:val="5"/>
            <w:tcBorders>
              <w:top w:val="single" w:sz="6" w:space="0" w:color="auto"/>
              <w:bottom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6" w:space="0" w:color="auto"/>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276"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559" w:type="dxa"/>
            <w:gridSpan w:val="3"/>
            <w:tcBorders>
              <w:top w:val="single" w:sz="6"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Total</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CAS</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Transportarea materialelor</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Cheltuieli de regie</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8" w:type="dxa"/>
            <w:gridSpan w:val="4"/>
            <w:tcBorders>
              <w:top w:val="nil"/>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66" w:type="dxa"/>
            <w:gridSpan w:val="4"/>
            <w:tcBorders>
              <w:top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i/>
                <w:iCs/>
                <w:noProof/>
                <w:lang w:val="en-US"/>
              </w:rPr>
            </w:pPr>
            <w:r w:rsidRPr="007A24E8">
              <w:rPr>
                <w:rFonts w:ascii="Times New Roman" w:eastAsia="Times New Roman" w:hAnsi="Times New Roman" w:cs="Times New Roman"/>
                <w:i/>
                <w:iCs/>
                <w:noProof/>
                <w:lang w:val="en-US"/>
              </w:rPr>
              <w:t>Beneficiu de deviz</w:t>
            </w:r>
          </w:p>
        </w:tc>
        <w:tc>
          <w:tcPr>
            <w:tcW w:w="1021" w:type="dxa"/>
            <w:gridSpan w:val="3"/>
            <w:tcBorders>
              <w:top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134" w:type="dxa"/>
            <w:gridSpan w:val="3"/>
            <w:tcBorders>
              <w:top w:val="nil"/>
              <w:left w:val="nil"/>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559" w:type="dxa"/>
            <w:gridSpan w:val="2"/>
            <w:tcBorders>
              <w:top w:val="nil"/>
              <w:left w:val="nil"/>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381" w:type="dxa"/>
            <w:gridSpan w:val="4"/>
            <w:tcBorders>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238" w:type="dxa"/>
            <w:gridSpan w:val="4"/>
            <w:tcBorders>
              <w:bottom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sz w:val="24"/>
                <w:szCs w:val="24"/>
                <w:lang w:val="en-US"/>
              </w:rPr>
              <w:t xml:space="preserve">Total </w:t>
            </w:r>
            <w:r w:rsidRPr="007A24E8">
              <w:rPr>
                <w:rFonts w:ascii="Times New Roman" w:eastAsia="Times New Roman" w:hAnsi="Times New Roman" w:cs="Times New Roman"/>
                <w:b/>
                <w:bCs/>
                <w:noProof/>
                <w:lang w:val="en-US"/>
              </w:rPr>
              <w:t>Lucrari de montare</w:t>
            </w:r>
          </w:p>
        </w:tc>
        <w:tc>
          <w:tcPr>
            <w:tcW w:w="3621" w:type="dxa"/>
            <w:gridSpan w:val="8"/>
            <w:tcBorders>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17" w:type="dxa"/>
            <w:gridSpan w:val="4"/>
            <w:tcBorders>
              <w:top w:val="single" w:sz="6" w:space="0" w:color="auto"/>
              <w:bottom w:val="single" w:sz="12"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111" w:type="dxa"/>
            <w:gridSpan w:val="4"/>
            <w:tcBorders>
              <w:top w:val="single" w:sz="6" w:space="0" w:color="auto"/>
              <w:bottom w:val="single" w:sz="12" w:space="0" w:color="auto"/>
            </w:tcBorders>
          </w:tcPr>
          <w:p w:rsidR="007A24E8" w:rsidRPr="007A24E8" w:rsidRDefault="007A24E8" w:rsidP="007A24E8">
            <w:pPr>
              <w:spacing w:after="0" w:line="240" w:lineRule="auto"/>
              <w:rPr>
                <w:rFonts w:ascii="Times New Roman" w:eastAsia="Times New Roman" w:hAnsi="Times New Roman" w:cs="Times New Roman"/>
                <w:b/>
                <w:bCs/>
                <w:noProof/>
                <w:lang w:val="en-US"/>
              </w:rPr>
            </w:pPr>
          </w:p>
        </w:tc>
        <w:tc>
          <w:tcPr>
            <w:tcW w:w="992" w:type="dxa"/>
            <w:gridSpan w:val="3"/>
            <w:tcBorders>
              <w:top w:val="single" w:sz="6" w:space="0" w:color="auto"/>
              <w:bottom w:val="single" w:sz="12"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2835" w:type="dxa"/>
            <w:gridSpan w:val="7"/>
            <w:tcBorders>
              <w:top w:val="single" w:sz="6" w:space="0" w:color="auto"/>
              <w:bottom w:val="single" w:sz="12"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1417" w:type="dxa"/>
            <w:gridSpan w:val="4"/>
            <w:tcBorders>
              <w:top w:val="single" w:sz="12"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4111" w:type="dxa"/>
            <w:gridSpan w:val="4"/>
            <w:tcBorders>
              <w:top w:val="single" w:sz="12"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992" w:type="dxa"/>
            <w:gridSpan w:val="3"/>
            <w:tcBorders>
              <w:top w:val="single" w:sz="12" w:space="0" w:color="auto"/>
              <w:left w:val="nil"/>
              <w:bottom w:val="nil"/>
              <w:right w:val="nil"/>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c>
          <w:tcPr>
            <w:tcW w:w="2835" w:type="dxa"/>
            <w:gridSpan w:val="7"/>
            <w:tcBorders>
              <w:top w:val="single" w:sz="12" w:space="0" w:color="auto"/>
              <w:left w:val="nil"/>
              <w:bottom w:val="nil"/>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sz w:val="2"/>
                <w:szCs w:val="2"/>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26" w:type="dxa"/>
            <w:gridSpan w:val="4"/>
            <w:tcBorders>
              <w:top w:val="single" w:sz="4" w:space="0" w:color="auto"/>
              <w:left w:val="single" w:sz="4" w:space="0" w:color="auto"/>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32" w:type="dxa"/>
            <w:gridSpan w:val="3"/>
            <w:tcBorders>
              <w:top w:val="single" w:sz="4" w:space="0" w:color="auto"/>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noProof/>
                <w:lang w:val="en-US"/>
              </w:rPr>
              <w:t>Total</w:t>
            </w:r>
          </w:p>
        </w:tc>
        <w:tc>
          <w:tcPr>
            <w:tcW w:w="1027" w:type="dxa"/>
            <w:gridSpan w:val="4"/>
            <w:tcBorders>
              <w:top w:val="single" w:sz="4" w:space="0" w:color="auto"/>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2422" w:type="dxa"/>
            <w:gridSpan w:val="4"/>
            <w:tcBorders>
              <w:top w:val="single" w:sz="4" w:space="0" w:color="auto"/>
              <w:left w:val="nil"/>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1426" w:type="dxa"/>
            <w:gridSpan w:val="4"/>
            <w:tcBorders>
              <w:top w:val="single" w:sz="4" w:space="0" w:color="auto"/>
              <w:left w:val="single" w:sz="4" w:space="0" w:color="auto"/>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4332" w:type="dxa"/>
            <w:gridSpan w:val="3"/>
            <w:tcBorders>
              <w:top w:val="single" w:sz="4" w:space="0" w:color="auto"/>
              <w:bottom w:val="single" w:sz="4" w:space="0" w:color="auto"/>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noProof/>
                <w:lang w:val="en-US"/>
              </w:rPr>
              <w:t>TVA</w:t>
            </w:r>
          </w:p>
        </w:tc>
        <w:tc>
          <w:tcPr>
            <w:tcW w:w="1027" w:type="dxa"/>
            <w:gridSpan w:val="4"/>
            <w:tcBorders>
              <w:top w:val="single" w:sz="4" w:space="0" w:color="auto"/>
              <w:bottom w:val="single" w:sz="4" w:space="0" w:color="auto"/>
              <w:right w:val="nil"/>
            </w:tcBorders>
          </w:tcPr>
          <w:p w:rsidR="007A24E8" w:rsidRPr="007A24E8" w:rsidRDefault="007A24E8" w:rsidP="007A24E8">
            <w:pPr>
              <w:spacing w:after="0" w:line="240" w:lineRule="auto"/>
              <w:rPr>
                <w:rFonts w:ascii="Times New Roman" w:eastAsia="Times New Roman" w:hAnsi="Times New Roman" w:cs="Times New Roman"/>
                <w:noProof/>
                <w:lang w:val="en-US"/>
              </w:rPr>
            </w:pPr>
          </w:p>
        </w:tc>
        <w:tc>
          <w:tcPr>
            <w:tcW w:w="2422" w:type="dxa"/>
            <w:gridSpan w:val="4"/>
            <w:tcBorders>
              <w:top w:val="single" w:sz="4" w:space="0" w:color="auto"/>
              <w:left w:val="nil"/>
              <w:bottom w:val="single" w:sz="4" w:space="0" w:color="auto"/>
              <w:right w:val="single" w:sz="4" w:space="0" w:color="auto"/>
            </w:tcBorders>
          </w:tcPr>
          <w:p w:rsidR="007A24E8" w:rsidRPr="007A24E8" w:rsidRDefault="007A24E8" w:rsidP="007A24E8">
            <w:pPr>
              <w:spacing w:after="0" w:line="240" w:lineRule="auto"/>
              <w:rPr>
                <w:rFonts w:ascii="Times New Roman" w:eastAsia="Times New Roman" w:hAnsi="Times New Roman" w:cs="Times New Roman"/>
                <w:noProof/>
                <w:lang w:val="en-US"/>
              </w:rPr>
            </w:pPr>
          </w:p>
        </w:tc>
      </w:tr>
      <w:tr w:rsidR="007A24E8" w:rsidRPr="007A24E8" w:rsidTr="007A24E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1418" w:type="dxa"/>
            <w:gridSpan w:val="4"/>
            <w:tcBorders>
              <w:top w:val="nil"/>
              <w:bottom w:val="single" w:sz="6" w:space="0" w:color="auto"/>
            </w:tcBorders>
            <w:vAlign w:val="center"/>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4253" w:type="dxa"/>
            <w:gridSpan w:val="4"/>
            <w:tcBorders>
              <w:top w:val="nil"/>
              <w:bottom w:val="single" w:sz="6" w:space="0" w:color="auto"/>
              <w:right w:val="nil"/>
            </w:tcBorders>
            <w:vAlign w:val="center"/>
          </w:tcPr>
          <w:p w:rsidR="007A24E8" w:rsidRPr="007A24E8" w:rsidRDefault="007A24E8" w:rsidP="007A24E8">
            <w:pPr>
              <w:spacing w:after="0" w:line="240" w:lineRule="auto"/>
              <w:rPr>
                <w:rFonts w:ascii="Times New Roman" w:eastAsia="Times New Roman" w:hAnsi="Times New Roman" w:cs="Times New Roman"/>
                <w:noProof/>
                <w:lang w:val="en-US"/>
              </w:rPr>
            </w:pPr>
            <w:r w:rsidRPr="007A24E8">
              <w:rPr>
                <w:rFonts w:ascii="Times New Roman" w:eastAsia="Times New Roman" w:hAnsi="Times New Roman" w:cs="Times New Roman"/>
                <w:b/>
                <w:bCs/>
                <w:noProof/>
                <w:lang w:val="en-US"/>
              </w:rPr>
              <w:t>Total deviz:</w:t>
            </w:r>
          </w:p>
        </w:tc>
        <w:tc>
          <w:tcPr>
            <w:tcW w:w="2835" w:type="dxa"/>
            <w:gridSpan w:val="7"/>
            <w:tcBorders>
              <w:top w:val="nil"/>
              <w:left w:val="nil"/>
              <w:bottom w:val="single" w:sz="6" w:space="0" w:color="auto"/>
              <w:right w:val="nil"/>
            </w:tcBorders>
            <w:vAlign w:val="bottom"/>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c>
          <w:tcPr>
            <w:tcW w:w="820" w:type="dxa"/>
            <w:tcBorders>
              <w:top w:val="nil"/>
              <w:left w:val="nil"/>
              <w:bottom w:val="single" w:sz="6" w:space="0" w:color="auto"/>
              <w:right w:val="single" w:sz="4" w:space="0" w:color="auto"/>
            </w:tcBorders>
            <w:vAlign w:val="bottom"/>
          </w:tcPr>
          <w:p w:rsidR="007A24E8" w:rsidRPr="007A24E8" w:rsidRDefault="007A24E8" w:rsidP="007A24E8">
            <w:pPr>
              <w:spacing w:after="0" w:line="240" w:lineRule="auto"/>
              <w:jc w:val="center"/>
              <w:rPr>
                <w:rFonts w:ascii="Times New Roman" w:eastAsia="Times New Roman" w:hAnsi="Times New Roman" w:cs="Times New Roman"/>
                <w:noProof/>
                <w:lang w:val="en-US"/>
              </w:rPr>
            </w:pPr>
          </w:p>
        </w:tc>
      </w:tr>
    </w:tbl>
    <w:p w:rsidR="007A24E8" w:rsidRDefault="007A24E8" w:rsidP="006F5CAE">
      <w:pPr>
        <w:widowControl w:val="0"/>
        <w:suppressAutoHyphens/>
        <w:autoSpaceDE w:val="0"/>
        <w:spacing w:after="0" w:line="240" w:lineRule="auto"/>
        <w:rPr>
          <w:rFonts w:ascii="Times New Roman" w:eastAsia="Times New Roman" w:hAnsi="Times New Roman" w:cs="Times New Roman"/>
          <w:b/>
          <w:bCs/>
          <w:sz w:val="32"/>
          <w:szCs w:val="32"/>
          <w:lang w:val="en-US" w:eastAsia="ru-RU" w:bidi="ru-RU"/>
        </w:rPr>
      </w:pPr>
    </w:p>
    <w:p w:rsidR="007A24E8" w:rsidRDefault="007A24E8" w:rsidP="006F5CAE">
      <w:pPr>
        <w:widowControl w:val="0"/>
        <w:suppressAutoHyphens/>
        <w:autoSpaceDE w:val="0"/>
        <w:spacing w:after="0" w:line="240" w:lineRule="auto"/>
        <w:rPr>
          <w:rFonts w:ascii="Times New Roman" w:eastAsia="Times New Roman" w:hAnsi="Times New Roman" w:cs="Times New Roman"/>
          <w:b/>
          <w:bCs/>
          <w:sz w:val="32"/>
          <w:szCs w:val="32"/>
          <w:lang w:val="en-US" w:eastAsia="ru-RU" w:bidi="ru-RU"/>
        </w:rPr>
      </w:pPr>
    </w:p>
    <w:p w:rsidR="007A24E8" w:rsidRDefault="007A24E8" w:rsidP="006F5CAE">
      <w:pPr>
        <w:widowControl w:val="0"/>
        <w:suppressAutoHyphens/>
        <w:autoSpaceDE w:val="0"/>
        <w:spacing w:after="0" w:line="240" w:lineRule="auto"/>
        <w:rPr>
          <w:rFonts w:ascii="Times New Roman" w:eastAsia="Times New Roman" w:hAnsi="Times New Roman" w:cs="Times New Roman"/>
          <w:b/>
          <w:bCs/>
          <w:sz w:val="32"/>
          <w:szCs w:val="32"/>
          <w:lang w:val="en-US" w:eastAsia="ru-RU" w:bidi="ru-RU"/>
        </w:rPr>
      </w:pPr>
    </w:p>
    <w:p w:rsidR="007A24E8" w:rsidRDefault="007A24E8" w:rsidP="006F5CAE">
      <w:pPr>
        <w:widowControl w:val="0"/>
        <w:suppressAutoHyphens/>
        <w:autoSpaceDE w:val="0"/>
        <w:spacing w:after="0" w:line="240" w:lineRule="auto"/>
        <w:rPr>
          <w:rFonts w:ascii="Times New Roman" w:eastAsia="Times New Roman" w:hAnsi="Times New Roman" w:cs="Times New Roman"/>
          <w:b/>
          <w:bCs/>
          <w:sz w:val="32"/>
          <w:szCs w:val="32"/>
          <w:lang w:val="en-US" w:eastAsia="ru-RU" w:bidi="ru-RU"/>
        </w:rPr>
      </w:pPr>
    </w:p>
    <w:p w:rsidR="007A24E8" w:rsidRDefault="007A24E8" w:rsidP="006F5CAE">
      <w:pPr>
        <w:widowControl w:val="0"/>
        <w:suppressAutoHyphens/>
        <w:autoSpaceDE w:val="0"/>
        <w:spacing w:after="0" w:line="240" w:lineRule="auto"/>
        <w:rPr>
          <w:rFonts w:ascii="Times New Roman" w:eastAsia="Times New Roman" w:hAnsi="Times New Roman" w:cs="Times New Roman"/>
          <w:b/>
          <w:bCs/>
          <w:sz w:val="32"/>
          <w:szCs w:val="32"/>
          <w:lang w:val="en-US" w:eastAsia="ru-RU" w:bidi="ru-RU"/>
        </w:rPr>
      </w:pPr>
    </w:p>
    <w:sectPr w:rsidR="007A24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0A90497"/>
    <w:multiLevelType w:val="hybridMultilevel"/>
    <w:tmpl w:val="5C04695A"/>
    <w:lvl w:ilvl="0" w:tplc="BE1E32BA">
      <w:start w:val="1"/>
      <w:numFmt w:val="decimal"/>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5FE72A9"/>
    <w:multiLevelType w:val="hybridMultilevel"/>
    <w:tmpl w:val="F8BAC242"/>
    <w:lvl w:ilvl="0" w:tplc="C460332E">
      <w:start w:val="1"/>
      <w:numFmt w:val="upperRoman"/>
      <w:lvlText w:val="%1."/>
      <w:lvlJc w:val="left"/>
      <w:pPr>
        <w:ind w:left="1800" w:hanging="72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7"/>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9"/>
  </w:num>
  <w:num w:numId="24">
    <w:abstractNumId w:val="22"/>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2"/>
  </w:num>
  <w:num w:numId="37">
    <w:abstractNumId w:val="24"/>
  </w:num>
  <w:num w:numId="38">
    <w:abstractNumId w:val="11"/>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2E8"/>
    <w:rsid w:val="00036966"/>
    <w:rsid w:val="00036E57"/>
    <w:rsid w:val="00064FF4"/>
    <w:rsid w:val="00080D99"/>
    <w:rsid w:val="000E52E8"/>
    <w:rsid w:val="001B674E"/>
    <w:rsid w:val="00246AEA"/>
    <w:rsid w:val="002F22BD"/>
    <w:rsid w:val="0038094A"/>
    <w:rsid w:val="003D4F76"/>
    <w:rsid w:val="004013DA"/>
    <w:rsid w:val="00406A71"/>
    <w:rsid w:val="00442600"/>
    <w:rsid w:val="004F7205"/>
    <w:rsid w:val="0054317C"/>
    <w:rsid w:val="00556E37"/>
    <w:rsid w:val="005A12CE"/>
    <w:rsid w:val="005C567F"/>
    <w:rsid w:val="006F5CAE"/>
    <w:rsid w:val="00737147"/>
    <w:rsid w:val="00741739"/>
    <w:rsid w:val="007A24E8"/>
    <w:rsid w:val="00920705"/>
    <w:rsid w:val="00947AB9"/>
    <w:rsid w:val="009547EE"/>
    <w:rsid w:val="00B25DE9"/>
    <w:rsid w:val="00B3678D"/>
    <w:rsid w:val="00BA0D18"/>
    <w:rsid w:val="00BA4FDB"/>
    <w:rsid w:val="00C42DF3"/>
    <w:rsid w:val="00CF2AB5"/>
    <w:rsid w:val="00DD4040"/>
    <w:rsid w:val="00E37F85"/>
    <w:rsid w:val="00E427F6"/>
    <w:rsid w:val="00E96A51"/>
    <w:rsid w:val="00EF7B9B"/>
    <w:rsid w:val="00F2356D"/>
    <w:rsid w:val="00FA3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961CE"/>
  <w15:docId w15:val="{0CF43A80-3B82-4E4B-8C35-C9E5432E5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1B674E"/>
    <w:pPr>
      <w:numPr>
        <w:numId w:val="1"/>
      </w:numPr>
      <w:jc w:val="center"/>
      <w:outlineLvl w:val="0"/>
    </w:pPr>
    <w:rPr>
      <w:b/>
    </w:rPr>
  </w:style>
  <w:style w:type="paragraph" w:styleId="2">
    <w:name w:val="heading 2"/>
    <w:basedOn w:val="a0"/>
    <w:next w:val="a0"/>
    <w:link w:val="20"/>
    <w:unhideWhenUsed/>
    <w:qFormat/>
    <w:rsid w:val="001B674E"/>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0"/>
    <w:next w:val="a0"/>
    <w:link w:val="30"/>
    <w:unhideWhenUsed/>
    <w:qFormat/>
    <w:rsid w:val="001B674E"/>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rPr>
  </w:style>
  <w:style w:type="paragraph" w:styleId="4">
    <w:name w:val="heading 4"/>
    <w:aliases w:val=" Sub-Clause Sub-paragraph"/>
    <w:basedOn w:val="a0"/>
    <w:next w:val="a0"/>
    <w:link w:val="40"/>
    <w:qFormat/>
    <w:rsid w:val="001B674E"/>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1B674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1B674E"/>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1B674E"/>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B674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B674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B674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1B674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B674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B674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B674E"/>
    <w:rPr>
      <w:rFonts w:ascii="Cambria" w:eastAsia="Times New Roman" w:hAnsi="Cambria" w:cs="Times New Roman"/>
      <w:lang w:val="ro-RO"/>
    </w:rPr>
  </w:style>
  <w:style w:type="numbering" w:customStyle="1" w:styleId="11">
    <w:name w:val="Нет списка1"/>
    <w:next w:val="a3"/>
    <w:uiPriority w:val="99"/>
    <w:semiHidden/>
    <w:unhideWhenUsed/>
    <w:rsid w:val="001B674E"/>
  </w:style>
  <w:style w:type="paragraph" w:styleId="a4">
    <w:name w:val="footer"/>
    <w:basedOn w:val="a0"/>
    <w:link w:val="a5"/>
    <w:uiPriority w:val="99"/>
    <w:rsid w:val="001B674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1B674E"/>
    <w:rPr>
      <w:rFonts w:ascii="Times New Roman" w:eastAsia="Times New Roman" w:hAnsi="Times New Roman" w:cs="Times New Roman"/>
      <w:noProof/>
      <w:sz w:val="24"/>
      <w:szCs w:val="24"/>
      <w:lang w:val="ro-RO"/>
    </w:rPr>
  </w:style>
  <w:style w:type="character" w:styleId="a6">
    <w:name w:val="page number"/>
    <w:basedOn w:val="a1"/>
    <w:rsid w:val="001B674E"/>
  </w:style>
  <w:style w:type="paragraph" w:styleId="a">
    <w:name w:val="List Paragraph"/>
    <w:aliases w:val="HotarirePunct1"/>
    <w:basedOn w:val="a0"/>
    <w:link w:val="a7"/>
    <w:uiPriority w:val="34"/>
    <w:qFormat/>
    <w:rsid w:val="001B674E"/>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uiPriority w:val="99"/>
    <w:rsid w:val="001B674E"/>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uiPriority w:val="99"/>
    <w:rsid w:val="001B674E"/>
    <w:rPr>
      <w:rFonts w:ascii="Baltica RR" w:eastAsia="Times New Roman" w:hAnsi="Baltica RR" w:cs="Times New Roman"/>
      <w:sz w:val="24"/>
      <w:szCs w:val="20"/>
      <w:lang w:val="ro-RO"/>
    </w:rPr>
  </w:style>
  <w:style w:type="paragraph" w:styleId="aa">
    <w:name w:val="header"/>
    <w:basedOn w:val="a0"/>
    <w:link w:val="ab"/>
    <w:uiPriority w:val="99"/>
    <w:rsid w:val="001B674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B674E"/>
    <w:rPr>
      <w:rFonts w:ascii="Times New Roman" w:eastAsia="Times New Roman" w:hAnsi="Times New Roman" w:cs="Times New Roman"/>
      <w:sz w:val="20"/>
      <w:szCs w:val="20"/>
      <w:lang w:eastAsia="ru-RU"/>
    </w:rPr>
  </w:style>
  <w:style w:type="paragraph" w:styleId="ac">
    <w:name w:val="Subtitle"/>
    <w:basedOn w:val="a0"/>
    <w:link w:val="ad"/>
    <w:qFormat/>
    <w:rsid w:val="001B674E"/>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1B674E"/>
    <w:rPr>
      <w:rFonts w:ascii="Times New Roman" w:eastAsia="Times New Roman" w:hAnsi="Times New Roman" w:cs="Times New Roman"/>
      <w:b/>
      <w:sz w:val="32"/>
      <w:szCs w:val="20"/>
      <w:lang w:val="en-US" w:eastAsia="ru-RU"/>
    </w:rPr>
  </w:style>
  <w:style w:type="paragraph" w:styleId="ae">
    <w:name w:val="Body Text Indent"/>
    <w:basedOn w:val="a0"/>
    <w:link w:val="af"/>
    <w:rsid w:val="001B674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1B674E"/>
    <w:rPr>
      <w:rFonts w:ascii="Times New Roman" w:eastAsia="Times New Roman" w:hAnsi="Times New Roman" w:cs="Times New Roman"/>
      <w:sz w:val="20"/>
      <w:szCs w:val="20"/>
      <w:lang w:val="ro-RO" w:eastAsia="ru-RU"/>
    </w:rPr>
  </w:style>
  <w:style w:type="paragraph" w:styleId="21">
    <w:name w:val="Body Text Indent 2"/>
    <w:basedOn w:val="a0"/>
    <w:link w:val="22"/>
    <w:rsid w:val="001B674E"/>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1B674E"/>
    <w:rPr>
      <w:rFonts w:ascii="Baltica RR" w:eastAsia="Times New Roman" w:hAnsi="Baltica RR" w:cs="Times New Roman"/>
      <w:sz w:val="24"/>
      <w:szCs w:val="20"/>
      <w:lang w:val="ro-RO" w:eastAsia="ru-RU"/>
    </w:rPr>
  </w:style>
  <w:style w:type="paragraph" w:styleId="23">
    <w:name w:val="Body Text 2"/>
    <w:basedOn w:val="a0"/>
    <w:link w:val="24"/>
    <w:uiPriority w:val="99"/>
    <w:rsid w:val="001B674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uiPriority w:val="99"/>
    <w:rsid w:val="001B674E"/>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1B674E"/>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B674E"/>
    <w:rPr>
      <w:rFonts w:ascii="Tahoma" w:eastAsia="Times New Roman" w:hAnsi="Tahoma" w:cs="Tahoma"/>
      <w:sz w:val="16"/>
      <w:szCs w:val="16"/>
      <w:lang w:eastAsia="ru-RU"/>
    </w:rPr>
  </w:style>
  <w:style w:type="table" w:styleId="af2">
    <w:name w:val="Table Grid"/>
    <w:basedOn w:val="a2"/>
    <w:uiPriority w:val="39"/>
    <w:rsid w:val="001B674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1B674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1B674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1B674E"/>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1B674E"/>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1B674E"/>
    <w:rPr>
      <w:rFonts w:ascii="Times New Roman" w:eastAsia="Times New Roman" w:hAnsi="Times New Roman" w:cs="Times New Roman"/>
      <w:sz w:val="16"/>
      <w:szCs w:val="16"/>
      <w:lang w:val="ro-RO"/>
    </w:rPr>
  </w:style>
  <w:style w:type="character" w:styleId="af4">
    <w:name w:val="Hyperlink"/>
    <w:uiPriority w:val="99"/>
    <w:rsid w:val="001B674E"/>
    <w:rPr>
      <w:color w:val="0000FF"/>
      <w:u w:val="single"/>
    </w:rPr>
  </w:style>
  <w:style w:type="paragraph" w:customStyle="1" w:styleId="cp">
    <w:name w:val="cp"/>
    <w:basedOn w:val="a0"/>
    <w:rsid w:val="001B674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1B674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1B674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1B674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1B674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1B674E"/>
    <w:pPr>
      <w:ind w:left="720"/>
      <w:contextualSpacing/>
    </w:pPr>
    <w:rPr>
      <w:rFonts w:ascii="Calibri" w:eastAsia="PMingLiU" w:hAnsi="Calibri" w:cs="Times New Roman"/>
      <w:lang w:val="en-US" w:eastAsia="zh-CN"/>
    </w:rPr>
  </w:style>
  <w:style w:type="paragraph" w:customStyle="1" w:styleId="BankNormal">
    <w:name w:val="BankNormal"/>
    <w:basedOn w:val="a0"/>
    <w:rsid w:val="001B674E"/>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1B674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B674E"/>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1B674E"/>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1B674E"/>
    <w:pPr>
      <w:spacing w:after="100" w:line="259" w:lineRule="auto"/>
      <w:ind w:left="440"/>
    </w:pPr>
    <w:rPr>
      <w:rFonts w:ascii="Calibri" w:eastAsia="SimSun" w:hAnsi="Calibri" w:cs="Times New Roman"/>
      <w:lang w:val="en-US"/>
    </w:rPr>
  </w:style>
  <w:style w:type="paragraph" w:styleId="af6">
    <w:name w:val="footnote text"/>
    <w:basedOn w:val="a0"/>
    <w:link w:val="af7"/>
    <w:rsid w:val="001B674E"/>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1B674E"/>
    <w:rPr>
      <w:rFonts w:ascii="Times New Roman" w:eastAsia="Times New Roman" w:hAnsi="Times New Roman" w:cs="Times New Roman"/>
      <w:sz w:val="20"/>
      <w:szCs w:val="20"/>
      <w:lang w:val="en-US"/>
    </w:rPr>
  </w:style>
  <w:style w:type="character" w:styleId="af8">
    <w:name w:val="footnote reference"/>
    <w:rsid w:val="001B674E"/>
    <w:rPr>
      <w:vertAlign w:val="superscript"/>
    </w:rPr>
  </w:style>
  <w:style w:type="character" w:styleId="af9">
    <w:name w:val="annotation reference"/>
    <w:uiPriority w:val="99"/>
    <w:rsid w:val="001B674E"/>
    <w:rPr>
      <w:sz w:val="16"/>
      <w:szCs w:val="16"/>
    </w:rPr>
  </w:style>
  <w:style w:type="paragraph" w:styleId="afa">
    <w:name w:val="annotation text"/>
    <w:basedOn w:val="a0"/>
    <w:link w:val="afb"/>
    <w:uiPriority w:val="99"/>
    <w:rsid w:val="001B674E"/>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1B674E"/>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1B674E"/>
    <w:rPr>
      <w:b/>
      <w:bCs/>
    </w:rPr>
  </w:style>
  <w:style w:type="character" w:customStyle="1" w:styleId="afd">
    <w:name w:val="Тема примечания Знак"/>
    <w:basedOn w:val="afb"/>
    <w:link w:val="afc"/>
    <w:uiPriority w:val="99"/>
    <w:rsid w:val="001B674E"/>
    <w:rPr>
      <w:rFonts w:ascii="Times New Roman" w:eastAsia="Times New Roman" w:hAnsi="Times New Roman" w:cs="Times New Roman"/>
      <w:b/>
      <w:bCs/>
      <w:sz w:val="20"/>
      <w:szCs w:val="20"/>
      <w:lang w:eastAsia="ru-RU"/>
    </w:rPr>
  </w:style>
  <w:style w:type="paragraph" w:customStyle="1" w:styleId="Default">
    <w:name w:val="Default"/>
    <w:rsid w:val="001B674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B674E"/>
    <w:pPr>
      <w:suppressAutoHyphens/>
      <w:autoSpaceDN w:val="0"/>
    </w:pPr>
    <w:rPr>
      <w:rFonts w:ascii="Calibri" w:eastAsia="Calibri" w:hAnsi="Calibri" w:cs="Calibri"/>
      <w:kern w:val="3"/>
      <w:lang w:val="en-US"/>
    </w:rPr>
  </w:style>
  <w:style w:type="character" w:customStyle="1" w:styleId="apple-converted-space">
    <w:name w:val="apple-converted-space"/>
    <w:rsid w:val="001B674E"/>
  </w:style>
  <w:style w:type="paragraph" w:customStyle="1" w:styleId="Style3">
    <w:name w:val="Style3"/>
    <w:basedOn w:val="3"/>
    <w:link w:val="Style3Char"/>
    <w:qFormat/>
    <w:rsid w:val="001B674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B674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B674E"/>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1B674E"/>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1B674E"/>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1B674E"/>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1B674E"/>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1B674E"/>
    <w:pPr>
      <w:spacing w:after="100"/>
      <w:ind w:left="1760"/>
    </w:pPr>
    <w:rPr>
      <w:rFonts w:ascii="Calibri" w:eastAsia="Times New Roman" w:hAnsi="Calibri" w:cs="Times New Roman"/>
      <w:lang w:val="en-US"/>
    </w:rPr>
  </w:style>
  <w:style w:type="paragraph" w:customStyle="1" w:styleId="Style153">
    <w:name w:val="Style153"/>
    <w:basedOn w:val="a0"/>
    <w:uiPriority w:val="99"/>
    <w:rsid w:val="001B674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1B674E"/>
    <w:rPr>
      <w:rFonts w:ascii="Times New Roman" w:hAnsi="Times New Roman" w:cs="Times New Roman"/>
      <w:b/>
      <w:bCs/>
      <w:i/>
      <w:iCs/>
      <w:sz w:val="22"/>
      <w:szCs w:val="22"/>
    </w:rPr>
  </w:style>
  <w:style w:type="paragraph" w:customStyle="1" w:styleId="Style73">
    <w:name w:val="Style73"/>
    <w:basedOn w:val="a0"/>
    <w:uiPriority w:val="99"/>
    <w:rsid w:val="001B674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1B674E"/>
    <w:rPr>
      <w:rFonts w:ascii="Times New Roman" w:hAnsi="Times New Roman" w:cs="Times New Roman"/>
      <w:sz w:val="22"/>
      <w:szCs w:val="22"/>
    </w:rPr>
  </w:style>
  <w:style w:type="paragraph" w:styleId="HTML">
    <w:name w:val="HTML Preformatted"/>
    <w:basedOn w:val="a0"/>
    <w:link w:val="HTML0"/>
    <w:uiPriority w:val="99"/>
    <w:semiHidden/>
    <w:unhideWhenUsed/>
    <w:rsid w:val="001B674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1B674E"/>
    <w:rPr>
      <w:rFonts w:ascii="Consolas" w:eastAsia="Times New Roman" w:hAnsi="Consolas" w:cs="Times New Roman"/>
      <w:noProof/>
      <w:sz w:val="20"/>
      <w:szCs w:val="20"/>
      <w:lang w:val="ro-RO"/>
    </w:rPr>
  </w:style>
  <w:style w:type="character" w:customStyle="1" w:styleId="Style4Char">
    <w:name w:val="Style4 Char"/>
    <w:basedOn w:val="Style3Char"/>
    <w:locked/>
    <w:rsid w:val="001B674E"/>
    <w:rPr>
      <w:rFonts w:ascii="Times New Roman" w:eastAsia="Calibri" w:hAnsi="Times New Roman" w:cs="Times New Roman"/>
      <w:b/>
      <w:sz w:val="24"/>
      <w:szCs w:val="24"/>
      <w:lang w:val="ru-RU" w:eastAsia="ru-RU" w:bidi="ar-SA"/>
    </w:rPr>
  </w:style>
  <w:style w:type="character" w:customStyle="1" w:styleId="shorttext">
    <w:name w:val="short_text"/>
    <w:rsid w:val="001B674E"/>
  </w:style>
  <w:style w:type="paragraph" w:styleId="afe">
    <w:name w:val="caption"/>
    <w:basedOn w:val="a0"/>
    <w:qFormat/>
    <w:rsid w:val="001B674E"/>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1B674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1B674E"/>
    <w:rPr>
      <w:b/>
      <w:bCs/>
    </w:rPr>
  </w:style>
  <w:style w:type="paragraph" w:styleId="aff1">
    <w:name w:val="Revision"/>
    <w:hidden/>
    <w:uiPriority w:val="99"/>
    <w:semiHidden/>
    <w:rsid w:val="001B674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1B674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1B674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1B674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1B674E"/>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B674E"/>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B674E"/>
    <w:rPr>
      <w:color w:val="808080"/>
    </w:rPr>
  </w:style>
  <w:style w:type="character" w:customStyle="1" w:styleId="ln2paragraf1">
    <w:name w:val="ln2paragraf1"/>
    <w:rsid w:val="001B674E"/>
    <w:rPr>
      <w:b/>
      <w:bCs/>
    </w:rPr>
  </w:style>
  <w:style w:type="character" w:customStyle="1" w:styleId="ln2tparagraf">
    <w:name w:val="ln2tparagraf"/>
    <w:rsid w:val="001B674E"/>
  </w:style>
  <w:style w:type="character" w:customStyle="1" w:styleId="ln2tpunct">
    <w:name w:val="ln2tpunct"/>
    <w:rsid w:val="001B674E"/>
  </w:style>
  <w:style w:type="paragraph" w:customStyle="1" w:styleId="nt">
    <w:name w:val="nt"/>
    <w:basedOn w:val="a0"/>
    <w:rsid w:val="001B674E"/>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1B674E"/>
    <w:rPr>
      <w:b/>
      <w:bCs/>
      <w:sz w:val="26"/>
      <w:szCs w:val="26"/>
    </w:rPr>
  </w:style>
  <w:style w:type="paragraph" w:customStyle="1" w:styleId="DefaultText">
    <w:name w:val="Default Text"/>
    <w:basedOn w:val="a0"/>
    <w:link w:val="DefaultTextChar"/>
    <w:uiPriority w:val="99"/>
    <w:rsid w:val="001B674E"/>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1B674E"/>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1B674E"/>
    <w:rPr>
      <w:rFonts w:ascii="Times New Roman" w:eastAsia="Times New Roman" w:hAnsi="Times New Roman" w:cs="Times New Roman"/>
      <w:sz w:val="24"/>
      <w:szCs w:val="24"/>
      <w:lang w:val="en-US"/>
    </w:rPr>
  </w:style>
  <w:style w:type="character" w:customStyle="1" w:styleId="fontstyle01">
    <w:name w:val="fontstyle01"/>
    <w:basedOn w:val="a1"/>
    <w:rsid w:val="001B674E"/>
    <w:rPr>
      <w:rFonts w:ascii="TimesNewRomanPS-BoldMT" w:hAnsi="TimesNewRomanPS-BoldMT" w:hint="default"/>
      <w:b/>
      <w:bCs/>
      <w:i w:val="0"/>
      <w:iCs w:val="0"/>
      <w:color w:val="000000"/>
      <w:sz w:val="24"/>
      <w:szCs w:val="24"/>
    </w:rPr>
  </w:style>
  <w:style w:type="character" w:customStyle="1" w:styleId="DefaultParagraphFont1">
    <w:name w:val="Default Paragraph Font1"/>
    <w:rsid w:val="001B674E"/>
  </w:style>
  <w:style w:type="character" w:customStyle="1" w:styleId="aff3">
    <w:name w:val="Îñíîâíîé øðèôò"/>
    <w:rsid w:val="001B674E"/>
  </w:style>
  <w:style w:type="paragraph" w:styleId="aff4">
    <w:name w:val="Title"/>
    <w:basedOn w:val="a0"/>
    <w:next w:val="a8"/>
    <w:link w:val="aff5"/>
    <w:qFormat/>
    <w:rsid w:val="001B674E"/>
    <w:pPr>
      <w:keepNext/>
      <w:widowControl w:val="0"/>
      <w:suppressAutoHyphens/>
      <w:autoSpaceDE w:val="0"/>
      <w:spacing w:before="240" w:after="120" w:line="240" w:lineRule="auto"/>
    </w:pPr>
    <w:rPr>
      <w:rFonts w:ascii="Arial" w:eastAsia="MS Mincho" w:hAnsi="Arial" w:cs="Tahoma"/>
      <w:sz w:val="28"/>
      <w:szCs w:val="28"/>
      <w:lang w:eastAsia="ru-RU" w:bidi="ru-RU"/>
    </w:rPr>
  </w:style>
  <w:style w:type="character" w:customStyle="1" w:styleId="aff5">
    <w:name w:val="Заголовок Знак"/>
    <w:basedOn w:val="a1"/>
    <w:link w:val="aff4"/>
    <w:rsid w:val="001B674E"/>
    <w:rPr>
      <w:rFonts w:ascii="Arial" w:eastAsia="MS Mincho" w:hAnsi="Arial" w:cs="Tahoma"/>
      <w:sz w:val="28"/>
      <w:szCs w:val="28"/>
      <w:lang w:eastAsia="ru-RU" w:bidi="ru-RU"/>
    </w:rPr>
  </w:style>
  <w:style w:type="paragraph" w:styleId="aff6">
    <w:name w:val="List"/>
    <w:basedOn w:val="a8"/>
    <w:semiHidden/>
    <w:rsid w:val="001B674E"/>
    <w:pPr>
      <w:widowControl w:val="0"/>
      <w:suppressAutoHyphens/>
      <w:autoSpaceDE w:val="0"/>
      <w:spacing w:after="120"/>
    </w:pPr>
    <w:rPr>
      <w:rFonts w:ascii="Times New Roman" w:hAnsi="Times New Roman" w:cs="Tahoma"/>
      <w:sz w:val="20"/>
      <w:lang w:val="ru-RU" w:eastAsia="ru-RU" w:bidi="ru-RU"/>
    </w:rPr>
  </w:style>
  <w:style w:type="paragraph" w:customStyle="1" w:styleId="13">
    <w:name w:val="Название1"/>
    <w:basedOn w:val="a0"/>
    <w:rsid w:val="001B674E"/>
    <w:pPr>
      <w:widowControl w:val="0"/>
      <w:suppressLineNumbers/>
      <w:suppressAutoHyphens/>
      <w:autoSpaceDE w:val="0"/>
      <w:spacing w:before="120" w:after="120" w:line="240" w:lineRule="auto"/>
    </w:pPr>
    <w:rPr>
      <w:rFonts w:ascii="Times New Roman" w:eastAsia="Times New Roman" w:hAnsi="Times New Roman" w:cs="Tahoma"/>
      <w:i/>
      <w:iCs/>
      <w:sz w:val="24"/>
      <w:szCs w:val="24"/>
      <w:lang w:eastAsia="ru-RU" w:bidi="ru-RU"/>
    </w:rPr>
  </w:style>
  <w:style w:type="paragraph" w:customStyle="1" w:styleId="14">
    <w:name w:val="Указатель1"/>
    <w:basedOn w:val="a0"/>
    <w:rsid w:val="001B674E"/>
    <w:pPr>
      <w:widowControl w:val="0"/>
      <w:suppressLineNumbers/>
      <w:suppressAutoHyphens/>
      <w:autoSpaceDE w:val="0"/>
      <w:spacing w:after="0" w:line="240" w:lineRule="auto"/>
    </w:pPr>
    <w:rPr>
      <w:rFonts w:ascii="Times New Roman" w:eastAsia="Times New Roman" w:hAnsi="Times New Roman" w:cs="Tahoma"/>
      <w:sz w:val="20"/>
      <w:szCs w:val="20"/>
      <w:lang w:eastAsia="ru-RU" w:bidi="ru-RU"/>
    </w:rPr>
  </w:style>
  <w:style w:type="paragraph" w:customStyle="1" w:styleId="aff7">
    <w:name w:val="Содержимое таблицы"/>
    <w:basedOn w:val="a0"/>
    <w:rsid w:val="001B674E"/>
    <w:pPr>
      <w:widowControl w:val="0"/>
      <w:suppressLineNumbers/>
      <w:suppressAutoHyphens/>
      <w:autoSpaceDE w:val="0"/>
      <w:spacing w:after="0" w:line="240" w:lineRule="auto"/>
    </w:pPr>
    <w:rPr>
      <w:rFonts w:ascii="Times New Roman" w:eastAsia="Times New Roman" w:hAnsi="Times New Roman" w:cs="Times New Roman"/>
      <w:sz w:val="20"/>
      <w:szCs w:val="20"/>
      <w:lang w:eastAsia="ru-RU" w:bidi="ru-RU"/>
    </w:rPr>
  </w:style>
  <w:style w:type="paragraph" w:customStyle="1" w:styleId="aff8">
    <w:name w:val="Заголовок таблицы"/>
    <w:basedOn w:val="aff7"/>
    <w:rsid w:val="001B674E"/>
    <w:pPr>
      <w:jc w:val="center"/>
    </w:pPr>
    <w:rPr>
      <w:b/>
      <w:bCs/>
    </w:rPr>
  </w:style>
  <w:style w:type="paragraph" w:customStyle="1" w:styleId="15">
    <w:name w:val="Обычный1"/>
    <w:uiPriority w:val="99"/>
    <w:rsid w:val="001B674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9">
    <w:name w:val="Основной шрифт"/>
    <w:uiPriority w:val="99"/>
    <w:rsid w:val="001B674E"/>
  </w:style>
  <w:style w:type="paragraph" w:customStyle="1" w:styleId="msonormal0">
    <w:name w:val="msonormal"/>
    <w:basedOn w:val="a0"/>
    <w:rsid w:val="001B67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Заголовок1"/>
    <w:basedOn w:val="a0"/>
    <w:next w:val="a8"/>
    <w:rsid w:val="001B674E"/>
    <w:pPr>
      <w:keepNext/>
      <w:widowControl w:val="0"/>
      <w:suppressAutoHyphens/>
      <w:autoSpaceDE w:val="0"/>
      <w:spacing w:before="240" w:after="120" w:line="240" w:lineRule="auto"/>
    </w:pPr>
    <w:rPr>
      <w:rFonts w:ascii="Arial" w:eastAsia="MS Mincho" w:hAnsi="Arial" w:cs="Tahoma"/>
      <w:sz w:val="28"/>
      <w:szCs w:val="28"/>
      <w:lang w:eastAsia="ru-RU" w:bidi="ru-RU"/>
    </w:rPr>
  </w:style>
  <w:style w:type="numbering" w:customStyle="1" w:styleId="110">
    <w:name w:val="Нет списка11"/>
    <w:next w:val="a3"/>
    <w:uiPriority w:val="99"/>
    <w:semiHidden/>
    <w:unhideWhenUsed/>
    <w:rsid w:val="001B674E"/>
  </w:style>
  <w:style w:type="numbering" w:customStyle="1" w:styleId="NoList1">
    <w:name w:val="No List1"/>
    <w:next w:val="a3"/>
    <w:uiPriority w:val="99"/>
    <w:semiHidden/>
    <w:unhideWhenUsed/>
    <w:rsid w:val="001B674E"/>
  </w:style>
  <w:style w:type="paragraph" w:customStyle="1" w:styleId="26">
    <w:name w:val="Заголовок2"/>
    <w:basedOn w:val="a0"/>
    <w:next w:val="a8"/>
    <w:rsid w:val="001B674E"/>
    <w:pPr>
      <w:keepNext/>
      <w:widowControl w:val="0"/>
      <w:suppressAutoHyphens/>
      <w:autoSpaceDE w:val="0"/>
      <w:spacing w:before="240" w:after="120" w:line="240" w:lineRule="auto"/>
    </w:pPr>
    <w:rPr>
      <w:rFonts w:ascii="Arial" w:eastAsia="MS Mincho" w:hAnsi="Arial" w:cs="Tahoma"/>
      <w:sz w:val="28"/>
      <w:szCs w:val="28"/>
      <w:lang w:eastAsia="ru-RU" w:bidi="ru-RU"/>
    </w:rPr>
  </w:style>
  <w:style w:type="numbering" w:customStyle="1" w:styleId="NoList2">
    <w:name w:val="No List2"/>
    <w:next w:val="a3"/>
    <w:uiPriority w:val="99"/>
    <w:semiHidden/>
    <w:unhideWhenUsed/>
    <w:rsid w:val="001B674E"/>
  </w:style>
  <w:style w:type="numbering" w:customStyle="1" w:styleId="27">
    <w:name w:val="Нет списка2"/>
    <w:next w:val="a3"/>
    <w:uiPriority w:val="99"/>
    <w:semiHidden/>
    <w:unhideWhenUsed/>
    <w:rsid w:val="001B674E"/>
  </w:style>
  <w:style w:type="numbering" w:customStyle="1" w:styleId="34">
    <w:name w:val="Нет списка3"/>
    <w:next w:val="a3"/>
    <w:uiPriority w:val="99"/>
    <w:semiHidden/>
    <w:unhideWhenUsed/>
    <w:rsid w:val="001B674E"/>
  </w:style>
  <w:style w:type="paragraph" w:customStyle="1" w:styleId="35">
    <w:name w:val="Заголовок3"/>
    <w:basedOn w:val="a0"/>
    <w:next w:val="a8"/>
    <w:rsid w:val="001B674E"/>
    <w:pPr>
      <w:keepNext/>
      <w:widowControl w:val="0"/>
      <w:suppressAutoHyphens/>
      <w:autoSpaceDE w:val="0"/>
      <w:spacing w:before="240" w:after="120" w:line="240" w:lineRule="auto"/>
    </w:pPr>
    <w:rPr>
      <w:rFonts w:ascii="Arial" w:eastAsia="MS Mincho" w:hAnsi="Arial" w:cs="Tahoma"/>
      <w:sz w:val="28"/>
      <w:szCs w:val="28"/>
      <w:lang w:eastAsia="ru-RU" w:bidi="ru-RU"/>
    </w:rPr>
  </w:style>
  <w:style w:type="character" w:customStyle="1" w:styleId="17">
    <w:name w:val="Тема примечания Знак1"/>
    <w:basedOn w:val="afb"/>
    <w:uiPriority w:val="99"/>
    <w:semiHidden/>
    <w:rsid w:val="001B674E"/>
    <w:rPr>
      <w:rFonts w:ascii="Times New Roman" w:eastAsia="Times New Roman" w:hAnsi="Times New Roman" w:cs="Times New Roman"/>
      <w:b/>
      <w:bCs/>
      <w:sz w:val="20"/>
      <w:szCs w:val="20"/>
      <w:lang w:val="ru-RU" w:eastAsia="ru-RU"/>
    </w:rPr>
  </w:style>
  <w:style w:type="numbering" w:customStyle="1" w:styleId="42">
    <w:name w:val="Нет списка4"/>
    <w:next w:val="a3"/>
    <w:uiPriority w:val="99"/>
    <w:semiHidden/>
    <w:unhideWhenUsed/>
    <w:rsid w:val="001B674E"/>
  </w:style>
  <w:style w:type="numbering" w:customStyle="1" w:styleId="111">
    <w:name w:val="Нет списка111"/>
    <w:next w:val="a3"/>
    <w:uiPriority w:val="99"/>
    <w:semiHidden/>
    <w:unhideWhenUsed/>
    <w:rsid w:val="001B674E"/>
  </w:style>
  <w:style w:type="numbering" w:customStyle="1" w:styleId="52">
    <w:name w:val="Нет списка5"/>
    <w:next w:val="a3"/>
    <w:uiPriority w:val="99"/>
    <w:semiHidden/>
    <w:unhideWhenUsed/>
    <w:rsid w:val="006F5CAE"/>
  </w:style>
  <w:style w:type="numbering" w:customStyle="1" w:styleId="120">
    <w:name w:val="Нет списка12"/>
    <w:next w:val="a3"/>
    <w:uiPriority w:val="99"/>
    <w:semiHidden/>
    <w:unhideWhenUsed/>
    <w:rsid w:val="006F5CAE"/>
  </w:style>
  <w:style w:type="paragraph" w:styleId="affa">
    <w:name w:val="Document Map"/>
    <w:basedOn w:val="a0"/>
    <w:link w:val="affb"/>
    <w:uiPriority w:val="99"/>
    <w:semiHidden/>
    <w:unhideWhenUsed/>
    <w:rsid w:val="006F5CAE"/>
    <w:pPr>
      <w:autoSpaceDE w:val="0"/>
      <w:autoSpaceDN w:val="0"/>
      <w:spacing w:after="0" w:line="240" w:lineRule="auto"/>
    </w:pPr>
    <w:rPr>
      <w:rFonts w:ascii="Tahoma" w:eastAsia="Times New Roman" w:hAnsi="Tahoma" w:cs="Tahoma"/>
      <w:sz w:val="16"/>
      <w:szCs w:val="16"/>
      <w:lang w:eastAsia="ru-RU"/>
    </w:rPr>
  </w:style>
  <w:style w:type="character" w:customStyle="1" w:styleId="affb">
    <w:name w:val="Схема документа Знак"/>
    <w:basedOn w:val="a1"/>
    <w:link w:val="affa"/>
    <w:uiPriority w:val="99"/>
    <w:semiHidden/>
    <w:rsid w:val="006F5CAE"/>
    <w:rPr>
      <w:rFonts w:ascii="Tahoma" w:eastAsia="Times New Roman" w:hAnsi="Tahoma" w:cs="Tahoma"/>
      <w:sz w:val="16"/>
      <w:szCs w:val="16"/>
      <w:lang w:eastAsia="ru-RU"/>
    </w:rPr>
  </w:style>
  <w:style w:type="numbering" w:customStyle="1" w:styleId="210">
    <w:name w:val="Нет списка21"/>
    <w:next w:val="a3"/>
    <w:uiPriority w:val="99"/>
    <w:semiHidden/>
    <w:unhideWhenUsed/>
    <w:rsid w:val="006F5CAE"/>
  </w:style>
  <w:style w:type="numbering" w:customStyle="1" w:styleId="310">
    <w:name w:val="Нет списка31"/>
    <w:next w:val="a3"/>
    <w:uiPriority w:val="99"/>
    <w:semiHidden/>
    <w:unhideWhenUsed/>
    <w:rsid w:val="006F5CAE"/>
  </w:style>
  <w:style w:type="numbering" w:customStyle="1" w:styleId="410">
    <w:name w:val="Нет списка41"/>
    <w:next w:val="a3"/>
    <w:uiPriority w:val="99"/>
    <w:semiHidden/>
    <w:unhideWhenUsed/>
    <w:rsid w:val="006F5CAE"/>
  </w:style>
  <w:style w:type="numbering" w:customStyle="1" w:styleId="510">
    <w:name w:val="Нет списка51"/>
    <w:next w:val="a3"/>
    <w:uiPriority w:val="99"/>
    <w:semiHidden/>
    <w:unhideWhenUsed/>
    <w:rsid w:val="006F5CAE"/>
  </w:style>
  <w:style w:type="numbering" w:customStyle="1" w:styleId="60">
    <w:name w:val="Нет списка6"/>
    <w:next w:val="a3"/>
    <w:uiPriority w:val="99"/>
    <w:semiHidden/>
    <w:unhideWhenUsed/>
    <w:rsid w:val="006F5CAE"/>
  </w:style>
  <w:style w:type="numbering" w:customStyle="1" w:styleId="70">
    <w:name w:val="Нет списка7"/>
    <w:next w:val="a3"/>
    <w:uiPriority w:val="99"/>
    <w:semiHidden/>
    <w:unhideWhenUsed/>
    <w:rsid w:val="007A24E8"/>
  </w:style>
  <w:style w:type="table" w:customStyle="1" w:styleId="18">
    <w:name w:val="Сетка таблицы1"/>
    <w:basedOn w:val="a2"/>
    <w:next w:val="af2"/>
    <w:uiPriority w:val="39"/>
    <w:rsid w:val="007A24E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7A24E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7A24E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7A24E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7A24E8"/>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7A24E8"/>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
    <w:name w:val="Нет списка13"/>
    <w:next w:val="a3"/>
    <w:uiPriority w:val="99"/>
    <w:semiHidden/>
    <w:unhideWhenUsed/>
    <w:rsid w:val="007A24E8"/>
  </w:style>
  <w:style w:type="numbering" w:customStyle="1" w:styleId="220">
    <w:name w:val="Нет списка22"/>
    <w:next w:val="a3"/>
    <w:uiPriority w:val="99"/>
    <w:semiHidden/>
    <w:unhideWhenUsed/>
    <w:rsid w:val="007A24E8"/>
  </w:style>
  <w:style w:type="numbering" w:customStyle="1" w:styleId="320">
    <w:name w:val="Нет списка32"/>
    <w:next w:val="a3"/>
    <w:uiPriority w:val="99"/>
    <w:semiHidden/>
    <w:unhideWhenUsed/>
    <w:rsid w:val="007A24E8"/>
  </w:style>
  <w:style w:type="numbering" w:customStyle="1" w:styleId="420">
    <w:name w:val="Нет списка42"/>
    <w:next w:val="a3"/>
    <w:uiPriority w:val="99"/>
    <w:semiHidden/>
    <w:unhideWhenUsed/>
    <w:rsid w:val="007A24E8"/>
  </w:style>
  <w:style w:type="numbering" w:customStyle="1" w:styleId="520">
    <w:name w:val="Нет списка52"/>
    <w:next w:val="a3"/>
    <w:uiPriority w:val="99"/>
    <w:semiHidden/>
    <w:unhideWhenUsed/>
    <w:rsid w:val="007A24E8"/>
  </w:style>
  <w:style w:type="numbering" w:customStyle="1" w:styleId="61">
    <w:name w:val="Нет списка61"/>
    <w:next w:val="a3"/>
    <w:uiPriority w:val="99"/>
    <w:semiHidden/>
    <w:unhideWhenUsed/>
    <w:rsid w:val="007A24E8"/>
  </w:style>
  <w:style w:type="numbering" w:customStyle="1" w:styleId="71">
    <w:name w:val="Нет списка71"/>
    <w:next w:val="a3"/>
    <w:uiPriority w:val="99"/>
    <w:semiHidden/>
    <w:unhideWhenUsed/>
    <w:rsid w:val="007A24E8"/>
  </w:style>
  <w:style w:type="character" w:customStyle="1" w:styleId="112">
    <w:name w:val="Тема примечания Знак11"/>
    <w:basedOn w:val="afb"/>
    <w:uiPriority w:val="99"/>
    <w:semiHidden/>
    <w:rsid w:val="007A24E8"/>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54427">
      <w:bodyDiv w:val="1"/>
      <w:marLeft w:val="0"/>
      <w:marRight w:val="0"/>
      <w:marTop w:val="0"/>
      <w:marBottom w:val="0"/>
      <w:divBdr>
        <w:top w:val="none" w:sz="0" w:space="0" w:color="auto"/>
        <w:left w:val="none" w:sz="0" w:space="0" w:color="auto"/>
        <w:bottom w:val="none" w:sz="0" w:space="0" w:color="auto"/>
        <w:right w:val="none" w:sz="0" w:space="0" w:color="auto"/>
      </w:divBdr>
    </w:div>
    <w:div w:id="106938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26</Pages>
  <Words>11480</Words>
  <Characters>65437</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Procop Mihail Gheorghe</dc:creator>
  <cp:keywords/>
  <dc:description/>
  <cp:lastModifiedBy>Uzun Galina Fiodor</cp:lastModifiedBy>
  <cp:revision>27</cp:revision>
  <dcterms:created xsi:type="dcterms:W3CDTF">2025-03-25T09:08:00Z</dcterms:created>
  <dcterms:modified xsi:type="dcterms:W3CDTF">2026-07-15T10:37:00Z</dcterms:modified>
</cp:coreProperties>
</file>