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21B4C" w:rsidRPr="00F33272" w:rsidRDefault="00F21B4C" w:rsidP="00F21B4C">
      <w:pPr>
        <w:widowControl w:val="0"/>
        <w:ind w:left="-142" w:firstLine="142"/>
        <w:jc w:val="right"/>
        <w:rPr>
          <w:rFonts w:eastAsia="Arial Unicode MS"/>
          <w:b/>
          <w:i/>
          <w:lang w:val="ro-MD"/>
        </w:rPr>
      </w:pPr>
      <w:r w:rsidRPr="00F33272">
        <w:rPr>
          <w:rFonts w:eastAsia="Arial Unicode MS"/>
          <w:b/>
          <w:i/>
          <w:lang w:val="ro-MD"/>
        </w:rPr>
        <w:t>Anexa nr.5 la Anunțul de participare</w:t>
      </w:r>
    </w:p>
    <w:p w:rsidR="00F21B4C" w:rsidRPr="00F33272" w:rsidRDefault="00F21B4C" w:rsidP="00F21B4C">
      <w:pPr>
        <w:widowControl w:val="0"/>
        <w:ind w:left="-142" w:firstLine="142"/>
        <w:jc w:val="center"/>
        <w:rPr>
          <w:rFonts w:eastAsia="Arial Unicode MS"/>
          <w:b/>
          <w:highlight w:val="lightGray"/>
          <w:lang w:val="ro-MD"/>
        </w:rPr>
      </w:pPr>
    </w:p>
    <w:p w:rsidR="00F21B4C" w:rsidRPr="00F33272" w:rsidRDefault="00F21B4C" w:rsidP="00F21B4C">
      <w:pPr>
        <w:widowControl w:val="0"/>
        <w:ind w:left="-142" w:firstLine="142"/>
        <w:jc w:val="center"/>
        <w:rPr>
          <w:rFonts w:eastAsia="Arial Unicode MS"/>
          <w:b/>
          <w:lang w:val="ro-MD"/>
        </w:rPr>
      </w:pPr>
    </w:p>
    <w:p w:rsidR="00F21B4C" w:rsidRPr="00F33272" w:rsidRDefault="00F21B4C" w:rsidP="00F21B4C">
      <w:pPr>
        <w:widowControl w:val="0"/>
        <w:ind w:left="-142" w:firstLine="142"/>
        <w:jc w:val="center"/>
        <w:rPr>
          <w:rFonts w:eastAsia="Arial Unicode MS"/>
          <w:b/>
          <w:i/>
          <w:lang w:val="ro-MD"/>
        </w:rPr>
      </w:pPr>
      <w:r w:rsidRPr="00F33272">
        <w:rPr>
          <w:rFonts w:eastAsia="Arial Unicode MS"/>
          <w:b/>
          <w:lang w:val="ro-MD"/>
        </w:rPr>
        <w:t>Lotul nr.5: Servicii transport date „FO direct</w:t>
      </w:r>
      <w:r w:rsidRPr="00F33272">
        <w:rPr>
          <w:rFonts w:eastAsia="Arial Unicode MS"/>
          <w:b/>
          <w:i/>
          <w:lang w:val="ro-MD"/>
        </w:rPr>
        <w:t>”</w:t>
      </w:r>
    </w:p>
    <w:p w:rsidR="00F21B4C" w:rsidRPr="00F33272" w:rsidRDefault="00F21B4C" w:rsidP="00F21B4C">
      <w:pPr>
        <w:widowControl w:val="0"/>
        <w:ind w:left="-142" w:firstLine="142"/>
        <w:jc w:val="center"/>
        <w:rPr>
          <w:rFonts w:eastAsia="Arial Unicode MS"/>
          <w:b/>
          <w:i/>
          <w:lang w:val="ro-MD"/>
        </w:rPr>
      </w:pPr>
      <w:r w:rsidRPr="00F33272">
        <w:rPr>
          <w:rFonts w:eastAsia="Arial Unicode MS"/>
          <w:b/>
          <w:i/>
          <w:lang w:val="ro-MD"/>
        </w:rPr>
        <w:t xml:space="preserve"> (mun. Chișinău, str. A. Pușkin, nr. 47 cu sediul central mun. Chișinău, str. A. Pușkin, nr. 42)</w:t>
      </w:r>
    </w:p>
    <w:p w:rsidR="00F21B4C" w:rsidRPr="00F33272" w:rsidRDefault="00F21B4C" w:rsidP="00F21B4C">
      <w:pPr>
        <w:widowControl w:val="0"/>
        <w:jc w:val="center"/>
        <w:rPr>
          <w:rFonts w:eastAsia="Times New Roman"/>
          <w:b/>
          <w:lang w:val="ro-MD"/>
        </w:rPr>
      </w:pPr>
      <w:r w:rsidRPr="00F33272">
        <w:rPr>
          <w:rFonts w:eastAsia="Times New Roman"/>
          <w:b/>
          <w:lang w:val="ro-MD"/>
        </w:rPr>
        <w:t>pentru perioada 01.01.2026 – 31.12.2026</w:t>
      </w:r>
    </w:p>
    <w:p w:rsidR="00F21B4C" w:rsidRPr="00F33272" w:rsidRDefault="00F21B4C" w:rsidP="00F21B4C">
      <w:pPr>
        <w:widowControl w:val="0"/>
        <w:jc w:val="center"/>
        <w:rPr>
          <w:rFonts w:eastAsia="Times New Roman"/>
          <w:b/>
          <w:sz w:val="22"/>
          <w:szCs w:val="22"/>
          <w:lang w:val="ro-MD"/>
        </w:rPr>
      </w:pPr>
    </w:p>
    <w:p w:rsidR="00A22623" w:rsidRPr="00F33272" w:rsidRDefault="00F21B4C" w:rsidP="00F21B4C">
      <w:pPr>
        <w:spacing w:after="60"/>
        <w:ind w:left="357"/>
        <w:jc w:val="center"/>
        <w:rPr>
          <w:b/>
          <w:lang w:val="ro-MD" w:eastAsia="en-US"/>
        </w:rPr>
      </w:pPr>
      <w:proofErr w:type="spellStart"/>
      <w:r w:rsidRPr="00F33272">
        <w:rPr>
          <w:b/>
          <w:lang w:val="ro-MD" w:eastAsia="en-US"/>
        </w:rPr>
        <w:t>Cerinţe</w:t>
      </w:r>
      <w:proofErr w:type="spellEnd"/>
      <w:r w:rsidRPr="00F33272">
        <w:rPr>
          <w:b/>
          <w:lang w:val="ro-MD" w:eastAsia="en-US"/>
        </w:rPr>
        <w:t xml:space="preserve"> către servicii - Lotul nr.5:</w:t>
      </w:r>
      <w:bookmarkStart w:id="0" w:name="_GoBack"/>
      <w:bookmarkEnd w:id="0"/>
    </w:p>
    <w:p w:rsidR="00F21B4C" w:rsidRPr="00F33272" w:rsidRDefault="00F21B4C" w:rsidP="00F21B4C">
      <w:pPr>
        <w:numPr>
          <w:ilvl w:val="0"/>
          <w:numId w:val="1"/>
        </w:numPr>
        <w:spacing w:before="60" w:after="60" w:line="276" w:lineRule="auto"/>
        <w:ind w:left="426" w:firstLine="425"/>
        <w:rPr>
          <w:rFonts w:eastAsia="Times New Roman"/>
          <w:lang w:val="ro-MD" w:eastAsia="en-US"/>
        </w:rPr>
      </w:pPr>
      <w:r w:rsidRPr="00F33272">
        <w:rPr>
          <w:rFonts w:eastAsia="Times New Roman"/>
          <w:b/>
          <w:bCs/>
          <w:lang w:val="ro-MD" w:eastAsia="en-US"/>
        </w:rPr>
        <w:t>Parametrii tehnici:</w:t>
      </w:r>
    </w:p>
    <w:p w:rsidR="00F21B4C" w:rsidRPr="00F33272" w:rsidRDefault="00F21B4C" w:rsidP="00F21B4C">
      <w:pPr>
        <w:numPr>
          <w:ilvl w:val="1"/>
          <w:numId w:val="2"/>
        </w:numPr>
        <w:tabs>
          <w:tab w:val="left" w:pos="426"/>
        </w:tabs>
        <w:ind w:left="426" w:firstLine="425"/>
        <w:jc w:val="both"/>
        <w:rPr>
          <w:color w:val="000000" w:themeColor="text1"/>
          <w:lang w:val="ro-MD"/>
        </w:rPr>
      </w:pPr>
      <w:r w:rsidRPr="00F33272">
        <w:rPr>
          <w:color w:val="000000" w:themeColor="text1"/>
          <w:lang w:val="ro-MD"/>
        </w:rPr>
        <w:t xml:space="preserve">Prestatorul asigură prestarea Serviciilor transport date între </w:t>
      </w:r>
      <w:r w:rsidRPr="00F33272">
        <w:rPr>
          <w:rFonts w:eastAsia="SimSun"/>
          <w:color w:val="000000" w:themeColor="text1"/>
          <w:lang w:val="ro-MD" w:eastAsia="zh-CN"/>
        </w:rPr>
        <w:t xml:space="preserve">oficiile teritoriale ale Beneficiarului prezentate în </w:t>
      </w:r>
      <w:r w:rsidRPr="00F33272">
        <w:rPr>
          <w:color w:val="000000" w:themeColor="text1"/>
          <w:lang w:val="ro-MD"/>
        </w:rPr>
        <w:t>Tabelul nr. 5.</w:t>
      </w:r>
    </w:p>
    <w:p w:rsidR="00F21B4C" w:rsidRPr="00F33272" w:rsidRDefault="00F21B4C" w:rsidP="00F21B4C">
      <w:pPr>
        <w:numPr>
          <w:ilvl w:val="1"/>
          <w:numId w:val="2"/>
        </w:numPr>
        <w:spacing w:after="200" w:line="276" w:lineRule="auto"/>
        <w:ind w:left="426" w:firstLine="425"/>
        <w:contextualSpacing/>
        <w:jc w:val="both"/>
        <w:rPr>
          <w:lang w:val="ro-MD" w:eastAsia="en-US"/>
        </w:rPr>
      </w:pPr>
      <w:r w:rsidRPr="00F33272">
        <w:rPr>
          <w:lang w:val="ro-MD" w:eastAsia="en-US"/>
        </w:rPr>
        <w:t xml:space="preserve">Prestarea Serviciilor se va efectua prin intermediul unui cablu de fibră optică „single mode” cu 8 fibre </w:t>
      </w:r>
      <w:r w:rsidRPr="00F33272">
        <w:rPr>
          <w:i/>
          <w:lang w:val="ro-MD" w:eastAsia="en-US"/>
        </w:rPr>
        <w:t>(conexiune fizică optică directă)</w:t>
      </w:r>
      <w:r w:rsidRPr="00F33272">
        <w:rPr>
          <w:lang w:val="ro-MD" w:eastAsia="en-US"/>
        </w:rPr>
        <w:t xml:space="preserve"> montat subteran, care va asigura interconectarea sediilor indicate în Tabelul nr. 5:</w:t>
      </w:r>
    </w:p>
    <w:p w:rsidR="00F21B4C" w:rsidRPr="00F33272" w:rsidRDefault="00F21B4C" w:rsidP="00F21B4C">
      <w:pPr>
        <w:spacing w:after="60"/>
        <w:ind w:left="142" w:firstLine="425"/>
        <w:rPr>
          <w:b/>
          <w:sz w:val="22"/>
          <w:szCs w:val="22"/>
          <w:lang w:val="ro-MD" w:eastAsia="en-US"/>
        </w:rPr>
      </w:pPr>
      <w:r w:rsidRPr="00F33272">
        <w:rPr>
          <w:b/>
          <w:sz w:val="22"/>
          <w:szCs w:val="22"/>
          <w:lang w:val="ro-MD" w:eastAsia="en-US"/>
        </w:rPr>
        <w:t xml:space="preserve">                                                                                                                                                       </w:t>
      </w:r>
    </w:p>
    <w:p w:rsidR="00F21B4C" w:rsidRPr="00F33272" w:rsidRDefault="00F21B4C" w:rsidP="00F21B4C">
      <w:pPr>
        <w:spacing w:after="60"/>
        <w:ind w:left="142" w:firstLine="425"/>
        <w:jc w:val="center"/>
        <w:rPr>
          <w:b/>
          <w:lang w:val="ro-MD" w:eastAsia="en-US"/>
        </w:rPr>
      </w:pPr>
      <w:r w:rsidRPr="00F33272">
        <w:rPr>
          <w:b/>
          <w:sz w:val="22"/>
          <w:szCs w:val="22"/>
          <w:lang w:val="ro-MD" w:eastAsia="en-US"/>
        </w:rPr>
        <w:t xml:space="preserve">                                                                                                                                               </w:t>
      </w:r>
      <w:r w:rsidRPr="00F33272">
        <w:rPr>
          <w:b/>
          <w:lang w:val="ro-MD" w:eastAsia="en-US"/>
        </w:rPr>
        <w:t>Tabelul nr.5</w:t>
      </w:r>
    </w:p>
    <w:tbl>
      <w:tblPr>
        <w:tblW w:w="9781" w:type="dxa"/>
        <w:tblInd w:w="-5" w:type="dxa"/>
        <w:tblLook w:val="04A0" w:firstRow="1" w:lastRow="0" w:firstColumn="1" w:lastColumn="0" w:noHBand="0" w:noVBand="1"/>
      </w:tblPr>
      <w:tblGrid>
        <w:gridCol w:w="1417"/>
        <w:gridCol w:w="2977"/>
        <w:gridCol w:w="2693"/>
        <w:gridCol w:w="2694"/>
      </w:tblGrid>
      <w:tr w:rsidR="00F21B4C" w:rsidRPr="00F33272" w:rsidTr="008E61B3">
        <w:trPr>
          <w:trHeight w:val="576"/>
        </w:trPr>
        <w:tc>
          <w:tcPr>
            <w:tcW w:w="1417" w:type="dxa"/>
            <w:tcBorders>
              <w:top w:val="single" w:sz="4" w:space="0" w:color="auto"/>
              <w:left w:val="single" w:sz="4" w:space="0" w:color="auto"/>
              <w:bottom w:val="single" w:sz="4" w:space="0" w:color="auto"/>
              <w:right w:val="single" w:sz="4" w:space="0" w:color="auto"/>
            </w:tcBorders>
            <w:vAlign w:val="center"/>
            <w:hideMark/>
          </w:tcPr>
          <w:p w:rsidR="00F21B4C" w:rsidRPr="00F33272" w:rsidRDefault="00F21B4C" w:rsidP="00F20E95">
            <w:pPr>
              <w:spacing w:line="276" w:lineRule="auto"/>
              <w:jc w:val="center"/>
              <w:rPr>
                <w:rFonts w:eastAsia="Times New Roman"/>
                <w:b/>
                <w:bCs/>
                <w:lang w:val="ro-MD" w:eastAsia="en-US"/>
              </w:rPr>
            </w:pPr>
            <w:r w:rsidRPr="00F33272">
              <w:rPr>
                <w:rFonts w:eastAsia="Times New Roman"/>
                <w:b/>
                <w:bCs/>
                <w:lang w:val="ro-MD" w:eastAsia="en-US"/>
              </w:rPr>
              <w:t>Localitate</w:t>
            </w:r>
          </w:p>
        </w:tc>
        <w:tc>
          <w:tcPr>
            <w:tcW w:w="2977" w:type="dxa"/>
            <w:tcBorders>
              <w:top w:val="single" w:sz="4" w:space="0" w:color="auto"/>
              <w:left w:val="nil"/>
              <w:bottom w:val="single" w:sz="4" w:space="0" w:color="auto"/>
              <w:right w:val="single" w:sz="4" w:space="0" w:color="auto"/>
            </w:tcBorders>
            <w:vAlign w:val="center"/>
            <w:hideMark/>
          </w:tcPr>
          <w:p w:rsidR="00F21B4C" w:rsidRPr="00F33272" w:rsidRDefault="00F21B4C" w:rsidP="00F20E95">
            <w:pPr>
              <w:spacing w:line="276" w:lineRule="auto"/>
              <w:jc w:val="center"/>
              <w:rPr>
                <w:rFonts w:eastAsia="Times New Roman"/>
                <w:b/>
                <w:bCs/>
                <w:lang w:val="ro-MD" w:eastAsia="en-US"/>
              </w:rPr>
            </w:pPr>
            <w:r w:rsidRPr="00F33272">
              <w:rPr>
                <w:rFonts w:eastAsia="Times New Roman"/>
                <w:b/>
                <w:bCs/>
                <w:lang w:val="ro-MD" w:eastAsia="en-US"/>
              </w:rPr>
              <w:t>Sediul 1</w:t>
            </w:r>
          </w:p>
        </w:tc>
        <w:tc>
          <w:tcPr>
            <w:tcW w:w="2693" w:type="dxa"/>
            <w:tcBorders>
              <w:top w:val="single" w:sz="4" w:space="0" w:color="auto"/>
              <w:left w:val="nil"/>
              <w:bottom w:val="single" w:sz="4" w:space="0" w:color="auto"/>
              <w:right w:val="single" w:sz="4" w:space="0" w:color="auto"/>
            </w:tcBorders>
            <w:vAlign w:val="center"/>
            <w:hideMark/>
          </w:tcPr>
          <w:p w:rsidR="00F21B4C" w:rsidRPr="00F33272" w:rsidRDefault="00F21B4C" w:rsidP="00F20E95">
            <w:pPr>
              <w:spacing w:line="276" w:lineRule="auto"/>
              <w:jc w:val="center"/>
              <w:rPr>
                <w:rFonts w:eastAsia="Times New Roman"/>
                <w:b/>
                <w:bCs/>
                <w:lang w:val="ro-MD" w:eastAsia="en-US"/>
              </w:rPr>
            </w:pPr>
            <w:r w:rsidRPr="00F33272">
              <w:rPr>
                <w:rFonts w:eastAsia="Times New Roman"/>
                <w:b/>
                <w:bCs/>
                <w:lang w:val="ro-MD" w:eastAsia="en-US"/>
              </w:rPr>
              <w:t>Sediul 2</w:t>
            </w:r>
          </w:p>
        </w:tc>
        <w:tc>
          <w:tcPr>
            <w:tcW w:w="2694" w:type="dxa"/>
            <w:tcBorders>
              <w:top w:val="single" w:sz="4" w:space="0" w:color="auto"/>
              <w:left w:val="nil"/>
              <w:bottom w:val="single" w:sz="4" w:space="0" w:color="auto"/>
              <w:right w:val="single" w:sz="4" w:space="0" w:color="auto"/>
            </w:tcBorders>
            <w:vAlign w:val="center"/>
            <w:hideMark/>
          </w:tcPr>
          <w:p w:rsidR="00F21B4C" w:rsidRPr="00F33272" w:rsidRDefault="00F21B4C" w:rsidP="00F20E95">
            <w:pPr>
              <w:spacing w:line="276" w:lineRule="auto"/>
              <w:jc w:val="center"/>
              <w:rPr>
                <w:rFonts w:eastAsia="Times New Roman"/>
                <w:b/>
                <w:bCs/>
                <w:lang w:val="ro-MD" w:eastAsia="en-US"/>
              </w:rPr>
            </w:pPr>
            <w:r w:rsidRPr="00F33272">
              <w:rPr>
                <w:rFonts w:eastAsia="Times New Roman"/>
                <w:b/>
                <w:bCs/>
                <w:lang w:val="ro-MD" w:eastAsia="en-US"/>
              </w:rPr>
              <w:t>Cerințe</w:t>
            </w:r>
          </w:p>
        </w:tc>
      </w:tr>
      <w:tr w:rsidR="00F21B4C" w:rsidRPr="00F33272" w:rsidTr="008E61B3">
        <w:trPr>
          <w:trHeight w:val="576"/>
        </w:trPr>
        <w:tc>
          <w:tcPr>
            <w:tcW w:w="1417" w:type="dxa"/>
            <w:tcBorders>
              <w:top w:val="single" w:sz="4" w:space="0" w:color="auto"/>
              <w:left w:val="single" w:sz="4" w:space="0" w:color="auto"/>
              <w:bottom w:val="single" w:sz="4" w:space="0" w:color="auto"/>
              <w:right w:val="single" w:sz="4" w:space="0" w:color="auto"/>
            </w:tcBorders>
            <w:vAlign w:val="center"/>
            <w:hideMark/>
          </w:tcPr>
          <w:p w:rsidR="00F21B4C" w:rsidRPr="00F33272" w:rsidRDefault="00F21B4C" w:rsidP="00F20E95">
            <w:pPr>
              <w:spacing w:line="276" w:lineRule="auto"/>
              <w:jc w:val="center"/>
              <w:rPr>
                <w:rFonts w:eastAsia="Times New Roman"/>
                <w:lang w:val="ro-MD" w:eastAsia="en-US"/>
              </w:rPr>
            </w:pPr>
            <w:r w:rsidRPr="00F33272">
              <w:rPr>
                <w:rFonts w:eastAsia="Times New Roman"/>
                <w:lang w:val="ro-MD" w:eastAsia="en-US"/>
              </w:rPr>
              <w:t>mun. Chișinău</w:t>
            </w:r>
          </w:p>
        </w:tc>
        <w:tc>
          <w:tcPr>
            <w:tcW w:w="2977" w:type="dxa"/>
            <w:tcBorders>
              <w:top w:val="single" w:sz="4" w:space="0" w:color="auto"/>
              <w:left w:val="nil"/>
              <w:bottom w:val="single" w:sz="4" w:space="0" w:color="auto"/>
              <w:right w:val="single" w:sz="4" w:space="0" w:color="auto"/>
            </w:tcBorders>
            <w:vAlign w:val="center"/>
            <w:hideMark/>
          </w:tcPr>
          <w:p w:rsidR="00F21B4C" w:rsidRPr="00F33272" w:rsidRDefault="00F21B4C" w:rsidP="00F20E95">
            <w:pPr>
              <w:spacing w:line="276" w:lineRule="auto"/>
              <w:jc w:val="center"/>
              <w:rPr>
                <w:rFonts w:eastAsia="Times New Roman"/>
                <w:lang w:val="ro-MD" w:eastAsia="en-US"/>
              </w:rPr>
            </w:pPr>
            <w:r w:rsidRPr="00F33272">
              <w:rPr>
                <w:rFonts w:eastAsia="Times New Roman"/>
                <w:lang w:val="ro-MD" w:eastAsia="en-US"/>
              </w:rPr>
              <w:t xml:space="preserve">str. A. Pușkin, </w:t>
            </w:r>
            <w:r w:rsidRPr="00F33272">
              <w:rPr>
                <w:lang w:val="ro-MD" w:eastAsia="en-US"/>
              </w:rPr>
              <w:t>nr.</w:t>
            </w:r>
            <w:r w:rsidRPr="00F33272">
              <w:rPr>
                <w:rFonts w:eastAsia="Times New Roman"/>
                <w:lang w:val="ro-MD" w:eastAsia="en-US"/>
              </w:rPr>
              <w:t xml:space="preserve"> 47, etajul 1, dulap comunicațional </w:t>
            </w:r>
          </w:p>
        </w:tc>
        <w:tc>
          <w:tcPr>
            <w:tcW w:w="2693" w:type="dxa"/>
            <w:tcBorders>
              <w:top w:val="single" w:sz="4" w:space="0" w:color="auto"/>
              <w:left w:val="nil"/>
              <w:bottom w:val="single" w:sz="4" w:space="0" w:color="auto"/>
              <w:right w:val="single" w:sz="4" w:space="0" w:color="auto"/>
            </w:tcBorders>
            <w:vAlign w:val="center"/>
            <w:hideMark/>
          </w:tcPr>
          <w:p w:rsidR="00F21B4C" w:rsidRPr="00F33272" w:rsidRDefault="00F21B4C" w:rsidP="00F20E95">
            <w:pPr>
              <w:spacing w:line="276" w:lineRule="auto"/>
              <w:jc w:val="center"/>
              <w:rPr>
                <w:rFonts w:eastAsia="Times New Roman"/>
                <w:lang w:val="ro-MD" w:eastAsia="en-US"/>
              </w:rPr>
            </w:pPr>
            <w:r w:rsidRPr="00F33272">
              <w:rPr>
                <w:rFonts w:eastAsia="Times New Roman"/>
                <w:lang w:val="ro-MD" w:eastAsia="en-US"/>
              </w:rPr>
              <w:t xml:space="preserve">str. A. Pușkin, </w:t>
            </w:r>
            <w:r w:rsidRPr="00F33272">
              <w:rPr>
                <w:lang w:val="ro-MD" w:eastAsia="en-US"/>
              </w:rPr>
              <w:t>nr.</w:t>
            </w:r>
            <w:r w:rsidRPr="00F33272">
              <w:rPr>
                <w:rFonts w:eastAsia="Times New Roman"/>
                <w:lang w:val="ro-MD" w:eastAsia="en-US"/>
              </w:rPr>
              <w:t xml:space="preserve"> 42, etajul 3, sala de servere B, bir.331</w:t>
            </w:r>
          </w:p>
        </w:tc>
        <w:tc>
          <w:tcPr>
            <w:tcW w:w="2694" w:type="dxa"/>
            <w:tcBorders>
              <w:top w:val="single" w:sz="4" w:space="0" w:color="auto"/>
              <w:left w:val="nil"/>
              <w:bottom w:val="single" w:sz="4" w:space="0" w:color="auto"/>
              <w:right w:val="single" w:sz="4" w:space="0" w:color="auto"/>
            </w:tcBorders>
            <w:vAlign w:val="center"/>
            <w:hideMark/>
          </w:tcPr>
          <w:p w:rsidR="00F21B4C" w:rsidRPr="00F33272" w:rsidRDefault="00F21B4C" w:rsidP="00F20E95">
            <w:pPr>
              <w:spacing w:line="276" w:lineRule="auto"/>
              <w:jc w:val="center"/>
              <w:rPr>
                <w:rFonts w:eastAsia="Times New Roman"/>
                <w:lang w:val="ro-MD" w:eastAsia="en-US"/>
              </w:rPr>
            </w:pPr>
            <w:r w:rsidRPr="00F33272">
              <w:rPr>
                <w:rFonts w:eastAsia="Times New Roman"/>
                <w:lang w:val="ro-MD" w:eastAsia="en-US"/>
              </w:rPr>
              <w:t xml:space="preserve">Cablu </w:t>
            </w:r>
            <w:proofErr w:type="spellStart"/>
            <w:r w:rsidRPr="00F33272">
              <w:rPr>
                <w:rFonts w:eastAsia="Times New Roman"/>
                <w:lang w:val="ro-MD" w:eastAsia="en-US"/>
              </w:rPr>
              <w:t>Fiber</w:t>
            </w:r>
            <w:proofErr w:type="spellEnd"/>
            <w:r w:rsidRPr="00F33272">
              <w:rPr>
                <w:rFonts w:eastAsia="Times New Roman"/>
                <w:lang w:val="ro-MD" w:eastAsia="en-US"/>
              </w:rPr>
              <w:t xml:space="preserve"> Optic, </w:t>
            </w:r>
            <w:r w:rsidRPr="00F33272">
              <w:rPr>
                <w:rFonts w:eastAsia="Times New Roman"/>
                <w:lang w:val="ro-MD" w:eastAsia="en-US"/>
              </w:rPr>
              <w:br/>
              <w:t xml:space="preserve">8 Core, Outdoor, </w:t>
            </w:r>
          </w:p>
          <w:p w:rsidR="00F21B4C" w:rsidRPr="00F33272" w:rsidRDefault="00F21B4C" w:rsidP="00F20E95">
            <w:pPr>
              <w:spacing w:line="276" w:lineRule="auto"/>
              <w:jc w:val="center"/>
              <w:rPr>
                <w:rFonts w:eastAsia="Times New Roman"/>
                <w:lang w:val="ro-MD" w:eastAsia="en-US"/>
              </w:rPr>
            </w:pPr>
            <w:r w:rsidRPr="00F33272">
              <w:rPr>
                <w:rFonts w:eastAsia="Times New Roman"/>
                <w:lang w:val="ro-MD" w:eastAsia="en-US"/>
              </w:rPr>
              <w:t>SMF, SC-SC</w:t>
            </w:r>
          </w:p>
        </w:tc>
      </w:tr>
    </w:tbl>
    <w:p w:rsidR="00F21B4C" w:rsidRPr="00F33272" w:rsidRDefault="00F21B4C" w:rsidP="00F21B4C">
      <w:pPr>
        <w:rPr>
          <w:color w:val="FF0000"/>
          <w:sz w:val="22"/>
          <w:szCs w:val="22"/>
          <w:lang w:val="ro-MD" w:eastAsia="en-US"/>
        </w:rPr>
      </w:pPr>
    </w:p>
    <w:p w:rsidR="00F21B4C" w:rsidRPr="00F33272" w:rsidRDefault="00F21B4C" w:rsidP="00F21B4C">
      <w:pPr>
        <w:numPr>
          <w:ilvl w:val="1"/>
          <w:numId w:val="2"/>
        </w:numPr>
        <w:spacing w:after="200" w:line="276" w:lineRule="auto"/>
        <w:ind w:left="426" w:firstLine="425"/>
        <w:jc w:val="both"/>
        <w:rPr>
          <w:lang w:val="ro-MD" w:eastAsia="en-US"/>
        </w:rPr>
      </w:pPr>
      <w:r w:rsidRPr="00F33272">
        <w:rPr>
          <w:lang w:val="ro-MD" w:eastAsia="en-US"/>
        </w:rPr>
        <w:t>Prestatorul va poza capetele cablului optic până la dulapurile comunicaționale de pe adresele indicate în Tabelul nr. 5. Pentru terminarea fibrelor optice, Prestatorul va instala câte un panou de distribuție constructiv rack 19”, fibrele optice vor fi sudate la conectoare de tip SC. Viteza garantată a conexiunii optice după conectarea portului optic la echipamentul terminal al Beneficiarului -  minim 1000/1000 Mbps (regim duplex).</w:t>
      </w:r>
    </w:p>
    <w:p w:rsidR="00F21B4C" w:rsidRPr="00F33272" w:rsidRDefault="00F21B4C" w:rsidP="00F21B4C">
      <w:pPr>
        <w:spacing w:after="200" w:line="276" w:lineRule="auto"/>
        <w:ind w:left="426"/>
        <w:jc w:val="both"/>
        <w:rPr>
          <w:b/>
          <w:lang w:val="ro-MD" w:eastAsia="en-US"/>
        </w:rPr>
      </w:pPr>
      <w:r w:rsidRPr="00F33272">
        <w:rPr>
          <w:b/>
          <w:lang w:val="ro-MD" w:eastAsia="en-US"/>
        </w:rPr>
        <w:t>2. Condiții de prestare:</w:t>
      </w:r>
    </w:p>
    <w:p w:rsidR="00F21B4C" w:rsidRPr="00F33272" w:rsidRDefault="00F21B4C" w:rsidP="00F21B4C">
      <w:pPr>
        <w:pStyle w:val="a5"/>
        <w:spacing w:line="276" w:lineRule="auto"/>
        <w:ind w:left="426" w:firstLine="425"/>
        <w:jc w:val="both"/>
        <w:rPr>
          <w:lang w:val="ro-MD"/>
        </w:rPr>
      </w:pPr>
      <w:r w:rsidRPr="00F33272">
        <w:rPr>
          <w:rStyle w:val="a6"/>
          <w:lang w:val="ro-MD"/>
        </w:rPr>
        <w:t>2.1.</w:t>
      </w:r>
      <w:r w:rsidRPr="00F33272">
        <w:rPr>
          <w:lang w:val="ro-MD"/>
        </w:rPr>
        <w:t xml:space="preserve"> Prestarea Serviciilor se va asigura 24/24 ore, 7 zile pe săptămână.</w:t>
      </w:r>
      <w:r w:rsidRPr="00F33272">
        <w:rPr>
          <w:lang w:val="ro-MD"/>
        </w:rPr>
        <w:br/>
      </w:r>
      <w:r w:rsidRPr="00F33272">
        <w:rPr>
          <w:rStyle w:val="a6"/>
          <w:lang w:val="ro-MD"/>
        </w:rPr>
        <w:t xml:space="preserve">       2.2.</w:t>
      </w:r>
      <w:r w:rsidRPr="00F33272">
        <w:rPr>
          <w:lang w:val="ro-MD"/>
        </w:rPr>
        <w:t xml:space="preserve"> Perioada de prestare a Serviciilor: </w:t>
      </w:r>
      <w:r w:rsidRPr="00F33272">
        <w:rPr>
          <w:rStyle w:val="a6"/>
          <w:lang w:val="ro-MD"/>
        </w:rPr>
        <w:t>01.01.2026 – 31.12.2026</w:t>
      </w:r>
      <w:r w:rsidRPr="00F33272">
        <w:rPr>
          <w:lang w:val="ro-MD"/>
        </w:rPr>
        <w:t xml:space="preserve"> (cu posibilitatea ajustării periodice a Serviciilor).</w:t>
      </w:r>
    </w:p>
    <w:p w:rsidR="00F21B4C" w:rsidRPr="00F33272" w:rsidRDefault="00F21B4C" w:rsidP="00F21B4C">
      <w:pPr>
        <w:pStyle w:val="a5"/>
        <w:spacing w:line="276" w:lineRule="auto"/>
        <w:ind w:left="851"/>
        <w:jc w:val="both"/>
        <w:rPr>
          <w:lang w:val="ro-MD"/>
        </w:rPr>
      </w:pPr>
      <w:r w:rsidRPr="00F33272">
        <w:rPr>
          <w:b/>
          <w:lang w:val="ro-MD"/>
        </w:rPr>
        <w:t>2.3</w:t>
      </w:r>
      <w:r w:rsidRPr="00F33272">
        <w:rPr>
          <w:lang w:val="ro-MD"/>
        </w:rPr>
        <w:t>. Prestatorul va oferi garanție pentru toate serviciile prestate în perioada contractuală.</w:t>
      </w:r>
    </w:p>
    <w:p w:rsidR="00F21B4C" w:rsidRPr="00916230" w:rsidRDefault="00F21B4C" w:rsidP="00F21B4C">
      <w:pPr>
        <w:pStyle w:val="a5"/>
        <w:spacing w:line="276" w:lineRule="auto"/>
        <w:jc w:val="both"/>
        <w:rPr>
          <w:lang w:val="en-US" w:eastAsia="en-US"/>
        </w:rPr>
      </w:pPr>
    </w:p>
    <w:p w:rsidR="00F21B4C" w:rsidRPr="00C03637" w:rsidRDefault="00F21B4C" w:rsidP="00F21B4C">
      <w:pPr>
        <w:widowControl w:val="0"/>
        <w:ind w:left="-142" w:firstLine="142"/>
        <w:jc w:val="center"/>
        <w:rPr>
          <w:rFonts w:eastAsia="Times New Roman"/>
          <w:b/>
          <w:i/>
          <w:color w:val="FF0000"/>
          <w:lang w:val="ro-RO"/>
        </w:rPr>
      </w:pPr>
    </w:p>
    <w:p w:rsidR="00F21B4C" w:rsidRPr="00C03637" w:rsidRDefault="00F21B4C" w:rsidP="00F21B4C">
      <w:pPr>
        <w:widowControl w:val="0"/>
        <w:ind w:left="-142" w:firstLine="142"/>
        <w:jc w:val="center"/>
        <w:rPr>
          <w:rFonts w:eastAsia="Times New Roman"/>
          <w:b/>
          <w:i/>
          <w:color w:val="FF0000"/>
          <w:lang w:val="ro-RO"/>
        </w:rPr>
      </w:pPr>
    </w:p>
    <w:p w:rsidR="00F21B4C" w:rsidRPr="00DD49C5" w:rsidRDefault="00F21B4C" w:rsidP="00F21B4C">
      <w:pPr>
        <w:widowControl w:val="0"/>
        <w:ind w:right="252"/>
        <w:rPr>
          <w:b/>
          <w:bCs/>
          <w:i/>
          <w:iCs/>
          <w:color w:val="FF0000"/>
          <w:sz w:val="20"/>
          <w:lang w:val="ro-RO"/>
        </w:rPr>
      </w:pPr>
    </w:p>
    <w:p w:rsidR="00F21B4C" w:rsidRDefault="00F21B4C" w:rsidP="00F21B4C">
      <w:pPr>
        <w:widowControl w:val="0"/>
        <w:ind w:right="252"/>
        <w:rPr>
          <w:b/>
          <w:bCs/>
          <w:i/>
          <w:iCs/>
          <w:color w:val="FF0000"/>
          <w:sz w:val="20"/>
          <w:lang w:val="en-US"/>
        </w:rPr>
      </w:pPr>
    </w:p>
    <w:sectPr w:rsidR="00F21B4C">
      <w:pgSz w:w="12240" w:h="15840"/>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F71D6F"/>
    <w:multiLevelType w:val="hybridMultilevel"/>
    <w:tmpl w:val="819227BC"/>
    <w:lvl w:ilvl="0" w:tplc="5DE0BB0E">
      <w:start w:val="1"/>
      <w:numFmt w:val="decimal"/>
      <w:lvlText w:val="%1."/>
      <w:lvlJc w:val="left"/>
      <w:pPr>
        <w:ind w:left="720" w:hanging="360"/>
      </w:pPr>
      <w:rPr>
        <w:rFonts w:hint="default"/>
        <w:b/>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506B6C30"/>
    <w:multiLevelType w:val="hybridMultilevel"/>
    <w:tmpl w:val="96583F90"/>
    <w:lvl w:ilvl="0" w:tplc="65ECAC1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5AFA641B"/>
    <w:multiLevelType w:val="multilevel"/>
    <w:tmpl w:val="DE24B4EE"/>
    <w:lvl w:ilvl="0">
      <w:start w:val="1"/>
      <w:numFmt w:val="decimal"/>
      <w:lvlText w:val="%1"/>
      <w:lvlJc w:val="left"/>
      <w:pPr>
        <w:ind w:left="360" w:hanging="360"/>
      </w:pPr>
      <w:rPr>
        <w:rFonts w:eastAsia="Calibri" w:hint="default"/>
      </w:rPr>
    </w:lvl>
    <w:lvl w:ilvl="1">
      <w:start w:val="1"/>
      <w:numFmt w:val="decimal"/>
      <w:lvlText w:val="%1.%2"/>
      <w:lvlJc w:val="left"/>
      <w:pPr>
        <w:ind w:left="360" w:hanging="360"/>
      </w:pPr>
      <w:rPr>
        <w:rFonts w:eastAsia="Calibri" w:hint="default"/>
        <w:sz w:val="24"/>
        <w:szCs w:val="24"/>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3" w15:restartNumberingAfterBreak="0">
    <w:nsid w:val="6FC65A36"/>
    <w:multiLevelType w:val="multilevel"/>
    <w:tmpl w:val="F708A5C4"/>
    <w:lvl w:ilvl="0">
      <w:start w:val="1"/>
      <w:numFmt w:val="decimal"/>
      <w:lvlText w:val="%1"/>
      <w:lvlJc w:val="left"/>
      <w:pPr>
        <w:ind w:left="360" w:hanging="360"/>
      </w:pPr>
      <w:rPr>
        <w:rFonts w:eastAsia="Calibri" w:hint="default"/>
      </w:rPr>
    </w:lvl>
    <w:lvl w:ilvl="1">
      <w:start w:val="1"/>
      <w:numFmt w:val="decimal"/>
      <w:lvlText w:val="%1.%2"/>
      <w:lvlJc w:val="left"/>
      <w:pPr>
        <w:ind w:left="360" w:hanging="36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5871"/>
    <w:rsid w:val="001B7AC0"/>
    <w:rsid w:val="003F1E7F"/>
    <w:rsid w:val="00734E52"/>
    <w:rsid w:val="008E61B3"/>
    <w:rsid w:val="00A22623"/>
    <w:rsid w:val="00B755F5"/>
    <w:rsid w:val="00F21B4C"/>
    <w:rsid w:val="00F33272"/>
    <w:rsid w:val="00FB58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C4CC792-BE43-4D73-B721-2746B1F9AC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21B4C"/>
    <w:pPr>
      <w:spacing w:after="0" w:line="240" w:lineRule="auto"/>
    </w:pPr>
    <w:rPr>
      <w:rFonts w:ascii="Times New Roman" w:eastAsia="Calibri" w:hAnsi="Times New Roman" w:cs="Times New Roman"/>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Абзац списка Знак"/>
    <w:aliases w:val="HotarirePunct1 Знак"/>
    <w:link w:val="a4"/>
    <w:uiPriority w:val="34"/>
    <w:locked/>
    <w:rsid w:val="00F21B4C"/>
    <w:rPr>
      <w:rFonts w:ascii="Times New Roman" w:eastAsia="Times New Roman" w:hAnsi="Times New Roman" w:cs="Times New Roman"/>
      <w:sz w:val="28"/>
      <w:szCs w:val="24"/>
      <w:lang w:val="ro-RO" w:eastAsia="ru-RU"/>
    </w:rPr>
  </w:style>
  <w:style w:type="paragraph" w:styleId="a4">
    <w:name w:val="List Paragraph"/>
    <w:aliases w:val="HotarirePunct1"/>
    <w:basedOn w:val="a"/>
    <w:link w:val="a3"/>
    <w:uiPriority w:val="34"/>
    <w:qFormat/>
    <w:rsid w:val="00F21B4C"/>
    <w:pPr>
      <w:ind w:left="720"/>
      <w:contextualSpacing/>
    </w:pPr>
    <w:rPr>
      <w:rFonts w:eastAsia="Times New Roman"/>
      <w:sz w:val="28"/>
      <w:lang w:val="ro-RO"/>
    </w:rPr>
  </w:style>
  <w:style w:type="paragraph" w:styleId="a5">
    <w:name w:val="No Spacing"/>
    <w:uiPriority w:val="1"/>
    <w:qFormat/>
    <w:rsid w:val="00F21B4C"/>
    <w:pPr>
      <w:spacing w:after="0" w:line="240" w:lineRule="auto"/>
    </w:pPr>
    <w:rPr>
      <w:rFonts w:ascii="Times New Roman" w:eastAsia="Calibri" w:hAnsi="Times New Roman" w:cs="Times New Roman"/>
      <w:sz w:val="24"/>
      <w:szCs w:val="24"/>
      <w:lang w:val="ru-RU" w:eastAsia="ru-RU"/>
    </w:rPr>
  </w:style>
  <w:style w:type="character" w:styleId="a6">
    <w:name w:val="Strong"/>
    <w:basedOn w:val="a0"/>
    <w:uiPriority w:val="22"/>
    <w:qFormat/>
    <w:rsid w:val="00F21B4C"/>
    <w:rPr>
      <w:b/>
      <w:bCs/>
    </w:rPr>
  </w:style>
  <w:style w:type="paragraph" w:styleId="a7">
    <w:name w:val="Normal (Web)"/>
    <w:basedOn w:val="a"/>
    <w:uiPriority w:val="99"/>
    <w:unhideWhenUsed/>
    <w:rsid w:val="00F21B4C"/>
    <w:pPr>
      <w:spacing w:before="100" w:beforeAutospacing="1" w:after="100" w:afterAutospacing="1"/>
    </w:pPr>
    <w:rPr>
      <w:rFonts w:eastAsia="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287</Words>
  <Characters>1637</Characters>
  <Application>Microsoft Office Word</Application>
  <DocSecurity>0</DocSecurity>
  <Lines>13</Lines>
  <Paragraphs>3</Paragraphs>
  <ScaleCrop>false</ScaleCrop>
  <Company/>
  <LinksUpToDate>false</LinksUpToDate>
  <CharactersWithSpaces>1921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Covalciuc Natalia Gheorghe</dc:creator>
  <cp:keywords/>
  <dc:description/>
  <cp:lastModifiedBy>Musteata Ala Maxim</cp:lastModifiedBy>
  <cp:revision>14</cp:revision>
  <dcterms:created xsi:type="dcterms:W3CDTF">2025-10-28T08:59:00Z</dcterms:created>
  <dcterms:modified xsi:type="dcterms:W3CDTF">2025-10-30T13:56:00Z</dcterms:modified>
</cp:coreProperties>
</file>