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19"/>
        <w:gridCol w:w="950"/>
        <w:gridCol w:w="798"/>
        <w:gridCol w:w="891"/>
        <w:gridCol w:w="841"/>
        <w:gridCol w:w="873"/>
        <w:gridCol w:w="806"/>
        <w:gridCol w:w="237"/>
        <w:gridCol w:w="1352"/>
        <w:gridCol w:w="48"/>
        <w:gridCol w:w="1540"/>
        <w:gridCol w:w="81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50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t>Specificații de preț</w:t>
            </w:r>
          </w:p>
        </w:tc>
        <w:tc>
          <w:tcPr>
            <w:tcW w:w="1922" w:type="dxa"/>
            <w:gridSpan w:val="2"/>
          </w:tcPr>
          <w:p>
            <w:pPr>
              <w:pStyle w:val="2"/>
              <w:jc w:val="right"/>
              <w:rPr>
                <w:b w:val="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0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en-US"/>
              </w:rPr>
              <w:t>G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/>
              </w:rPr>
              <w:t>aze lichefiate și comprimate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Termenul de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24100000-5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Argon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m.c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1-3 zile de la data comenzii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24100000-5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Oxigen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m.c.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4360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24100000-5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CO2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164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24100000-5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AZOT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m.c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25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24100000-5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FREON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sz w:val="22"/>
                <w:szCs w:val="22"/>
                <w:vertAlign w:val="baseline"/>
                <w:lang w:val="ro-RO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1-3 zile de la data comenzii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10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rPr>
                <w:i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C395F24"/>
    <w:rsid w:val="3E3F114A"/>
    <w:rsid w:val="41422FF1"/>
    <w:rsid w:val="527D4B05"/>
    <w:rsid w:val="56A62C96"/>
    <w:rsid w:val="5C394D0E"/>
    <w:rsid w:val="661B5B07"/>
    <w:rsid w:val="6A4A7BDC"/>
    <w:rsid w:val="7B4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2023-01-18T12:17:20Z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03A0F3715595408D82F6E95E408F1C8E</vt:lpwstr>
  </property>
</Properties>
</file>