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B847EE">
      <w:pPr>
        <w:spacing w:before="120"/>
        <w:jc w:val="both"/>
        <w:rPr>
          <w:rFonts w:hint="default" w:ascii="Times New Roman" w:hAnsi="Times New Roman" w:cs="Times New Roman"/>
          <w:sz w:val="24"/>
          <w:szCs w:val="24"/>
          <w:lang w:val="zh-CN"/>
        </w:rPr>
      </w:pPr>
    </w:p>
    <w:p w14:paraId="714A2B4C">
      <w:pPr>
        <w:pStyle w:val="2"/>
        <w:spacing w:before="120"/>
        <w:jc w:val="center"/>
        <w:rPr>
          <w:rFonts w:hint="default" w:ascii="Times New Roman" w:hAnsi="Times New Roman" w:cs="Times New Roman"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sz w:val="24"/>
          <w:szCs w:val="24"/>
          <w:lang w:val="zh-CN"/>
        </w:rPr>
        <w:t>ANUNȚ DE PARTICIPARE</w:t>
      </w:r>
    </w:p>
    <w:p w14:paraId="3AEDFFE3">
      <w:pPr>
        <w:jc w:val="center"/>
        <w:rPr>
          <w:rFonts w:hint="default" w:ascii="Times New Roman" w:hAnsi="Times New Roman" w:cs="Times New Roman"/>
          <w:b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>privind achiziționarea serviciilor de furnizare a energiei electrice pentru anul 202</w:t>
      </w: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>6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br w:type="textWrapping"/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>prin procedura de achiziție publică</w:t>
      </w: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>:COP</w:t>
      </w:r>
    </w:p>
    <w:p w14:paraId="13FFEE79">
      <w:pPr>
        <w:jc w:val="both"/>
        <w:rPr>
          <w:rFonts w:hint="default" w:ascii="Times New Roman" w:hAnsi="Times New Roman" w:cs="Times New Roman"/>
          <w:sz w:val="24"/>
          <w:szCs w:val="24"/>
          <w:lang w:val="zh-CN"/>
        </w:rPr>
      </w:pPr>
    </w:p>
    <w:p w14:paraId="55D9454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Denumirea autorității contractante: 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Consiliul raional Basarabeasca</w:t>
      </w:r>
    </w:p>
    <w:p w14:paraId="43A6E7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IDNO: 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</w:rPr>
        <w:t>1007601005626</w:t>
      </w:r>
    </w:p>
    <w:p w14:paraId="4DA88D5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Adresa: 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Or. Basarabeasca, str. K. Marx,55</w:t>
      </w:r>
    </w:p>
    <w:p w14:paraId="21E8DF0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Numărul de telefon/fax: 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</w:rPr>
        <w:t>0297022650,029722241</w:t>
      </w:r>
    </w:p>
    <w:p w14:paraId="5537075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Adresa de e-mail și de internet a autorității contractante: </w:t>
      </w: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baseconom@mail.ru</w:t>
      </w:r>
    </w:p>
    <w:p w14:paraId="1AFEEBC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rFonts w:hint="default" w:ascii="Times New Roman" w:hAnsi="Times New Roman" w:cs="Times New Roman"/>
          <w:b/>
          <w:i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Adresa de e-mail sau de internet de la care se va putea obține accesul la documentația de atribuire: </w:t>
      </w:r>
      <w:r>
        <w:rPr>
          <w:rFonts w:hint="default" w:ascii="Times New Roman" w:hAnsi="Times New Roman" w:cs="Times New Roman"/>
          <w:b/>
          <w:i/>
          <w:sz w:val="24"/>
          <w:szCs w:val="24"/>
          <w:lang w:val="zh-CN"/>
        </w:rPr>
        <w:t>documentația de atribuire este anexată în cadrul procedurii în SIA “RSAP”</w:t>
      </w:r>
    </w:p>
    <w:p w14:paraId="1503F61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Autoritate locală</w:t>
      </w:r>
    </w:p>
    <w:p w14:paraId="04034A3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12"/>
        <w:tblW w:w="9689" w:type="dxa"/>
        <w:tblInd w:w="16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715"/>
        <w:gridCol w:w="2783"/>
        <w:gridCol w:w="1596"/>
        <w:gridCol w:w="2116"/>
        <w:gridCol w:w="1596"/>
      </w:tblGrid>
      <w:tr w14:paraId="55E26C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top"/>
          </w:tcPr>
          <w:p w14:paraId="79706A95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Nr. d/o</w:t>
            </w:r>
          </w:p>
        </w:tc>
        <w:tc>
          <w:tcPr>
            <w:tcW w:w="715" w:type="dxa"/>
            <w:vAlign w:val="top"/>
          </w:tcPr>
          <w:p w14:paraId="38C86663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Cod CPV</w:t>
            </w:r>
          </w:p>
        </w:tc>
        <w:tc>
          <w:tcPr>
            <w:tcW w:w="2783" w:type="dxa"/>
            <w:vAlign w:val="top"/>
          </w:tcPr>
          <w:p w14:paraId="538F6AF5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Denumirea bunurilor/serviciilor/lucrărilor solicitate</w:t>
            </w:r>
          </w:p>
        </w:tc>
        <w:tc>
          <w:tcPr>
            <w:tcW w:w="1596" w:type="dxa"/>
            <w:vAlign w:val="top"/>
          </w:tcPr>
          <w:p w14:paraId="00FFADD1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Cantitatea</w:t>
            </w:r>
          </w:p>
        </w:tc>
        <w:tc>
          <w:tcPr>
            <w:tcW w:w="2116" w:type="dxa"/>
            <w:vAlign w:val="top"/>
          </w:tcPr>
          <w:p w14:paraId="59DF135C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Descrierea achiziției</w:t>
            </w:r>
          </w:p>
        </w:tc>
        <w:tc>
          <w:tcPr>
            <w:tcW w:w="1596" w:type="dxa"/>
            <w:vAlign w:val="top"/>
          </w:tcPr>
          <w:p w14:paraId="5D25F718">
            <w:pPr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Valoarea estimată,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fără TVA</w:t>
            </w:r>
          </w:p>
        </w:tc>
      </w:tr>
      <w:tr w14:paraId="3CB884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top"/>
          </w:tcPr>
          <w:p w14:paraId="6450BA9B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1.</w:t>
            </w:r>
          </w:p>
        </w:tc>
        <w:tc>
          <w:tcPr>
            <w:tcW w:w="715" w:type="dxa"/>
            <w:vAlign w:val="top"/>
          </w:tcPr>
          <w:p w14:paraId="2F80FA70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09310000-5</w:t>
            </w:r>
          </w:p>
        </w:tc>
        <w:tc>
          <w:tcPr>
            <w:tcW w:w="2783" w:type="dxa"/>
            <w:vAlign w:val="top"/>
          </w:tcPr>
          <w:p w14:paraId="66273720">
            <w:pPr>
              <w:ind w:left="-57" w:right="-57"/>
              <w:jc w:val="center"/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zh-CN"/>
                <w14:textFill>
                  <w14:solidFill>
                    <w14:schemeClr w14:val="tx1"/>
                  </w14:solidFill>
                </w14:textFill>
              </w:rPr>
              <w:t>Servicii de furnizare a energiei electrice</w:t>
            </w:r>
          </w:p>
          <w:p w14:paraId="42609D3A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</w:p>
        </w:tc>
        <w:tc>
          <w:tcPr>
            <w:tcW w:w="1596" w:type="dxa"/>
            <w:vAlign w:val="top"/>
          </w:tcPr>
          <w:p w14:paraId="6031FB2A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kWh</w:t>
            </w:r>
          </w:p>
        </w:tc>
        <w:tc>
          <w:tcPr>
            <w:tcW w:w="2116" w:type="dxa"/>
            <w:vAlign w:val="top"/>
          </w:tcPr>
          <w:p w14:paraId="1BA9AB01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  <w14:textFill>
                  <w14:solidFill>
                    <w14:schemeClr w14:val="tx1"/>
                  </w14:solidFill>
                </w14:textFill>
              </w:rPr>
              <w:t xml:space="preserve">CONSILIUL RAIONAL BASARABEASCA,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NLC 7037974, 7261441,316787,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  <w14:textFill>
                  <w14:solidFill>
                    <w14:schemeClr w14:val="tx1"/>
                  </w14:solidFill>
                </w14:textFill>
              </w:rPr>
              <w:t>racordat la rețelele electrice de distribuție la nivelul de tensiune 04kV, cu puterea instalației stabilă.</w:t>
            </w:r>
          </w:p>
        </w:tc>
        <w:tc>
          <w:tcPr>
            <w:tcW w:w="1596" w:type="dxa"/>
            <w:vAlign w:val="top"/>
          </w:tcPr>
          <w:p w14:paraId="245CB2EB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405 000,00</w:t>
            </w:r>
          </w:p>
        </w:tc>
      </w:tr>
      <w:tr w14:paraId="7EA07C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93" w:type="dxa"/>
            <w:gridSpan w:val="5"/>
            <w:vAlign w:val="top"/>
          </w:tcPr>
          <w:p w14:paraId="348B6EF7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Valoarea estimativă totală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far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  <w14:textFill>
                  <w14:solidFill>
                    <w14:schemeClr w14:val="tx1"/>
                  </w14:solidFill>
                </w14:textFill>
              </w:rPr>
              <w:t>ă TVA</w:t>
            </w:r>
          </w:p>
        </w:tc>
        <w:tc>
          <w:tcPr>
            <w:tcW w:w="1596" w:type="dxa"/>
            <w:vAlign w:val="top"/>
          </w:tcPr>
          <w:p w14:paraId="52FFFC10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405 000,00</w:t>
            </w:r>
          </w:p>
        </w:tc>
      </w:tr>
    </w:tbl>
    <w:p w14:paraId="5DF2F1FE">
      <w:pPr>
        <w:tabs>
          <w:tab w:val="left" w:pos="284"/>
          <w:tab w:val="right" w:pos="426"/>
        </w:tabs>
        <w:spacing w:before="120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</w:p>
    <w:p w14:paraId="428524DD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În cazul în care contractul este împărțit pe loturi un operator economic poate depune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 xml:space="preserve">    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>oferta (se va selecta):</w:t>
      </w:r>
      <w:r>
        <w:rPr>
          <w:rFonts w:hint="default" w:ascii="Times New Roman" w:hAnsi="Times New Roman" w:cs="Times New Roman"/>
          <w:sz w:val="24"/>
          <w:szCs w:val="24"/>
          <w:lang w:val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en-US"/>
        </w:rPr>
        <w:t xml:space="preserve">Un singur lot </w:t>
      </w:r>
    </w:p>
    <w:p w14:paraId="527C46A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hint="default" w:ascii="Times New Roman" w:hAnsi="Times New Roman" w:cs="Times New Roman"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Admiterea sau interzicerea ofertelor alternative: </w:t>
      </w:r>
      <w:r>
        <w:rPr>
          <w:rFonts w:hint="default" w:ascii="Times New Roman" w:hAnsi="Times New Roman" w:cs="Times New Roman"/>
          <w:sz w:val="24"/>
          <w:szCs w:val="24"/>
          <w:lang w:val="zh-CN"/>
        </w:rPr>
        <w:t>nu se admit</w:t>
      </w:r>
    </w:p>
    <w:p w14:paraId="721FBBA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rFonts w:hint="default" w:ascii="Times New Roman" w:hAnsi="Times New Roman" w:cs="Times New Roman"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Termenii și condițiile de livrare/prestare/executare solicitați: </w:t>
      </w:r>
      <w:r>
        <w:rPr>
          <w:rFonts w:hint="default" w:ascii="Times New Roman" w:hAnsi="Times New Roman" w:cs="Times New Roman"/>
          <w:sz w:val="24"/>
          <w:szCs w:val="24"/>
          <w:lang w:val="zh-CN"/>
        </w:rPr>
        <w:t xml:space="preserve">perioada 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zh-CN"/>
        </w:rPr>
        <w:t>anului 202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en-US"/>
        </w:rPr>
        <w:t>6</w:t>
      </w:r>
    </w:p>
    <w:p w14:paraId="33C2786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>Termenul de valabilitate a contractului</w:t>
      </w:r>
      <w:r>
        <w:rPr>
          <w:rFonts w:hint="default" w:ascii="Times New Roman" w:hAnsi="Times New Roman" w:cs="Times New Roman"/>
          <w:sz w:val="24"/>
          <w:szCs w:val="24"/>
          <w:lang w:val="zh-CN"/>
        </w:rPr>
        <w:t xml:space="preserve">: 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zh-CN"/>
        </w:rPr>
        <w:t>31.12.202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en-US"/>
        </w:rPr>
        <w:t>6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zh-CN"/>
        </w:rPr>
        <w:t>.</w:t>
      </w:r>
    </w:p>
    <w:p w14:paraId="79E73BA3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Contract de achiziție rezervat atelierelor protejate sau că acesta poate fi executat numai în cadrul unor programe de angajare protejată (după caz): 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zh-CN"/>
        </w:rPr>
        <w:t>nu</w:t>
      </w:r>
    </w:p>
    <w:p w14:paraId="377B27F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Scurta descriere a criteriilor privind eligibilitatea operatorilor economici care pot 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12"/>
        <w:tblW w:w="954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8"/>
        <w:gridCol w:w="4633"/>
        <w:gridCol w:w="5"/>
        <w:gridCol w:w="1955"/>
      </w:tblGrid>
      <w:tr w14:paraId="45C42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948" w:type="dxa"/>
            <w:shd w:val="clear" w:color="auto" w:fill="F1F1F1" w:themeFill="background1" w:themeFillShade="F2"/>
            <w:vAlign w:val="center"/>
          </w:tcPr>
          <w:p w14:paraId="319E2049">
            <w:pPr>
              <w:pStyle w:val="17"/>
              <w:spacing w:line="276" w:lineRule="auto"/>
              <w:ind w:left="0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zh-CN"/>
              </w:rPr>
              <w:t>Scurtă descriere a criteriilor de selecție</w:t>
            </w:r>
          </w:p>
        </w:tc>
        <w:tc>
          <w:tcPr>
            <w:tcW w:w="4638" w:type="dxa"/>
            <w:gridSpan w:val="2"/>
            <w:tcBorders>
              <w:right w:val="single" w:color="000000" w:sz="4" w:space="0"/>
            </w:tcBorders>
            <w:shd w:val="clear" w:color="auto" w:fill="F1F1F1" w:themeFill="background1" w:themeFillShade="F2"/>
          </w:tcPr>
          <w:p w14:paraId="3EF76E94">
            <w:pPr>
              <w:pStyle w:val="17"/>
              <w:spacing w:line="276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zh-CN"/>
              </w:rPr>
            </w:pPr>
            <w:r>
              <w:rPr>
                <w:rFonts w:ascii="Times New Roman" w:hAnsi="Times New Roman" w:eastAsia="SimSun" w:cs="Times New Roman"/>
                <w:b/>
                <w:iCs/>
                <w:sz w:val="24"/>
                <w:szCs w:val="24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955" w:type="dxa"/>
            <w:tcBorders>
              <w:left w:val="single" w:color="000000" w:sz="4" w:space="0"/>
            </w:tcBorders>
            <w:shd w:val="clear" w:color="auto" w:fill="F1F1F1" w:themeFill="background1" w:themeFillShade="F2"/>
          </w:tcPr>
          <w:p w14:paraId="19F7D59D">
            <w:pPr>
              <w:pStyle w:val="17"/>
              <w:spacing w:line="276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zh-CN"/>
              </w:rPr>
            </w:pPr>
            <w:r>
              <w:rPr>
                <w:rFonts w:hint="default" w:cs="Times New Roman"/>
                <w:b/>
                <w:sz w:val="24"/>
                <w:szCs w:val="24"/>
                <w:lang w:val="ro-RO"/>
              </w:rPr>
              <w:t>N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zh-CN"/>
              </w:rPr>
              <w:t>ivelul minim/ Obligativitatea</w:t>
            </w:r>
          </w:p>
        </w:tc>
      </w:tr>
      <w:tr w14:paraId="1F0E3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48" w:type="dxa"/>
            <w:shd w:val="clear" w:color="auto" w:fill="FFFFFF" w:themeFill="background1"/>
          </w:tcPr>
          <w:p w14:paraId="0883AC9D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Formularul standard al Documentului Unic de Achiziții European</w:t>
            </w:r>
          </w:p>
        </w:tc>
        <w:tc>
          <w:tcPr>
            <w:tcW w:w="4633" w:type="dxa"/>
            <w:tcBorders>
              <w:right w:val="single" w:color="000000" w:sz="4" w:space="0"/>
            </w:tcBorders>
            <w:vAlign w:val="center"/>
          </w:tcPr>
          <w:p w14:paraId="467F4151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Original,confirmatprin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</w:t>
            </w:r>
          </w:p>
        </w:tc>
        <w:tc>
          <w:tcPr>
            <w:tcW w:w="1960" w:type="dxa"/>
            <w:gridSpan w:val="2"/>
            <w:tcBorders>
              <w:left w:val="single" w:color="000000" w:sz="4" w:space="0"/>
            </w:tcBorders>
            <w:vAlign w:val="top"/>
          </w:tcPr>
          <w:p w14:paraId="535B706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1A925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48" w:type="dxa"/>
            <w:shd w:val="clear" w:color="auto" w:fill="FFFFFF" w:themeFill="background1"/>
          </w:tcPr>
          <w:p w14:paraId="28BDA305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Formularul ofertei</w:t>
            </w:r>
          </w:p>
        </w:tc>
        <w:tc>
          <w:tcPr>
            <w:tcW w:w="4633" w:type="dxa"/>
            <w:vAlign w:val="center"/>
          </w:tcPr>
          <w:p w14:paraId="64205CFB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Original,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electronica, (F.3.1)</w:t>
            </w:r>
          </w:p>
        </w:tc>
        <w:tc>
          <w:tcPr>
            <w:tcW w:w="1960" w:type="dxa"/>
            <w:gridSpan w:val="2"/>
            <w:vAlign w:val="top"/>
          </w:tcPr>
          <w:p w14:paraId="1B6DB4B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6E0D6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2948" w:type="dxa"/>
            <w:shd w:val="clear" w:color="auto" w:fill="FFFFFF" w:themeFill="background1"/>
            <w:vAlign w:val="center"/>
          </w:tcPr>
          <w:p w14:paraId="6D305CCC">
            <w:pPr>
              <w:ind w:right="-106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Specificația de preț</w:t>
            </w:r>
          </w:p>
        </w:tc>
        <w:tc>
          <w:tcPr>
            <w:tcW w:w="4633" w:type="dxa"/>
            <w:vAlign w:val="center"/>
          </w:tcPr>
          <w:p w14:paraId="4CC4B059">
            <w:pPr>
              <w:pStyle w:val="19"/>
              <w:jc w:val="both"/>
              <w:rPr>
                <w:rFonts w:hint="default" w:ascii="Times New Roman" w:hAnsi="Times New Roman" w:cs="Times New Roman" w:eastAsiaTheme="minorHAnsi"/>
                <w:color w:val="000000" w:themeColor="text1"/>
                <w:sz w:val="24"/>
                <w:szCs w:val="24"/>
                <w:lang w:val="zh-CN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Original,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electronica, (F.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)</w:t>
            </w:r>
          </w:p>
        </w:tc>
        <w:tc>
          <w:tcPr>
            <w:tcW w:w="1960" w:type="dxa"/>
            <w:gridSpan w:val="2"/>
            <w:vAlign w:val="top"/>
          </w:tcPr>
          <w:p w14:paraId="2313350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328A7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2948" w:type="dxa"/>
            <w:shd w:val="clear" w:color="auto" w:fill="FFFFFF" w:themeFill="background1"/>
            <w:vAlign w:val="center"/>
          </w:tcPr>
          <w:p w14:paraId="37668678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Specificația tehnică</w:t>
            </w:r>
          </w:p>
        </w:tc>
        <w:tc>
          <w:tcPr>
            <w:tcW w:w="4633" w:type="dxa"/>
            <w:vAlign w:val="center"/>
          </w:tcPr>
          <w:p w14:paraId="33AEF104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Original,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electronica, (F.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)</w:t>
            </w:r>
          </w:p>
        </w:tc>
        <w:tc>
          <w:tcPr>
            <w:tcW w:w="1960" w:type="dxa"/>
            <w:gridSpan w:val="2"/>
            <w:vAlign w:val="top"/>
          </w:tcPr>
          <w:p w14:paraId="3688BDC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251EF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948" w:type="dxa"/>
            <w:shd w:val="clear" w:color="auto" w:fill="FFFFFF" w:themeFill="background1"/>
          </w:tcPr>
          <w:p w14:paraId="5A83359E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Informații generale despre ofertant</w:t>
            </w:r>
          </w:p>
        </w:tc>
        <w:tc>
          <w:tcPr>
            <w:tcW w:w="4633" w:type="dxa"/>
            <w:vAlign w:val="center"/>
          </w:tcPr>
          <w:p w14:paraId="0B764192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Original,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</w:t>
            </w:r>
          </w:p>
        </w:tc>
        <w:tc>
          <w:tcPr>
            <w:tcW w:w="1960" w:type="dxa"/>
            <w:gridSpan w:val="2"/>
            <w:vAlign w:val="top"/>
          </w:tcPr>
          <w:p w14:paraId="5A44A22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7F54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2948" w:type="dxa"/>
            <w:shd w:val="clear" w:color="auto" w:fill="FFFFFF" w:themeFill="background1"/>
            <w:vAlign w:val="center"/>
          </w:tcPr>
          <w:p w14:paraId="2C62B9A2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Extras din Registrul de Stat</w:t>
            </w:r>
          </w:p>
        </w:tc>
        <w:tc>
          <w:tcPr>
            <w:tcW w:w="4633" w:type="dxa"/>
            <w:vAlign w:val="center"/>
          </w:tcPr>
          <w:p w14:paraId="2824CEB9">
            <w:pPr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opie 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</w:t>
            </w:r>
          </w:p>
        </w:tc>
        <w:tc>
          <w:tcPr>
            <w:tcW w:w="1960" w:type="dxa"/>
            <w:gridSpan w:val="2"/>
            <w:vAlign w:val="top"/>
          </w:tcPr>
          <w:p w14:paraId="65C716F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1D44B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2948" w:type="dxa"/>
            <w:shd w:val="clear" w:color="auto" w:fill="FFFFFF" w:themeFill="background1"/>
            <w:vAlign w:val="center"/>
          </w:tcPr>
          <w:p w14:paraId="1E22CDC7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Licența de activitate</w:t>
            </w:r>
          </w:p>
        </w:tc>
        <w:tc>
          <w:tcPr>
            <w:tcW w:w="4633" w:type="dxa"/>
            <w:shd w:val="clear" w:color="auto" w:fill="FFFFFF" w:themeFill="background1"/>
            <w:vAlign w:val="center"/>
          </w:tcPr>
          <w:p w14:paraId="4A67B855">
            <w:pPr>
              <w:ind w:right="34"/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Original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sau copie, 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</w:t>
            </w:r>
          </w:p>
        </w:tc>
        <w:tc>
          <w:tcPr>
            <w:tcW w:w="1960" w:type="dxa"/>
            <w:gridSpan w:val="2"/>
            <w:shd w:val="clear" w:color="auto" w:fill="FFFFFF" w:themeFill="background1"/>
            <w:vAlign w:val="top"/>
          </w:tcPr>
          <w:p w14:paraId="4107F461">
            <w:pPr>
              <w:ind w:right="34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77924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2948" w:type="dxa"/>
            <w:shd w:val="clear" w:color="auto" w:fill="FFFFFF" w:themeFill="background1"/>
            <w:vAlign w:val="center"/>
          </w:tcPr>
          <w:p w14:paraId="2437CF65"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 w:themeColor="text1"/>
                <w:sz w:val="24"/>
                <w:szCs w:val="24"/>
              </w:rPr>
              <w:t>Declarația privind experiența similară</w:t>
            </w:r>
          </w:p>
        </w:tc>
        <w:tc>
          <w:tcPr>
            <w:tcW w:w="4633" w:type="dxa"/>
            <w:shd w:val="clear" w:color="auto" w:fill="FFFFFF" w:themeFill="background1"/>
            <w:vAlign w:val="center"/>
          </w:tcPr>
          <w:p w14:paraId="6FCF00E9">
            <w:pPr>
              <w:ind w:right="34"/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opie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</w:t>
            </w:r>
          </w:p>
        </w:tc>
        <w:tc>
          <w:tcPr>
            <w:tcW w:w="1960" w:type="dxa"/>
            <w:gridSpan w:val="2"/>
            <w:shd w:val="clear" w:color="auto" w:fill="FFFFFF" w:themeFill="background1"/>
            <w:vAlign w:val="top"/>
          </w:tcPr>
          <w:p w14:paraId="6265A4D9">
            <w:pPr>
              <w:ind w:right="34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  <w:tr w14:paraId="287C1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2" w:hRule="atLeast"/>
        </w:trPr>
        <w:tc>
          <w:tcPr>
            <w:tcW w:w="2948" w:type="dxa"/>
            <w:shd w:val="clear" w:color="auto" w:fill="FFFFFF" w:themeFill="background1"/>
            <w:vAlign w:val="center"/>
          </w:tcPr>
          <w:p w14:paraId="63942126">
            <w:pPr>
              <w:pStyle w:val="11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ind w:right="0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Eligibilitatea ofertantului:</w:t>
            </w:r>
            <w:r>
              <w:rPr>
                <w:rStyle w:val="7"/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 xml:space="preserve"> 1.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Lipsa restanțelor la impozite, contribuții și taxe.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 xml:space="preserve">     2.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Nu se află în proces de insolvabilitate, ca urmare a unei hotărâri judecătorești.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 xml:space="preserve">      3.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Nu este inclus în lista de interdicție a operatorilor economici.</w:t>
            </w:r>
          </w:p>
        </w:tc>
        <w:tc>
          <w:tcPr>
            <w:tcW w:w="4633" w:type="dxa"/>
            <w:shd w:val="clear" w:color="auto" w:fill="FFFFFF" w:themeFill="background1"/>
            <w:vAlign w:val="center"/>
          </w:tcPr>
          <w:p w14:paraId="7F202A62">
            <w:pPr>
              <w:ind w:right="34"/>
              <w:jc w:val="both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>C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opie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confirmata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prin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aplicarea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</w:rPr>
              <w:t>semnaturii electronica</w:t>
            </w:r>
          </w:p>
        </w:tc>
        <w:tc>
          <w:tcPr>
            <w:tcW w:w="1960" w:type="dxa"/>
            <w:gridSpan w:val="2"/>
            <w:shd w:val="clear" w:color="auto" w:fill="FFFFFF" w:themeFill="background1"/>
            <w:vAlign w:val="top"/>
          </w:tcPr>
          <w:p w14:paraId="7D4C7DB9">
            <w:pPr>
              <w:ind w:right="34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04A6C0ED"/>
    <w:tbl>
      <w:tblPr>
        <w:tblStyle w:val="12"/>
        <w:tblpPr w:leftFromText="180" w:rightFromText="180" w:vertAnchor="text" w:tblpX="10313" w:tblpY="-10056"/>
        <w:tblOverlap w:val="never"/>
        <w:tblW w:w="74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</w:tblGrid>
      <w:tr w14:paraId="2C8F5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741" w:type="dxa"/>
          </w:tcPr>
          <w:p w14:paraId="3813BA4B">
            <w:pPr>
              <w:pStyle w:val="11"/>
              <w:keepNext w:val="0"/>
              <w:keepLines w:val="0"/>
              <w:widowControl/>
              <w:suppressLineNumbers w:val="0"/>
              <w:spacing w:line="240" w:lineRule="auto"/>
              <w:jc w:val="both"/>
              <w:rPr>
                <w:rStyle w:val="7"/>
                <w:rFonts w:hint="default" w:ascii="Times New Roman" w:hAnsi="Times New Roman" w:cs="Times New Roman"/>
                <w:sz w:val="24"/>
                <w:szCs w:val="24"/>
                <w:vertAlign w:val="baseline"/>
              </w:rPr>
            </w:pPr>
          </w:p>
        </w:tc>
      </w:tr>
    </w:tbl>
    <w:p w14:paraId="2D6A1DA0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14. Motivul recurgerii la procedura accelerată</w:t>
      </w:r>
      <w:r>
        <w:rPr>
          <w:rFonts w:hint="default" w:ascii="Times New Roman" w:hAnsi="Times New Roman" w:cs="Times New Roman"/>
          <w:sz w:val="24"/>
          <w:szCs w:val="24"/>
        </w:rPr>
        <w:t xml:space="preserve"> (în cazul licitației deschise, restrânse și al procedurii negociate), după caz: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 este cazul.</w:t>
      </w:r>
    </w:p>
    <w:p w14:paraId="3089DEDE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15. Tehnici și instrumente specifice de atribuire</w:t>
      </w:r>
      <w:r>
        <w:rPr>
          <w:rFonts w:hint="default" w:ascii="Times New Roman" w:hAnsi="Times New Roman" w:cs="Times New Roman"/>
          <w:sz w:val="24"/>
          <w:szCs w:val="24"/>
        </w:rPr>
        <w:t xml:space="preserve"> (dacă este cazul, specificați dacă se va utiliza acordul-cadru, sistemul dinamic de achiziție sau licitația electronică):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 se aplică.</w:t>
      </w:r>
    </w:p>
    <w:p w14:paraId="645E24B8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16. Condiții speciale de care depinde îndeplinirea contractului</w:t>
      </w:r>
      <w:r>
        <w:rPr>
          <w:rFonts w:hint="default" w:ascii="Times New Roman" w:hAnsi="Times New Roman" w:cs="Times New Roman"/>
          <w:sz w:val="24"/>
          <w:szCs w:val="24"/>
        </w:rPr>
        <w:t xml:space="preserve"> (indicați după caz):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 se aplică.</w:t>
      </w:r>
    </w:p>
    <w:p w14:paraId="01771397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17. Criteriul de evaluare aplicat pentru adjudecarea contractului:</w:t>
      </w:r>
      <w:r>
        <w:rPr>
          <w:rStyle w:val="7"/>
          <w:rFonts w:hint="default"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Prețul cel mai scăzut.</w:t>
      </w:r>
    </w:p>
    <w:p w14:paraId="68CC42B2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highlight w:val="yellow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18. Factorii de evaluare a ofertei celei mai avantajoase din punct de vedere economic, precum și ponderile lor: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 se aplică.</w:t>
      </w:r>
    </w:p>
    <w:p w14:paraId="7AB0108C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19. Termenul-limită de depunere/deschidere a ofertelor:</w:t>
      </w:r>
    </w:p>
    <w:p w14:paraId="603CE79B">
      <w:pPr>
        <w:pStyle w:val="11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line="240" w:lineRule="auto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</w:rPr>
        <w:t>până la: conform informației din SIA „RSAP”;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</w:t>
      </w:r>
    </w:p>
    <w:p w14:paraId="173F4332">
      <w:pPr>
        <w:pStyle w:val="11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0"/>
        </w:tabs>
        <w:spacing w:line="240" w:lineRule="auto"/>
        <w:ind w:left="420" w:leftChars="0" w:right="0" w:righ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pe: conform informației din SIA „RSAP”.</w:t>
      </w:r>
      <w:bookmarkStart w:id="0" w:name="_GoBack"/>
      <w:bookmarkEnd w:id="0"/>
    </w:p>
    <w:p w14:paraId="7695C69B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20. Adresa la care trebuie transmise ofertele sau cererile de participare: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  <w:u w:val="single"/>
        </w:rPr>
        <w:t>Ofertele sau cererile de participare vor fi depuse exclusiv electronic prin intermediul SIA „RSAP”.</w:t>
      </w:r>
    </w:p>
    <w:p w14:paraId="62E3E045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21. Termenul de valabilitate a ofertelor: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30 de zile.</w:t>
      </w:r>
    </w:p>
    <w:p w14:paraId="0047A202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22. Locul deschiderii ofertelor: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SIA „RSAP”.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Ofertele întârziate vor fi respinse.</w:t>
      </w:r>
    </w:p>
    <w:p w14:paraId="7A589A43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23. Persoanele autorizate să asiste la deschiderea ofertelor: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Ofertanții sau reprezentanții acestora au dreptul să participe la deschiderea ofertelor, cu excepția cazului în care ofertele au fost depuse prin SIA „RSAP”.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7"/>
          <w:rFonts w:hint="default" w:ascii="Times New Roman" w:hAnsi="Times New Roman" w:cs="Times New Roman"/>
          <w:sz w:val="24"/>
          <w:szCs w:val="24"/>
        </w:rPr>
        <w:t>Limba sau limbile în care trebuie redactate ofertele sau cererile de participare:</w:t>
      </w:r>
      <w:r>
        <w:rPr>
          <w:rStyle w:val="7"/>
          <w:rFonts w:hint="default"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Limba de stat.</w:t>
      </w:r>
    </w:p>
    <w:p w14:paraId="6A43194E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24. Contractul se referă la un proiect și/sau program finanțat din fonduri ale Uniunii Europene: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Nu.</w:t>
      </w:r>
    </w:p>
    <w:p w14:paraId="5376D20A">
      <w:pPr>
        <w:pStyle w:val="11"/>
        <w:keepNext w:val="0"/>
        <w:keepLines w:val="0"/>
        <w:widowControl/>
        <w:suppressLineNumbers w:val="0"/>
        <w:spacing w:line="240" w:lineRule="auto"/>
        <w:ind w:left="480" w:hanging="480" w:hangingChars="2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25. Denumirea și adresa organismului competent de soluționare a contestațiilor: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           </w:t>
      </w:r>
      <w:r>
        <w:rPr>
          <w:rFonts w:hint="default" w:ascii="Times New Roman" w:hAnsi="Times New Roman" w:cs="Times New Roman"/>
          <w:sz w:val="24"/>
          <w:szCs w:val="24"/>
        </w:rPr>
        <w:t>Agenția Națională pentru Soluționarea Contestațiilor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Adresa: mun. Chișinău, bd. Ștefan cel Mare și Sfânt nr. 124, et. 4, MD-2001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Tel/Fax/E-mail: 022 820 65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, 022 820 651, contestatii@ansc.md</w:t>
      </w:r>
    </w:p>
    <w:p w14:paraId="455B1358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26. Data (datele) și referința (referințele) publicărilor anterioare în Jurnalul Oficial al Uniunii Europene</w:t>
      </w:r>
      <w:r>
        <w:rPr>
          <w:rFonts w:hint="default" w:ascii="Times New Roman" w:hAnsi="Times New Roman" w:cs="Times New Roman"/>
          <w:sz w:val="24"/>
          <w:szCs w:val="24"/>
        </w:rPr>
        <w:t xml:space="preserve"> privind contractul (contractele) la care se referă anunțul respectiv (dacă este cazul):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</w:t>
      </w:r>
    </w:p>
    <w:p w14:paraId="4E5DC160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27. În cazul achizițiilor periodice, calendarul estimat pentru publicarea anunțurilor viitoare:</w:t>
      </w:r>
    </w:p>
    <w:p w14:paraId="66C5ECAF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28. Data publicării anunțului de intenție sau, după caz, precizarea că nu a fost publicat un astfel de anunț: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 .</w:t>
      </w:r>
    </w:p>
    <w:p w14:paraId="34FA016A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29. Data transmiterii spre publicare a anunțului de participare: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1</w:t>
      </w:r>
      <w:r>
        <w:rPr>
          <w:rFonts w:hint="default" w:ascii="Times New Roman" w:hAnsi="Times New Roman" w:cs="Times New Roman"/>
          <w:sz w:val="24"/>
          <w:szCs w:val="24"/>
          <w:highlight w:val="yellow"/>
          <w:lang w:val="en-US"/>
        </w:rPr>
        <w:t>9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.01.2026.</w:t>
      </w:r>
    </w:p>
    <w:p w14:paraId="39719D5B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Style w:val="7"/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30. În cadrul procedurii de achiziție publică se va utiliza/accepta:</w:t>
      </w:r>
    </w:p>
    <w:tbl>
      <w:tblPr>
        <w:tblStyle w:val="21"/>
        <w:tblW w:w="9635" w:type="dxa"/>
        <w:tblInd w:w="8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65"/>
        <w:gridCol w:w="4570"/>
      </w:tblGrid>
      <w:tr w14:paraId="4A73FB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</w:tcPr>
          <w:p w14:paraId="190BA3D8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5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</w:tcPr>
          <w:p w14:paraId="38BAB7C1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14:paraId="7521883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3B646840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457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2512BDD9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14:paraId="053926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4EA95546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457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1E9A30A6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14:paraId="361E5D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5295B46A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457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7ECB4A11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14:paraId="67867C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5F87BEF0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457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 w14:paraId="624A8AF5">
            <w:pPr>
              <w:shd w:val="clear" w:color="auto" w:fill="FFFFFF"/>
              <w:tabs>
                <w:tab w:val="right" w:pos="285"/>
                <w:tab w:val="right" w:pos="31680"/>
              </w:tabs>
              <w:spacing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14:paraId="372BB83E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31. Contractul intră sub incidența Acordului privind achizițiile guvernamentale al Organizației Mondiale a Comerțului</w:t>
      </w:r>
      <w:r>
        <w:rPr>
          <w:rFonts w:hint="default" w:ascii="Times New Roman" w:hAnsi="Times New Roman" w:cs="Times New Roman"/>
          <w:sz w:val="24"/>
          <w:szCs w:val="24"/>
        </w:rPr>
        <w:t xml:space="preserve"> (numai în cazul anunțurilor transmise spre publicare în Jurnalul Oficial al Uniunii Europene):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Nu.</w:t>
      </w:r>
    </w:p>
    <w:p w14:paraId="08ADA8C9">
      <w:pPr>
        <w:pStyle w:val="11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highlight w:val="yellow"/>
        </w:rPr>
      </w:pPr>
      <w:r>
        <w:rPr>
          <w:rStyle w:val="7"/>
          <w:rFonts w:hint="default" w:ascii="Times New Roman" w:hAnsi="Times New Roman" w:cs="Times New Roman"/>
          <w:sz w:val="24"/>
          <w:szCs w:val="24"/>
        </w:rPr>
        <w:t>32. Alte informații relevante:</w:t>
      </w:r>
      <w:r>
        <w:rPr>
          <w:rStyle w:val="7"/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highlight w:val="yellow"/>
        </w:rPr>
        <w:t>Nu.</w:t>
      </w:r>
    </w:p>
    <w:p w14:paraId="58A7C25E">
      <w:pPr>
        <w:pStyle w:val="11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  <w:highlight w:val="yellow"/>
          <w:lang w:val="zh-CN"/>
        </w:rPr>
      </w:pPr>
    </w:p>
    <w:p w14:paraId="3BCCFBF3">
      <w:pPr>
        <w:spacing w:before="120" w:after="120"/>
        <w:jc w:val="both"/>
        <w:rPr>
          <w:rFonts w:hint="default" w:ascii="Times New Roman" w:hAnsi="Times New Roman" w:cs="Times New Roman"/>
          <w:b/>
          <w:sz w:val="24"/>
          <w:szCs w:val="24"/>
          <w:shd w:val="clear" w:color="auto" w:fill="FFFF00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Conducătorul grupului de lucru:  </w:t>
      </w: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>Natalia Cara</w:t>
      </w: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               __________________________</w:t>
      </w:r>
    </w:p>
    <w:p w14:paraId="36E94D4B">
      <w:pPr>
        <w:spacing w:before="120" w:after="120"/>
        <w:jc w:val="both"/>
        <w:rPr>
          <w:rFonts w:hint="default" w:ascii="Times New Roman" w:hAnsi="Times New Roman" w:cs="Times New Roman"/>
          <w:b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zh-CN"/>
        </w:rPr>
        <w:t xml:space="preserve">                                                                                                                        L.Ș.</w:t>
      </w:r>
    </w:p>
    <w:sectPr>
      <w:footerReference r:id="rId5" w:type="default"/>
      <w:pgSz w:w="11906" w:h="16838"/>
      <w:pgMar w:top="567" w:right="567" w:bottom="567" w:left="1701" w:header="708" w:footer="708" w:gutter="0"/>
      <w:pgNumType w:fmt="decimal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Times New Roma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Arial Unicode MS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黑体">
    <w:altName w:val="Arial Unicode MS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PMingLiU">
    <w:altName w:val="Times New Roman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D39879">
    <w:pPr>
      <w:pStyle w:val="10"/>
      <w:jc w:val="center"/>
    </w:pPr>
    <w:r>
      <w:rPr>
        <w:sz w:val="20"/>
      </w:rPr>
      <w:pict>
        <v:shape id="_x0000_s2049" o:spid="_x0000_s2049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685A3D76">
                <w:pPr>
                  <w:pStyle w:val="10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316890"/>
    <w:multiLevelType w:val="singleLevel"/>
    <w:tmpl w:val="E5316890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9E244E"/>
    <w:rsid w:val="000056FD"/>
    <w:rsid w:val="000674C1"/>
    <w:rsid w:val="00077323"/>
    <w:rsid w:val="00081285"/>
    <w:rsid w:val="00082348"/>
    <w:rsid w:val="00086B34"/>
    <w:rsid w:val="000A4E3B"/>
    <w:rsid w:val="000B2D7E"/>
    <w:rsid w:val="000B4282"/>
    <w:rsid w:val="000B6222"/>
    <w:rsid w:val="000D7FBB"/>
    <w:rsid w:val="000F4B6A"/>
    <w:rsid w:val="00113433"/>
    <w:rsid w:val="00122115"/>
    <w:rsid w:val="001224DA"/>
    <w:rsid w:val="00150444"/>
    <w:rsid w:val="00173910"/>
    <w:rsid w:val="00193032"/>
    <w:rsid w:val="00193507"/>
    <w:rsid w:val="00195A29"/>
    <w:rsid w:val="00196F19"/>
    <w:rsid w:val="001D48E7"/>
    <w:rsid w:val="001F244D"/>
    <w:rsid w:val="001F628C"/>
    <w:rsid w:val="00207B3C"/>
    <w:rsid w:val="00210E4C"/>
    <w:rsid w:val="002546EC"/>
    <w:rsid w:val="002617C3"/>
    <w:rsid w:val="002626E6"/>
    <w:rsid w:val="00296754"/>
    <w:rsid w:val="002979AE"/>
    <w:rsid w:val="00297F99"/>
    <w:rsid w:val="002A074C"/>
    <w:rsid w:val="002D66C0"/>
    <w:rsid w:val="002E606A"/>
    <w:rsid w:val="002F3A70"/>
    <w:rsid w:val="00340BA2"/>
    <w:rsid w:val="00353A69"/>
    <w:rsid w:val="003647B8"/>
    <w:rsid w:val="00373D3A"/>
    <w:rsid w:val="0037634C"/>
    <w:rsid w:val="00403FE6"/>
    <w:rsid w:val="004065C6"/>
    <w:rsid w:val="0041000F"/>
    <w:rsid w:val="004172F9"/>
    <w:rsid w:val="004225A2"/>
    <w:rsid w:val="0042484E"/>
    <w:rsid w:val="00443919"/>
    <w:rsid w:val="00444B84"/>
    <w:rsid w:val="0045280F"/>
    <w:rsid w:val="0045517F"/>
    <w:rsid w:val="00475C60"/>
    <w:rsid w:val="004C4155"/>
    <w:rsid w:val="004C5BB0"/>
    <w:rsid w:val="004E0FD5"/>
    <w:rsid w:val="004F54D6"/>
    <w:rsid w:val="004F6142"/>
    <w:rsid w:val="00506D5A"/>
    <w:rsid w:val="005140ED"/>
    <w:rsid w:val="00514F21"/>
    <w:rsid w:val="005160EE"/>
    <w:rsid w:val="005421FA"/>
    <w:rsid w:val="005518F6"/>
    <w:rsid w:val="005523BF"/>
    <w:rsid w:val="005560D1"/>
    <w:rsid w:val="00585530"/>
    <w:rsid w:val="005A10A2"/>
    <w:rsid w:val="005B0108"/>
    <w:rsid w:val="005D2F0B"/>
    <w:rsid w:val="005D62B7"/>
    <w:rsid w:val="005E2215"/>
    <w:rsid w:val="005F61AE"/>
    <w:rsid w:val="00602AC3"/>
    <w:rsid w:val="00610EA1"/>
    <w:rsid w:val="0062221E"/>
    <w:rsid w:val="006462BE"/>
    <w:rsid w:val="006466C0"/>
    <w:rsid w:val="00654065"/>
    <w:rsid w:val="00662C7D"/>
    <w:rsid w:val="0069001F"/>
    <w:rsid w:val="006A6405"/>
    <w:rsid w:val="006C11CA"/>
    <w:rsid w:val="00700A2F"/>
    <w:rsid w:val="00712CAD"/>
    <w:rsid w:val="007201DC"/>
    <w:rsid w:val="0072330A"/>
    <w:rsid w:val="0074622B"/>
    <w:rsid w:val="00790D77"/>
    <w:rsid w:val="00794E2A"/>
    <w:rsid w:val="00796324"/>
    <w:rsid w:val="007A4595"/>
    <w:rsid w:val="007B08FD"/>
    <w:rsid w:val="007D45F1"/>
    <w:rsid w:val="007F1077"/>
    <w:rsid w:val="007F3363"/>
    <w:rsid w:val="00821C26"/>
    <w:rsid w:val="0087391E"/>
    <w:rsid w:val="008876C3"/>
    <w:rsid w:val="00892BD2"/>
    <w:rsid w:val="008F2BC4"/>
    <w:rsid w:val="0090083E"/>
    <w:rsid w:val="00936455"/>
    <w:rsid w:val="009613FE"/>
    <w:rsid w:val="0096527B"/>
    <w:rsid w:val="009D5F69"/>
    <w:rsid w:val="009E244E"/>
    <w:rsid w:val="00A02472"/>
    <w:rsid w:val="00A03DBC"/>
    <w:rsid w:val="00A24645"/>
    <w:rsid w:val="00A35CED"/>
    <w:rsid w:val="00A61F2B"/>
    <w:rsid w:val="00A87B5B"/>
    <w:rsid w:val="00A93CC3"/>
    <w:rsid w:val="00AA14E6"/>
    <w:rsid w:val="00AC2788"/>
    <w:rsid w:val="00AD4523"/>
    <w:rsid w:val="00AD7B1A"/>
    <w:rsid w:val="00AF44E7"/>
    <w:rsid w:val="00B072A5"/>
    <w:rsid w:val="00B07EB3"/>
    <w:rsid w:val="00B1222A"/>
    <w:rsid w:val="00B1606A"/>
    <w:rsid w:val="00B40FAE"/>
    <w:rsid w:val="00B41B4D"/>
    <w:rsid w:val="00B53265"/>
    <w:rsid w:val="00B60F0F"/>
    <w:rsid w:val="00B65510"/>
    <w:rsid w:val="00B66FCC"/>
    <w:rsid w:val="00B86AD1"/>
    <w:rsid w:val="00BC3DE8"/>
    <w:rsid w:val="00BF6D40"/>
    <w:rsid w:val="00C03320"/>
    <w:rsid w:val="00C22322"/>
    <w:rsid w:val="00C234A0"/>
    <w:rsid w:val="00C55B3E"/>
    <w:rsid w:val="00CC04CD"/>
    <w:rsid w:val="00D06E18"/>
    <w:rsid w:val="00D10289"/>
    <w:rsid w:val="00D17B85"/>
    <w:rsid w:val="00D22AEB"/>
    <w:rsid w:val="00D268EE"/>
    <w:rsid w:val="00D5736F"/>
    <w:rsid w:val="00D85B8C"/>
    <w:rsid w:val="00DB2FA4"/>
    <w:rsid w:val="00DC42A0"/>
    <w:rsid w:val="00DC7111"/>
    <w:rsid w:val="00DD6A5F"/>
    <w:rsid w:val="00DE22D2"/>
    <w:rsid w:val="00E13E80"/>
    <w:rsid w:val="00E5432B"/>
    <w:rsid w:val="00E55E71"/>
    <w:rsid w:val="00E63382"/>
    <w:rsid w:val="00ED4D8D"/>
    <w:rsid w:val="00EF7226"/>
    <w:rsid w:val="00F1644B"/>
    <w:rsid w:val="00F308B6"/>
    <w:rsid w:val="00F33CA7"/>
    <w:rsid w:val="00F37FB9"/>
    <w:rsid w:val="00F424E8"/>
    <w:rsid w:val="00F53932"/>
    <w:rsid w:val="00F539AB"/>
    <w:rsid w:val="00F65EDC"/>
    <w:rsid w:val="00FB099F"/>
    <w:rsid w:val="00FC25A1"/>
    <w:rsid w:val="00FD69A6"/>
    <w:rsid w:val="00FD7416"/>
    <w:rsid w:val="0A0A0447"/>
    <w:rsid w:val="0DE86341"/>
    <w:rsid w:val="0FAD494B"/>
    <w:rsid w:val="1A813C49"/>
    <w:rsid w:val="222E1A5F"/>
    <w:rsid w:val="24173054"/>
    <w:rsid w:val="25F809F7"/>
    <w:rsid w:val="33E71FFB"/>
    <w:rsid w:val="3BEC7C30"/>
    <w:rsid w:val="48C77B96"/>
    <w:rsid w:val="56F76905"/>
    <w:rsid w:val="63926968"/>
    <w:rsid w:val="6D1C28D1"/>
    <w:rsid w:val="6DF645F4"/>
    <w:rsid w:val="7A4B0DA6"/>
    <w:rsid w:val="7C0B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3"/>
    <w:next w:val="1"/>
    <w:link w:val="13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5"/>
    <w:semiHidden/>
    <w:unhideWhenUsed/>
    <w:qFormat/>
    <w:uiPriority w:val="99"/>
    <w:pPr>
      <w:spacing w:after="120"/>
    </w:pPr>
  </w:style>
  <w:style w:type="character" w:styleId="6">
    <w:name w:val="Hyperlink"/>
    <w:basedOn w:val="4"/>
    <w:unhideWhenUsed/>
    <w:qFormat/>
    <w:uiPriority w:val="99"/>
    <w:rPr>
      <w:color w:val="0563C1" w:themeColor="hyperlink"/>
      <w:u w:val="single"/>
    </w:rPr>
  </w:style>
  <w:style w:type="character" w:styleId="7">
    <w:name w:val="Strong"/>
    <w:basedOn w:val="4"/>
    <w:qFormat/>
    <w:uiPriority w:val="22"/>
    <w:rPr>
      <w:b/>
      <w:bCs/>
    </w:rPr>
  </w:style>
  <w:style w:type="paragraph" w:styleId="8">
    <w:name w:val="Balloon Text"/>
    <w:basedOn w:val="1"/>
    <w:link w:val="1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9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10">
    <w:name w:val="footer"/>
    <w:basedOn w:val="1"/>
    <w:link w:val="14"/>
    <w:qFormat/>
    <w:uiPriority w:val="0"/>
    <w:pPr>
      <w:tabs>
        <w:tab w:val="center" w:pos="4677"/>
        <w:tab w:val="right" w:pos="9355"/>
      </w:tabs>
    </w:pPr>
  </w:style>
  <w:style w:type="paragraph" w:styleId="11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12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character" w:customStyle="1" w:styleId="14">
    <w:name w:val="Нижний колонтитул Знак"/>
    <w:basedOn w:val="4"/>
    <w:link w:val="10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5">
    <w:name w:val="Основной текст Знак"/>
    <w:basedOn w:val="4"/>
    <w:link w:val="3"/>
    <w:semiHidden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6">
    <w:name w:val="Текст выноски Знак"/>
    <w:basedOn w:val="4"/>
    <w:link w:val="8"/>
    <w:semiHidden/>
    <w:qFormat/>
    <w:uiPriority w:val="99"/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17">
    <w:name w:val="List Paragraph"/>
    <w:basedOn w:val="1"/>
    <w:link w:val="20"/>
    <w:qFormat/>
    <w:uiPriority w:val="34"/>
    <w:pPr>
      <w:ind w:left="720"/>
      <w:contextualSpacing/>
    </w:pPr>
  </w:style>
  <w:style w:type="character" w:styleId="18">
    <w:name w:val="Placeholder Text"/>
    <w:basedOn w:val="4"/>
    <w:semiHidden/>
    <w:uiPriority w:val="99"/>
    <w:rPr>
      <w:color w:val="808080"/>
    </w:rPr>
  </w:style>
  <w:style w:type="paragraph" w:customStyle="1" w:styleId="19">
    <w:name w:val="Fără spațiere"/>
    <w:qFormat/>
    <w:uiPriority w:val="99"/>
    <w:pPr>
      <w:spacing w:after="0" w:line="240" w:lineRule="auto"/>
    </w:pPr>
    <w:rPr>
      <w:rFonts w:ascii="Calibri" w:hAnsi="Calibri" w:eastAsia="PMingLiU" w:cs="Times New Roman"/>
      <w:sz w:val="22"/>
      <w:szCs w:val="22"/>
      <w:lang w:val="en-US" w:eastAsia="zh-CN" w:bidi="ar-SA"/>
    </w:rPr>
  </w:style>
  <w:style w:type="character" w:customStyle="1" w:styleId="20">
    <w:name w:val="Абзац списка Знак"/>
    <w:link w:val="17"/>
    <w:qFormat/>
    <w:locked/>
    <w:uiPriority w:val="34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table" w:customStyle="1" w:styleId="21">
    <w:name w:val="Griglia tabella2_0"/>
    <w:basedOn w:val="5"/>
    <w:qFormat/>
    <w:uiPriority w:val="0"/>
    <w:pPr>
      <w:spacing w:after="0" w:line="240" w:lineRule="auto"/>
    </w:pPr>
    <w:rPr>
      <w:rFonts w:ascii="Calibri" w:hAnsi="Calibri" w:eastAsia="SimSun" w:cs="Times New Roman"/>
      <w:sz w:val="20"/>
      <w:szCs w:val="20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C396BD6-A09B-4408-93F5-092AC2BEDF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AAP</Company>
  <Pages>3</Pages>
  <Words>1284</Words>
  <Characters>7322</Characters>
  <Lines>61</Lines>
  <Paragraphs>17</Paragraphs>
  <TotalTime>97</TotalTime>
  <ScaleCrop>false</ScaleCrop>
  <LinksUpToDate>false</LinksUpToDate>
  <CharactersWithSpaces>8589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2021-01-06T09:59:00Z</dcterms:created>
  <dc:creator>Computer</dc:creator>
  <cp:lastModifiedBy>Вера Степ</cp:lastModifiedBy>
  <cp:lastPrinted>2026-01-19T09:38:08Z</cp:lastPrinted>
  <dcterms:modified xsi:type="dcterms:W3CDTF">2026-01-19T11:27:53Z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DE13F024899248A68B6F7C3066739F12_12</vt:lpwstr>
  </property>
</Properties>
</file>