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F2E5A" w14:textId="77777777" w:rsidR="00CA00D6" w:rsidRDefault="00000000">
      <w:pPr>
        <w:spacing w:before="80" w:after="0"/>
        <w:jc w:val="center"/>
      </w:pPr>
      <w:r>
        <w:rPr>
          <w:rFonts w:ascii="Times New Roman" w:hAnsi="Times New Roman"/>
          <w:b/>
          <w:sz w:val="28"/>
        </w:rPr>
        <w:t>CONTRACT DE FURNIZARE</w:t>
      </w:r>
    </w:p>
    <w:p w14:paraId="16720CD7" w14:textId="77777777" w:rsidR="00CA00D6" w:rsidRDefault="00000000">
      <w:pPr>
        <w:spacing w:before="40" w:after="20"/>
        <w:jc w:val="center"/>
      </w:pPr>
      <w:r>
        <w:rPr>
          <w:rFonts w:ascii="Times New Roman" w:hAnsi="Times New Roman"/>
        </w:rPr>
        <w:t xml:space="preserve">nr. </w:t>
      </w:r>
      <w:r>
        <w:rPr>
          <w:rFonts w:ascii="Times New Roman" w:hAnsi="Times New Roman"/>
          <w:highlight w:val="yellow"/>
        </w:rPr>
        <w:t>[numarul contractului]</w:t>
      </w:r>
      <w:r>
        <w:rPr>
          <w:rFonts w:ascii="Times New Roman" w:hAnsi="Times New Roman"/>
        </w:rPr>
        <w:t xml:space="preserve">  din  </w:t>
      </w:r>
      <w:r>
        <w:rPr>
          <w:rFonts w:ascii="Times New Roman" w:hAnsi="Times New Roman"/>
          <w:highlight w:val="yellow"/>
        </w:rPr>
        <w:t>[ziua]</w:t>
      </w:r>
      <w:r>
        <w:rPr>
          <w:rFonts w:ascii="Times New Roman" w:hAnsi="Times New Roman"/>
        </w:rPr>
        <w:t xml:space="preserve">  _________________  2026</w:t>
      </w:r>
    </w:p>
    <w:p w14:paraId="30634064" w14:textId="4F96024B" w:rsidR="00CA00D6" w:rsidRDefault="00000000">
      <w:pPr>
        <w:spacing w:after="120"/>
        <w:jc w:val="center"/>
      </w:pPr>
      <w:r>
        <w:rPr>
          <w:rFonts w:ascii="Times New Roman" w:hAnsi="Times New Roman"/>
          <w:b/>
          <w:sz w:val="20"/>
        </w:rPr>
        <w:t>privind furnizarea XXXXXXXXX în cadrul proiectului BiblioTech (ROMD00084)</w:t>
        <w:br/>
        <w:t>Lot 1 – Referința: ROMD00084/2026/L1 (licitație repetată)</w:t>
      </w:r>
    </w:p>
    <w:p w14:paraId="6AA9FD37" w14:textId="77777777" w:rsidR="00CA00D6" w:rsidRDefault="00CA00D6">
      <w:pPr>
        <w:pBdr>
          <w:bottom w:val="single" w:sz="4" w:space="1" w:color="999999"/>
        </w:pBdr>
        <w:spacing w:before="80" w:after="80"/>
      </w:pPr>
    </w:p>
    <w:p w14:paraId="16640C5C" w14:textId="77777777" w:rsidR="00CA00D6" w:rsidRDefault="00000000">
      <w:pPr>
        <w:spacing w:before="120" w:after="80"/>
        <w:jc w:val="center"/>
      </w:pPr>
      <w:r>
        <w:rPr>
          <w:rFonts w:ascii="Times New Roman" w:hAnsi="Times New Roman"/>
          <w:b/>
        </w:rPr>
        <w:t>PĂRȚILE CONTRACTANTE</w:t>
      </w:r>
    </w:p>
    <w:p w14:paraId="173AF60C" w14:textId="77777777" w:rsidR="00CA00D6" w:rsidRDefault="00000000">
      <w:pPr>
        <w:spacing w:before="40" w:after="40"/>
        <w:jc w:val="both"/>
      </w:pPr>
      <w:r>
        <w:rPr>
          <w:rFonts w:ascii="Times New Roman" w:hAnsi="Times New Roman"/>
        </w:rPr>
        <w:t xml:space="preserve">Biblioteca Națională a Republicii Moldova, denumită în continuare Cumpărătorul, cu sediul la str. 31 August 1989, nr. 78A, MD-2012, mun. Chișinău, Republica Moldova, IDNO 1003600154127, reprezentată prin </w:t>
      </w:r>
      <w:r>
        <w:rPr>
          <w:rFonts w:ascii="Times New Roman" w:hAnsi="Times New Roman"/>
          <w:highlight w:val="yellow"/>
        </w:rPr>
        <w:t>[Nume Prenume]</w:t>
      </w:r>
      <w:r>
        <w:rPr>
          <w:rFonts w:ascii="Times New Roman" w:hAnsi="Times New Roman"/>
        </w:rPr>
        <w:t xml:space="preserve">, în calitate de </w:t>
      </w:r>
      <w:r>
        <w:rPr>
          <w:rFonts w:ascii="Times New Roman" w:hAnsi="Times New Roman"/>
          <w:highlight w:val="yellow"/>
        </w:rPr>
        <w:t>[functia]</w:t>
      </w:r>
      <w:r>
        <w:rPr>
          <w:rFonts w:ascii="Times New Roman" w:hAnsi="Times New Roman"/>
        </w:rPr>
        <w:t>,</w:t>
      </w:r>
    </w:p>
    <w:p w14:paraId="4BFDEEEB" w14:textId="77777777" w:rsidR="00CA00D6" w:rsidRDefault="00000000">
      <w:pPr>
        <w:spacing w:before="20" w:after="20"/>
        <w:jc w:val="center"/>
      </w:pPr>
      <w:r>
        <w:rPr>
          <w:rFonts w:ascii="Times New Roman" w:hAnsi="Times New Roman"/>
        </w:rPr>
        <w:t>și</w:t>
      </w:r>
    </w:p>
    <w:p w14:paraId="67C38EED" w14:textId="77777777" w:rsidR="00CA00D6" w:rsidRDefault="00000000">
      <w:pPr>
        <w:spacing w:before="40" w:after="40"/>
        <w:jc w:val="both"/>
      </w:pPr>
      <w:r>
        <w:rPr>
          <w:rFonts w:ascii="Times New Roman" w:hAnsi="Times New Roman"/>
          <w:highlight w:val="yellow"/>
        </w:rPr>
        <w:t>[Denumirea completa a Furnizorului]</w:t>
      </w:r>
      <w:r>
        <w:rPr>
          <w:rFonts w:ascii="Times New Roman" w:hAnsi="Times New Roman"/>
        </w:rPr>
        <w:t xml:space="preserve">, denumită în continuare Furnizorul, cu sediul la </w:t>
      </w:r>
      <w:r>
        <w:rPr>
          <w:rFonts w:ascii="Times New Roman" w:hAnsi="Times New Roman"/>
          <w:highlight w:val="yellow"/>
        </w:rPr>
        <w:t>[adresa juridică]</w:t>
      </w:r>
      <w:r>
        <w:rPr>
          <w:rFonts w:ascii="Times New Roman" w:hAnsi="Times New Roman"/>
        </w:rPr>
        <w:t xml:space="preserve">, IDNO/CIF </w:t>
      </w:r>
      <w:r>
        <w:rPr>
          <w:rFonts w:ascii="Times New Roman" w:hAnsi="Times New Roman"/>
          <w:highlight w:val="yellow"/>
        </w:rPr>
        <w:t>[IDNO sau CIF]</w:t>
      </w:r>
      <w:r>
        <w:rPr>
          <w:rFonts w:ascii="Times New Roman" w:hAnsi="Times New Roman"/>
        </w:rPr>
        <w:t xml:space="preserve">, reprezentata prin </w:t>
      </w:r>
      <w:r>
        <w:rPr>
          <w:rFonts w:ascii="Times New Roman" w:hAnsi="Times New Roman"/>
          <w:highlight w:val="yellow"/>
        </w:rPr>
        <w:t>[Nume Prenume]</w:t>
      </w:r>
      <w:r>
        <w:rPr>
          <w:rFonts w:ascii="Times New Roman" w:hAnsi="Times New Roman"/>
        </w:rPr>
        <w:t xml:space="preserve">, în calitate de </w:t>
      </w:r>
      <w:r>
        <w:rPr>
          <w:rFonts w:ascii="Times New Roman" w:hAnsi="Times New Roman"/>
          <w:highlight w:val="yellow"/>
        </w:rPr>
        <w:t>[functia]</w:t>
      </w:r>
      <w:r>
        <w:rPr>
          <w:rFonts w:ascii="Times New Roman" w:hAnsi="Times New Roman"/>
        </w:rPr>
        <w:t>,</w:t>
      </w:r>
    </w:p>
    <w:p w14:paraId="544F06F8" w14:textId="77777777" w:rsidR="00CA00D6" w:rsidRDefault="00000000">
      <w:pPr>
        <w:spacing w:before="80" w:after="80"/>
        <w:jc w:val="both"/>
      </w:pPr>
      <w:r>
        <w:rPr>
          <w:rFonts w:ascii="Times New Roman" w:hAnsi="Times New Roman"/>
        </w:rPr>
        <w:t>ambele denumite în continuare Părțile, au încheiat prezentul Contract în baza procedurii deschise nr. ROMD00084/2026 — licitație repetată pentru Lot 1: Echipamente IT (anunț de participare publicat la 09 iulie 2026) și a deciziei grupului de lucru al Cumpărătorului din [data deciziei]:</w:t>
      </w:r>
    </w:p>
    <w:p w14:paraId="76CB2F02" w14:textId="77777777" w:rsidR="00CA00D6" w:rsidRDefault="00CA00D6">
      <w:pPr>
        <w:pBdr>
          <w:bottom w:val="single" w:sz="4" w:space="1" w:color="999999"/>
        </w:pBdr>
        <w:spacing w:before="80" w:after="80"/>
      </w:pPr>
    </w:p>
    <w:p w14:paraId="6BD7548A" w14:textId="77777777" w:rsidR="00CA00D6" w:rsidRPr="00D17681" w:rsidRDefault="00000000">
      <w:pPr>
        <w:spacing w:before="200" w:after="80"/>
        <w:jc w:val="center"/>
        <w:rPr>
          <w:lang w:val="it-IT"/>
        </w:rPr>
      </w:pPr>
      <w:r>
        <w:rPr>
          <w:rFonts w:ascii="Times New Roman" w:hAnsi="Times New Roman"/>
          <w:b/>
          <w:sz w:val="24"/>
          <w:lang w:val="it-IT"/>
        </w:rPr>
        <w:t>PARTEA I - CONDIȚII GENERALE (OBLIGATORIU)</w:t>
      </w:r>
    </w:p>
    <w:p w14:paraId="3ED312DE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1. Obiectul contractului</w:t>
      </w:r>
    </w:p>
    <w:p w14:paraId="4287954E" w14:textId="10D731D8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1.1. Furnizorul se obligă să livreze Cumpărătorului XXXXXXXX specificate în Specificația tehnică (Anexa nr. 1) și Specificația de preț (Anexa nr. 2), care sunt parte integranta a prezentului Contract.</w:t>
      </w:r>
    </w:p>
    <w:p w14:paraId="6677B630" w14:textId="69A6E715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1.2. Obiectul contractului: Lot XX – XXXX, conform– Anexa XXX Lot XX (Anexa nr. 1 la prezentul Contract). CPV: XXX – XXXX.</w:t>
      </w:r>
    </w:p>
    <w:p w14:paraId="19953C0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1.3. Cumpărătorul se obligă să recepționeze Bunurile livrate și să achite prețul stabilit în prezentul Contract.</w:t>
      </w:r>
    </w:p>
    <w:p w14:paraId="0D2BFA2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1.4. Calitatea Bunurilor se atestă prin certificatele de calitate indicate în Specificația tehnică (Anexa nr. 1).</w:t>
      </w:r>
    </w:p>
    <w:p w14:paraId="6B27C949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1.5. Termenele de garanție a Bunurilor sunt cele indicate în Specificația tehnică (Anexa nr. 1).</w:t>
      </w:r>
    </w:p>
    <w:p w14:paraId="7061D4AD" w14:textId="04FA89CF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1.6. Cod CPV: XXX – XXXXX.</w:t>
      </w:r>
    </w:p>
    <w:p w14:paraId="7428E50F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2. Termeni și condiții de livrare</w:t>
      </w:r>
    </w:p>
    <w:p w14:paraId="5FE86629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2.1. Livrarea Bunurilor se efectuează de către Furnizor în termen de 10 (zece) zile calendaristice de la data semnarii prezentului Contract de către ambele Parti, cu excepția serverului (poziția 6 din Anexa nr. 1), care se livrează în termen de 30 (treizeci) de zile calendaristice de la aceeași dată.</w:t>
      </w:r>
    </w:p>
    <w:p w14:paraId="71A41A85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2.2. Locul de livrare: str. 31 August 1989, nr. 78A, MD-2012, mun. Chișinău, Republica Moldova.</w:t>
      </w:r>
    </w:p>
    <w:p w14:paraId="3F9A422C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2.3. Documentația de insotire a Bunurilor include:</w:t>
      </w:r>
    </w:p>
    <w:p w14:paraId="1BE97485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a) factură fiscală (în original);</w:t>
      </w:r>
    </w:p>
    <w:p w14:paraId="6627C052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b) avizul de insotire a mărfii;</w:t>
      </w:r>
    </w:p>
    <w:p w14:paraId="1E09F7DC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c) certificatele de calitate/conformitate;</w:t>
      </w:r>
    </w:p>
    <w:p w14:paraId="7F76863D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d) documentele de garanție;</w:t>
      </w:r>
    </w:p>
    <w:p w14:paraId="0108D1C4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e) declaratii de origine (după caz).</w:t>
      </w:r>
    </w:p>
    <w:p w14:paraId="4A640C91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2.4. Originalele documentelor menționate la pct. 2.3 se prezintă Cumpărătorului cel târziu la momentul livrării. Livrarea se consideră încheiata la prezentarea tuturor documentelor și semnarea Procesului-verbal de recepție.</w:t>
      </w:r>
    </w:p>
    <w:p w14:paraId="7B42F1A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2.5. Furnizorul notifică Cumpărătorul în termen de 2 (doua) zile calendaristice după semnarea Contractului, prin mijloace electronice, cu privire la disponibilitatea livrării Bunurilor.</w:t>
      </w:r>
    </w:p>
    <w:p w14:paraId="523CF326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lastRenderedPageBreak/>
        <w:t>3. Prețul și condițiile de plată</w:t>
      </w:r>
    </w:p>
    <w:p w14:paraId="0748D93E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3.1. Prețul Bunurilor livrate este stabilit în lei moldovenești și este indicat în Specificația de preț (Anexa nr. 2).</w:t>
      </w:r>
    </w:p>
    <w:p w14:paraId="10C2CA3C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highlight w:val="yellow"/>
          <w:lang w:val="it-IT"/>
        </w:rPr>
        <w:t>3.2. Valoarea totală a prezentului Contract constituie: [a se completa conform ofertei câștigătoare] lei MD fără TVA.</w:t>
      </w:r>
    </w:p>
    <w:p w14:paraId="1BD527CE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3.3. Plățile se efectuează în lei moldovenești, prin transfer bancar pe contul de decontare al Furnizorului indicat în prezentul Contract.</w:t>
      </w:r>
    </w:p>
    <w:p w14:paraId="5B64D2AA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 xml:space="preserve">3.4. Metoda de plată: </w:t>
      </w:r>
      <w:r>
        <w:rPr>
          <w:rFonts w:ascii="Times New Roman" w:hAnsi="Times New Roman"/>
          <w:highlight w:val="yellow"/>
          <w:lang w:val="it-IT"/>
        </w:rPr>
        <w:t>[plată integrală după recepție / tranșele / avans %]</w:t>
      </w:r>
      <w:r>
        <w:rPr>
          <w:rFonts w:ascii="Times New Roman" w:hAnsi="Times New Roman"/>
          <w:lang w:val="it-IT"/>
        </w:rPr>
        <w:t xml:space="preserve">. Plată se efectuează în termen de </w:t>
      </w:r>
      <w:r>
        <w:rPr>
          <w:rFonts w:ascii="Times New Roman" w:hAnsi="Times New Roman"/>
          <w:highlight w:val="yellow"/>
          <w:lang w:val="it-IT"/>
        </w:rPr>
        <w:t>[nr.]</w:t>
      </w:r>
      <w:r>
        <w:rPr>
          <w:rFonts w:ascii="Times New Roman" w:hAnsi="Times New Roman"/>
          <w:lang w:val="it-IT"/>
        </w:rPr>
        <w:t xml:space="preserve"> zile calendaristice de la recepția finală și prezentarea facturii fiscale în original.</w:t>
      </w:r>
    </w:p>
    <w:p w14:paraId="45F2B2E0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3.5. Sursa de finanțare: fonduri acordăte prin Programul INTERREG NEXT România - Moldova 2021-2027, proiectul BiblioTech (ROMD00084).</w:t>
      </w:r>
    </w:p>
    <w:p w14:paraId="0AC52387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4. Condiții de predare-primire</w:t>
      </w:r>
    </w:p>
    <w:p w14:paraId="47F0B7F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4.1. Bunurile se consideră predate de Furnizor și receptionate de Cumpărător dacă:</w:t>
      </w:r>
    </w:p>
    <w:p w14:paraId="78CDD12C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a) cantitatea corespunde informatiei din Specificatie și documentele de insotire;</w:t>
      </w:r>
    </w:p>
    <w:p w14:paraId="0ADE7468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b) calitatea corespunde cerințelor din Specificația tehnică;</w:t>
      </w:r>
    </w:p>
    <w:p w14:paraId="13247128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c) ambalajul și integritatea corespund cerințelor din Specificatie.</w:t>
      </w:r>
    </w:p>
    <w:p w14:paraId="7815C7EC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4.2. Furnizorul este obligat să prezinte Cumpărătorului factură fiscală în original odată cu livrarea Bunurilor. Nerespectarea acestei clauze confera Cumpărătorului dreptul de a decala termenul de plată cu numarul zilelor de întârziere, fără aplicarea penalitatii prevăzute la art. 10.4.</w:t>
      </w:r>
    </w:p>
    <w:p w14:paraId="76A39201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4.3. Receptia Bunurilor se consemnează printr-un Proces-verbal de recepție semnat de reprezentantii ambelor Parti.</w:t>
      </w:r>
    </w:p>
    <w:p w14:paraId="7C253881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5. Standarde</w:t>
      </w:r>
    </w:p>
    <w:p w14:paraId="3AF5AEB7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5.1. Bunurile livrate vor respecta standardele prezentate de Furnizor în oferta sa tehnică.</w:t>
      </w:r>
    </w:p>
    <w:p w14:paraId="7E3C741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5.2. Când nu este menționat niciun standard aplicabil, se respecta standardele autorizate în tara de origine a Bunurilor.</w:t>
      </w:r>
    </w:p>
    <w:p w14:paraId="703DF5AF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6. Obligațiile Părților</w:t>
      </w:r>
    </w:p>
    <w:p w14:paraId="14073349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6.1. Furnizorul se obliga:</w:t>
      </w:r>
    </w:p>
    <w:p w14:paraId="734742F8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a) să livreze Bunurile la termenele și în condițiile prevăzute;</w:t>
      </w:r>
    </w:p>
    <w:p w14:paraId="0FE120ED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b) să asigure integritatea și calitatea Bunurilor până la recepționarea lor;</w:t>
      </w:r>
    </w:p>
    <w:p w14:paraId="4AB8EF40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c) să prezinte documentele de insotire complete la momentul livrării;</w:t>
      </w:r>
    </w:p>
    <w:p w14:paraId="33BF4B35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d) să respecte cerințele de vizibilitate UE (art. CS1).</w:t>
      </w:r>
    </w:p>
    <w:p w14:paraId="4CB50BBE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6.2. Cumpărătorul se obliga:</w:t>
      </w:r>
    </w:p>
    <w:p w14:paraId="5890498B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a) să asigure recepționarea Bunurilor la termenul stabilit;</w:t>
      </w:r>
    </w:p>
    <w:p w14:paraId="32624B50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b) să achite prețul Bunurilor conform modalitatilor și termenelor din Contract;</w:t>
      </w:r>
    </w:p>
    <w:p w14:paraId="7FF01287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c) să asigure accesul la spațiul de livrare în ziua și orarul agreate.</w:t>
      </w:r>
    </w:p>
    <w:p w14:paraId="3803B669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7. Circumstanțe care justifică neexecutarea contractului (forță majoră)</w:t>
      </w:r>
    </w:p>
    <w:p w14:paraId="0179AD3F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7.1. Părțile sunt exonerate de răspundere pentru neîndeplinirea obligațiilor dacă aceasta este cauzata de forță majoră (calamitati naturale, incendii, inundatii, cutremure, conflicte armate sau alte circumstante independente de voința Părților).</w:t>
      </w:r>
    </w:p>
    <w:p w14:paraId="33F7E7DC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7.2. Partea care invocă forță majoră informează cealalta Parte în termen de cel mult 10 (zece) zile, cu confirmărea organului competent.</w:t>
      </w:r>
    </w:p>
    <w:p w14:paraId="4886AF9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7.3. Dacă forță majoră persistă, Contractul se poate modifica prin acord adițional, inclusiv în ceea ce priveste termenele de executare.</w:t>
      </w:r>
    </w:p>
    <w:p w14:paraId="720A78C6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lastRenderedPageBreak/>
        <w:t>8. Rezoluțiunea contractului</w:t>
      </w:r>
    </w:p>
    <w:p w14:paraId="16C82856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8.1. Rezoluțiunea Contractului se poate realiza cu acordul comun al Părților.</w:t>
      </w:r>
    </w:p>
    <w:p w14:paraId="17C02E02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8.2. Contractul poate fi rezolvit unilateral de Cumpărător în caz de:</w:t>
      </w:r>
    </w:p>
    <w:p w14:paraId="42B1B022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a) refuz al Furnizorului de a livra Bunurile;</w:t>
      </w:r>
    </w:p>
    <w:p w14:paraId="35BEE50A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b) nerespectarea de către Furnizor a termenului de livrare;</w:t>
      </w:r>
    </w:p>
    <w:p w14:paraId="77657E8E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c) livrarea de Bunuri neconforme și neremedierea în termenul convenit;</w:t>
      </w:r>
    </w:p>
    <w:p w14:paraId="0BB50A32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d) existenta unei situații de excludere constatata după atribuire.</w:t>
      </w:r>
    </w:p>
    <w:p w14:paraId="3B54D656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8.3. Furnizorul poate rezolvi unilateral Contractul în caz de nerespectare a termenelor de plată de către Cumpărător.</w:t>
      </w:r>
    </w:p>
    <w:p w14:paraId="40AF8798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8.4. Partea inițiatoare comunică celeilalte Parti intenția de rezolutiune în scris, cu cel puțin 5 (cinci) zile lucratoare preaviz. Cealalta Parte răspunde în 5 (cinci) zile lucratoare.</w:t>
      </w:r>
    </w:p>
    <w:p w14:paraId="28F1B0B4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9. Reclamații</w:t>
      </w:r>
    </w:p>
    <w:p w14:paraId="5B14C51A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9.1. Reclamațiile privind cantitatea Bunurilor livrate se înaintează Furnizorului la momentul receptionarii, confirmăte printr-un act semnat în comun.</w:t>
      </w:r>
    </w:p>
    <w:p w14:paraId="46DA5CDF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9.2. Reclamațiile privind calitatea se înaintează în termen de 30 (treizeci) de zile de la depistarea deficientelor, confirmăte de o organizatie independenta.</w:t>
      </w:r>
    </w:p>
    <w:p w14:paraId="4229BC77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9.3. Furnizorul examinează reclamatiile în termen de 10 (zece) zile de la primire și comunică decizia luata.</w:t>
      </w:r>
    </w:p>
    <w:p w14:paraId="562FF8D2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9.4. În caz de recunoaștere a reclamatiei, Furnizorul livreaza suplimentar sau înlocuiește Bunurile neconforme în termen de 15 (cincisprezece) zile.</w:t>
      </w:r>
    </w:p>
    <w:p w14:paraId="09697718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9.5. Furnizorul răspunde pentru calitatea Bunurilor, inclusiv pentru viciile ascunse.</w:t>
      </w:r>
    </w:p>
    <w:p w14:paraId="2E0A8F4A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10. Sancțiuni</w:t>
      </w:r>
    </w:p>
    <w:p w14:paraId="6627CCDE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 xml:space="preserve">10.1. Garanție de buna execuție: </w:t>
      </w:r>
      <w:r>
        <w:rPr>
          <w:rFonts w:ascii="Times New Roman" w:hAnsi="Times New Roman"/>
          <w:highlight w:val="yellow"/>
          <w:lang w:val="it-IT"/>
        </w:rPr>
        <w:t>[se completeaza dacă se solicita – forma, cuantum]</w:t>
      </w:r>
      <w:r>
        <w:rPr>
          <w:rFonts w:ascii="Times New Roman" w:hAnsi="Times New Roman"/>
          <w:lang w:val="it-IT"/>
        </w:rPr>
        <w:t>. A se vedea art. CS5.</w:t>
      </w:r>
    </w:p>
    <w:p w14:paraId="1FEB4953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10.2. Pentru refuzul de a livra Bunurile, Furnizorul suporta o penalitate de 10% din valoarea totală a Contractului sau pierde garanția de buna execuție.</w:t>
      </w:r>
    </w:p>
    <w:p w14:paraId="2068C57A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10.3. Pentru livrarea cu întârziere, Furnizorul plateste despăgubiri de 0,1% din valoarea Bunurilor nelivrate, pentru fiecare zi de întârziere, dar nu mai mult de 10% din valoarea totală a Contractului. Dacă întârzierea depaseste 5 (cinci) zile, Furnizorul prezintă o explicatie scrisa; Cumpărătorul poate rezolvi Contractul și retine garanția de buna execuție.</w:t>
      </w:r>
    </w:p>
    <w:p w14:paraId="6E6CA85E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10.4. Pentru plată cu întârziere, Cumpărătorul plateste despăgubiri de 0,1% din suma neachitata, pentru fiecare zi de întârziere, dar nu mai mult de 5% din valoarea totală a Contractului.</w:t>
      </w:r>
    </w:p>
    <w:p w14:paraId="59841030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10.5. Prima zi lucratoare ulterioara termenului limita constituie prima zi de întârziere.</w:t>
      </w:r>
    </w:p>
    <w:p w14:paraId="3A6DECF6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10.6. Suma penalitatilor calculate Furnizorului poate fi dedusa de Cumpărător din plată datorata.</w:t>
      </w:r>
    </w:p>
    <w:p w14:paraId="262865F2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11. Drepturi de proprietate intelectuală</w:t>
      </w:r>
    </w:p>
    <w:p w14:paraId="76DBC0D0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11.1. Furnizorul despăgubește Cumpărătorul împotriva oricăror reclamatii și acțiuni în justiție ce rezulta din incalcarea drepturilor de proprietate intelectuala (brevete, marci inregistrate etc.) legate de Bunuri, precum și împotriva daunelor-interese și cheltuielilor aferente.</w:t>
      </w:r>
    </w:p>
    <w:p w14:paraId="6780EBD6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12. Dispoziții finale</w:t>
      </w:r>
    </w:p>
    <w:p w14:paraId="57E46FBF" w14:textId="77777777" w:rsidR="00CA00D6" w:rsidRPr="00D17681" w:rsidRDefault="00000000">
      <w:pPr>
        <w:spacing w:before="20" w:after="20"/>
        <w:ind w:hanging="510"/>
        <w:jc w:val="both"/>
        <w:rPr>
          <w:lang w:val="pt-PT"/>
        </w:rPr>
      </w:pPr>
      <w:r>
        <w:rPr>
          <w:rFonts w:ascii="Times New Roman" w:hAnsi="Times New Roman"/>
          <w:lang w:val="it-IT"/>
        </w:rPr>
        <w:t xml:space="preserve">12.1. Litigiile se soluționează pe cale amiabilă. </w:t>
      </w:r>
      <w:r>
        <w:rPr>
          <w:rFonts w:ascii="Times New Roman" w:hAnsi="Times New Roman"/>
          <w:lang w:val="pt-PT"/>
        </w:rPr>
        <w:t>În caz de eșec, se transmit instanței de judecata competente conform legislatiei Republicii Moldova.</w:t>
      </w:r>
    </w:p>
    <w:p w14:paraId="719FC7A7" w14:textId="77777777" w:rsidR="00CA00D6" w:rsidRPr="00D17681" w:rsidRDefault="00000000">
      <w:pPr>
        <w:spacing w:before="20" w:after="20"/>
        <w:ind w:hanging="510"/>
        <w:jc w:val="both"/>
        <w:rPr>
          <w:lang w:val="pt-PT"/>
        </w:rPr>
      </w:pPr>
      <w:r>
        <w:rPr>
          <w:rFonts w:ascii="Times New Roman" w:hAnsi="Times New Roman"/>
          <w:lang w:val="pt-PT"/>
        </w:rPr>
        <w:t>12.2. Modificarile Contractului sunt valabile numai în scris, semnate de ambele Parti, și nu pot aduce atingere condițiilor de eligibilitate INTERREG.</w:t>
      </w:r>
    </w:p>
    <w:p w14:paraId="19BB46A2" w14:textId="77777777" w:rsidR="00CA00D6" w:rsidRPr="00D17681" w:rsidRDefault="00000000">
      <w:pPr>
        <w:spacing w:before="20" w:after="20"/>
        <w:ind w:hanging="510"/>
        <w:jc w:val="both"/>
        <w:rPr>
          <w:lang w:val="pt-PT"/>
        </w:rPr>
      </w:pPr>
      <w:r>
        <w:rPr>
          <w:rFonts w:ascii="Times New Roman" w:hAnsi="Times New Roman"/>
          <w:lang w:val="pt-PT"/>
        </w:rPr>
        <w:t>12.3. Nicio Parte nu are dreptul să cedeze drepturile și obligațiile dîn prezentul Contract fără acordul scris al celeilalte Parti.</w:t>
      </w:r>
    </w:p>
    <w:p w14:paraId="40917D28" w14:textId="77777777" w:rsidR="00CA00D6" w:rsidRPr="00D17681" w:rsidRDefault="00000000">
      <w:pPr>
        <w:spacing w:before="20" w:after="20"/>
        <w:ind w:hanging="510"/>
        <w:jc w:val="both"/>
        <w:rPr>
          <w:lang w:val="pt-PT"/>
        </w:rPr>
      </w:pPr>
      <w:r>
        <w:rPr>
          <w:rFonts w:ascii="Times New Roman" w:hAnsi="Times New Roman"/>
          <w:lang w:val="pt-PT"/>
        </w:rPr>
        <w:lastRenderedPageBreak/>
        <w:t>12.4. Contractul se întocmește în 2 (doua) exemplare originale în limba română, câte un exemplar pentru fiecare Parte.</w:t>
      </w:r>
    </w:p>
    <w:p w14:paraId="287B4C3D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12.5. Prezentul Contract intra în vigoare la data semnarii de ambele Parti și la data înregistrării la Trezoreria Regionala competenta.</w:t>
      </w:r>
    </w:p>
    <w:p w14:paraId="1D28786F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 xml:space="preserve">12.6. Contractul este valabil până la </w:t>
      </w:r>
      <w:r>
        <w:rPr>
          <w:rFonts w:ascii="Times New Roman" w:hAnsi="Times New Roman"/>
          <w:highlight w:val="yellow"/>
          <w:lang w:val="it-IT"/>
        </w:rPr>
        <w:t>[data finalizării – de completat]</w:t>
      </w:r>
      <w:r>
        <w:rPr>
          <w:rFonts w:ascii="Times New Roman" w:hAnsi="Times New Roman"/>
          <w:lang w:val="it-IT"/>
        </w:rPr>
        <w:t>.</w:t>
      </w:r>
    </w:p>
    <w:p w14:paraId="34A0FD9C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12.7. Prezentul Contract reprezintă acordul de voința al Părților și se consideră semnat la data aplicarii ultimei semnaturi.</w:t>
      </w:r>
    </w:p>
    <w:p w14:paraId="1F2E27DC" w14:textId="77777777" w:rsidR="00CA00D6" w:rsidRPr="00D17681" w:rsidRDefault="00CA00D6">
      <w:pPr>
        <w:pBdr>
          <w:bottom w:val="single" w:sz="4" w:space="1" w:color="999999"/>
        </w:pBdr>
        <w:spacing w:before="80" w:after="80"/>
        <w:rPr>
          <w:lang w:val="it-IT"/>
        </w:rPr>
      </w:pPr>
    </w:p>
    <w:p w14:paraId="48BBE2C3" w14:textId="77777777" w:rsidR="00CA00D6" w:rsidRPr="00D17681" w:rsidRDefault="00000000">
      <w:pPr>
        <w:spacing w:before="200" w:after="80"/>
        <w:jc w:val="center"/>
        <w:rPr>
          <w:lang w:val="it-IT"/>
        </w:rPr>
      </w:pPr>
      <w:r>
        <w:rPr>
          <w:rFonts w:ascii="Times New Roman" w:hAnsi="Times New Roman"/>
          <w:b/>
          <w:sz w:val="24"/>
          <w:lang w:val="it-IT"/>
        </w:rPr>
        <w:t>PARTEA II - CONDIȚII SPECIALE INTERREG</w:t>
      </w:r>
    </w:p>
    <w:p w14:paraId="6AF72363" w14:textId="77777777" w:rsidR="00CA00D6" w:rsidRPr="00D17681" w:rsidRDefault="00000000">
      <w:pPr>
        <w:spacing w:after="120"/>
        <w:jc w:val="center"/>
        <w:rPr>
          <w:lang w:val="it-IT"/>
        </w:rPr>
      </w:pPr>
      <w:r>
        <w:rPr>
          <w:rFonts w:ascii="Times New Roman" w:hAnsi="Times New Roman"/>
          <w:i/>
          <w:sz w:val="18"/>
          <w:lang w:val="it-IT"/>
        </w:rPr>
        <w:t>(Cerințe obligatorii impuse de Regulamentul Financiar UE nr. 2018/1046 și Acordul de Finanțare al programului INTERREG NEXT România - Moldova 2021-2027)</w:t>
      </w:r>
    </w:p>
    <w:p w14:paraId="261570EC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CS1. Finanțare europeana și vizibilitate</w:t>
      </w:r>
    </w:p>
    <w:p w14:paraId="1F99CD33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CS1.1. Prezentul contract este finanțat din fondurile Uniunii Europene în cadrul programului INTERREG NEXT România - Moldova 2021-2027, proiectul BiblioTech (ROMD00084). Furnizorul ia act de sursa de finanțare și se obligă să contribuie la asigurarea vizibilitatii UE.</w:t>
      </w:r>
    </w:p>
    <w:p w14:paraId="6A61F198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CS1.2. Furnizorul va aplica vizibil pe Bunurile livrate și pe materialele aferente emblema Uniunii Europene și mentiunea de finanțare, conform cerințelor Cumpărătorului. Nerespectarea constituie neconformitate contractuala.</w:t>
      </w:r>
    </w:p>
    <w:p w14:paraId="4A7E4CC7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CS2. Drepturi de audit și verificare</w:t>
      </w:r>
    </w:p>
    <w:p w14:paraId="6A545218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CS2.1. Furnizorul acordă Comisiei Europene, OLAF, Curtii de Conturi Europene (ECA), EPPO, Autoritatii de Management și Cumpărătorului dreptul de acces deplin la documente, inregistrari și informații privind executarea Contractului.</w:t>
      </w:r>
    </w:p>
    <w:p w14:paraId="3FDE60D3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CS2.2. Furnizorul păstrează toate documentele justificative cel puțin 5 (cinci) ani de la efectuarea platii finale sau până la finalizarea oricarui audit ori litigiu.</w:t>
      </w:r>
    </w:p>
    <w:p w14:paraId="51354D07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CS2.3. Organismele menționate la CS2.1 pot efectua verificări și inspecții la sediul Furnizorului, fără notificare prealabila, pe durata Contractului și în perioada de arhivare.</w:t>
      </w:r>
    </w:p>
    <w:p w14:paraId="04D8DF3C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CS3. Eligibilitatea și originea bunurilor</w:t>
      </w:r>
    </w:p>
    <w:p w14:paraId="0EF8C489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CS3.1. Bunurile livrate trebuie să respecte regulile de eligibilitate și origine prevăzute în Acordul de Finanțare al programului INTERREG NEXT România - Moldova 2021-2027 și în Regulamentul (UE, Euratom) nr. 2018/1046.</w:t>
      </w:r>
    </w:p>
    <w:p w14:paraId="78987709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CS3.2. Furnizorul prezintă, la cererea Cumpărătorului, declaratii de origine pentru Bunurile livrate, cel târziu odată cu livrarea.</w:t>
      </w:r>
    </w:p>
    <w:p w14:paraId="0C1B881D" w14:textId="77777777" w:rsidR="00CA00D6" w:rsidRPr="00D17681" w:rsidRDefault="00000000">
      <w:pPr>
        <w:spacing w:before="160" w:after="40"/>
        <w:rPr>
          <w:lang w:val="es-ES"/>
        </w:rPr>
      </w:pPr>
      <w:r>
        <w:rPr>
          <w:rFonts w:ascii="Times New Roman" w:hAnsi="Times New Roman"/>
          <w:b/>
          <w:sz w:val="23"/>
          <w:lang w:val="es-ES"/>
        </w:rPr>
        <w:t>CS4. Prevenirea fraudei, coruptiei și conflictelor de interese</w:t>
      </w:r>
    </w:p>
    <w:p w14:paraId="17416D1F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CS4.1. Furnizorul confirmă că nu se afla în niciuna dintre situațiile de excludere prevăzute la art. 136 și 141 din Regulamentul financiar UE nr. 2018/1046 și că nu exista conflicte de interese care ar putea afecta executarea Contractului.</w:t>
      </w:r>
    </w:p>
    <w:p w14:paraId="4403F4A9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CS4.2. Furnizorul notifică imediat Cumpărătorul cu privire la orice situatie care ar putea constitui un conflict de interese sau o neregula.</w:t>
      </w:r>
    </w:p>
    <w:p w14:paraId="66CDCC49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CS4.3. Furnizorul coopereaza cu OLAF și cu autoritatile nationale competente în cadrul investigațiilor administrative, conform Regulamentului (UE, Euratom) nr. 883/2013.</w:t>
      </w:r>
    </w:p>
    <w:p w14:paraId="00230502" w14:textId="77777777" w:rsidR="00CA00D6" w:rsidRPr="00D17681" w:rsidRDefault="00000000">
      <w:pPr>
        <w:spacing w:before="160" w:after="40"/>
        <w:rPr>
          <w:lang w:val="es-ES"/>
        </w:rPr>
      </w:pPr>
      <w:r>
        <w:rPr>
          <w:rFonts w:ascii="Times New Roman" w:hAnsi="Times New Roman"/>
          <w:b/>
          <w:sz w:val="23"/>
          <w:lang w:val="es-ES"/>
        </w:rPr>
        <w:t>CS5. Garanție de buna execuție</w:t>
      </w:r>
    </w:p>
    <w:p w14:paraId="5A83D433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lastRenderedPageBreak/>
        <w:t>CS5.1. Cumpărătorul poate solicita Furnizorului o garanție de buna execuție de până la 10% din valoarea Contractului (scrisoare de garanție bancara sau depozit bancar), în termen de 15 (cincisprezece) zile calendaristice de la semnare.</w:t>
      </w:r>
    </w:p>
    <w:p w14:paraId="0E708465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CS5.2. Garanția se eliberează în termen de 30 (treizeci) de zile de la recepția finală, cu condiția îndeplinirii tuturor obligațiilor contractuale.</w:t>
      </w:r>
    </w:p>
    <w:p w14:paraId="0D93CCB8" w14:textId="77777777" w:rsidR="00CA00D6" w:rsidRPr="00D17681" w:rsidRDefault="00000000">
      <w:pPr>
        <w:spacing w:before="160" w:after="40"/>
        <w:rPr>
          <w:lang w:val="es-ES"/>
        </w:rPr>
      </w:pPr>
      <w:r>
        <w:rPr>
          <w:rFonts w:ascii="Times New Roman" w:hAnsi="Times New Roman"/>
          <w:b/>
          <w:sz w:val="23"/>
          <w:lang w:val="es-ES"/>
        </w:rPr>
        <w:t>CS6. Subcontractare</w:t>
      </w:r>
    </w:p>
    <w:p w14:paraId="7A2160E5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CS6.1. Subcontractarea integrală a Contractului este interzisă. Subcontractarea parțială este permisa numai cu acordul prealabil scris al Cumpărătorului.</w:t>
      </w:r>
    </w:p>
    <w:p w14:paraId="6D8F17EA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CS6.2. Furnizorul rămâne pe deplin responsabil fata de Cumpărător pentru îndeplinirea tuturor obligațiilor, indiferent de implicarea subcontractantilor.</w:t>
      </w:r>
    </w:p>
    <w:p w14:paraId="25956D69" w14:textId="77777777" w:rsidR="00CA00D6" w:rsidRPr="00D17681" w:rsidRDefault="00000000">
      <w:pPr>
        <w:spacing w:before="160" w:after="40"/>
        <w:rPr>
          <w:lang w:val="es-ES"/>
        </w:rPr>
      </w:pPr>
      <w:r>
        <w:rPr>
          <w:rFonts w:ascii="Times New Roman" w:hAnsi="Times New Roman"/>
          <w:b/>
          <w:sz w:val="23"/>
          <w:lang w:val="es-ES"/>
        </w:rPr>
        <w:t>CS7. Legislatie aplicabila</w:t>
      </w:r>
    </w:p>
    <w:p w14:paraId="7093234B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CS7.1. Contractul este guvernat de legislatia Republicii Moldova, completată de dispozițiile aplicabile ale dreptului Uniunii Europene, inclusiv Acordul de Finanțare al programului INTERREG NEXT România - Moldova 2021-2027.</w:t>
      </w:r>
    </w:p>
    <w:p w14:paraId="57BDDF64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CS7.2. Litigiile se soluționează pe cale amiabilă, iar în caz de eșec – prin instanța judecătorească competenta din Republica Moldova.</w:t>
      </w:r>
    </w:p>
    <w:p w14:paraId="2A2FF5F1" w14:textId="77777777" w:rsidR="00CA00D6" w:rsidRPr="00D17681" w:rsidRDefault="00CA00D6">
      <w:pPr>
        <w:pBdr>
          <w:bottom w:val="single" w:sz="4" w:space="1" w:color="999999"/>
        </w:pBdr>
        <w:spacing w:before="80" w:after="80"/>
        <w:rPr>
          <w:lang w:val="es-ES"/>
        </w:rPr>
      </w:pPr>
    </w:p>
    <w:p w14:paraId="0CFAE6A3" w14:textId="77777777" w:rsidR="00CA00D6" w:rsidRPr="00D17681" w:rsidRDefault="00000000">
      <w:pPr>
        <w:spacing w:before="160" w:after="120"/>
        <w:jc w:val="center"/>
        <w:rPr>
          <w:lang w:val="es-ES"/>
        </w:rPr>
      </w:pPr>
      <w:r>
        <w:rPr>
          <w:rFonts w:ascii="Times New Roman" w:hAnsi="Times New Roman"/>
          <w:b/>
          <w:lang w:val="es-ES"/>
        </w:rPr>
        <w:t>RECHIZITELE JURIDICE, POȘTALE ȘI DE PLĂȚI ALE PĂRȚILOR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94"/>
        <w:gridCol w:w="4394"/>
      </w:tblGrid>
      <w:tr w:rsidR="00CA00D6" w14:paraId="24F7D5A5" w14:textId="77777777">
        <w:trPr>
          <w:jc w:val="center"/>
        </w:trPr>
        <w:tc>
          <w:tcPr>
            <w:tcW w:w="4394" w:type="dxa"/>
          </w:tcPr>
          <w:p w14:paraId="106EA4A7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b/>
                <w:lang w:val="es-ES"/>
              </w:rPr>
              <w:t>CUMPARATORUL</w:t>
            </w:r>
          </w:p>
          <w:p w14:paraId="7FAF5F4C" w14:textId="77777777" w:rsidR="00CA00D6" w:rsidRPr="00D17681" w:rsidRDefault="00CA00D6">
            <w:pPr>
              <w:spacing w:before="20" w:after="20"/>
              <w:rPr>
                <w:lang w:val="es-ES"/>
              </w:rPr>
            </w:pPr>
          </w:p>
          <w:p w14:paraId="05E7F580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Denumire: Biblioteca Națională a Republicii Moldova</w:t>
            </w:r>
          </w:p>
          <w:p w14:paraId="2EC1F1F6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Adresa: str. 31 August 1989, nr. 78A, MD-2012, mun. Chișinău, Republica Moldova</w:t>
            </w:r>
          </w:p>
          <w:p w14:paraId="616C48A0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IDNO: 1003600154127</w:t>
            </w:r>
          </w:p>
          <w:p w14:paraId="122B0F4C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Tel.: +(373 22) 22-14-72</w:t>
            </w:r>
          </w:p>
          <w:p w14:paraId="18F6A30A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E-mail: biblioteca@bnrm.md</w:t>
            </w:r>
          </w:p>
          <w:p w14:paraId="48D97499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Web: www.bnrm.md</w:t>
            </w:r>
          </w:p>
          <w:p w14:paraId="595AF3BD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 xml:space="preserve">Cont (IBAN): </w:t>
            </w:r>
            <w:r>
              <w:rPr>
                <w:rFonts w:ascii="Times New Roman" w:hAnsi="Times New Roman"/>
                <w:highlight w:val="yellow"/>
                <w:lang w:val="es-ES"/>
              </w:rPr>
              <w:t>[IBAN Cumpărător]</w:t>
            </w:r>
          </w:p>
          <w:p w14:paraId="1145718E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Banca: </w:t>
            </w:r>
            <w:r>
              <w:rPr>
                <w:rFonts w:ascii="Times New Roman" w:hAnsi="Times New Roman"/>
                <w:highlight w:val="yellow"/>
                <w:lang w:val="it-IT"/>
              </w:rPr>
              <w:t>[denumirea bancii]</w:t>
            </w:r>
          </w:p>
          <w:p w14:paraId="30220A89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Cod BIC: </w:t>
            </w:r>
            <w:r>
              <w:rPr>
                <w:rFonts w:ascii="Times New Roman" w:hAnsi="Times New Roman"/>
                <w:highlight w:val="yellow"/>
                <w:lang w:val="it-IT"/>
              </w:rPr>
              <w:t>[BIC]</w:t>
            </w:r>
          </w:p>
        </w:tc>
        <w:tc>
          <w:tcPr>
            <w:tcW w:w="4394" w:type="dxa"/>
          </w:tcPr>
          <w:p w14:paraId="24FAFB38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b/>
                <w:lang w:val="it-IT"/>
              </w:rPr>
              <w:t>FURNIZORUL</w:t>
            </w:r>
          </w:p>
          <w:p w14:paraId="4B8457D4" w14:textId="77777777" w:rsidR="00CA00D6" w:rsidRPr="00D17681" w:rsidRDefault="00CA00D6">
            <w:pPr>
              <w:spacing w:before="20" w:after="20"/>
              <w:rPr>
                <w:lang w:val="it-IT"/>
              </w:rPr>
            </w:pPr>
          </w:p>
          <w:p w14:paraId="2F2A3A9B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Denumire: </w:t>
            </w:r>
            <w:r>
              <w:rPr>
                <w:rFonts w:ascii="Times New Roman" w:hAnsi="Times New Roman"/>
                <w:highlight w:val="yellow"/>
                <w:lang w:val="it-IT"/>
              </w:rPr>
              <w:t>[denumire completa]</w:t>
            </w:r>
          </w:p>
          <w:p w14:paraId="021716F1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Adresa: </w:t>
            </w:r>
            <w:r>
              <w:rPr>
                <w:rFonts w:ascii="Times New Roman" w:hAnsi="Times New Roman"/>
                <w:highlight w:val="yellow"/>
                <w:lang w:val="it-IT"/>
              </w:rPr>
              <w:t>[adresa juridică]</w:t>
            </w:r>
          </w:p>
          <w:p w14:paraId="4AD7CBBB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IDNO/CIF: </w:t>
            </w:r>
            <w:r>
              <w:rPr>
                <w:rFonts w:ascii="Times New Roman" w:hAnsi="Times New Roman"/>
                <w:highlight w:val="yellow"/>
                <w:lang w:val="it-IT"/>
              </w:rPr>
              <w:t>[IDNO/CIF]</w:t>
            </w:r>
          </w:p>
          <w:p w14:paraId="53AF96E8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Tel.: </w:t>
            </w:r>
            <w:r>
              <w:rPr>
                <w:rFonts w:ascii="Times New Roman" w:hAnsi="Times New Roman"/>
                <w:highlight w:val="yellow"/>
                <w:lang w:val="it-IT"/>
              </w:rPr>
              <w:t>[telefon]</w:t>
            </w:r>
          </w:p>
          <w:p w14:paraId="123D2830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E-mail: </w:t>
            </w:r>
            <w:r>
              <w:rPr>
                <w:rFonts w:ascii="Times New Roman" w:hAnsi="Times New Roman"/>
                <w:highlight w:val="yellow"/>
                <w:lang w:val="it-IT"/>
              </w:rPr>
              <w:t>[e-mail]</w:t>
            </w:r>
          </w:p>
          <w:p w14:paraId="4F3B6E1D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Web: </w:t>
            </w:r>
            <w:r>
              <w:rPr>
                <w:rFonts w:ascii="Times New Roman" w:hAnsi="Times New Roman"/>
                <w:highlight w:val="yellow"/>
                <w:lang w:val="it-IT"/>
              </w:rPr>
              <w:t>[site web]</w:t>
            </w:r>
          </w:p>
          <w:p w14:paraId="35FC1C9D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Cont (IBAN): </w:t>
            </w:r>
            <w:r>
              <w:rPr>
                <w:rFonts w:ascii="Times New Roman" w:hAnsi="Times New Roman"/>
                <w:highlight w:val="yellow"/>
                <w:lang w:val="it-IT"/>
              </w:rPr>
              <w:t>[IBAN Furnizor]</w:t>
            </w:r>
          </w:p>
          <w:p w14:paraId="23E270DA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Banca: </w:t>
            </w:r>
            <w:r>
              <w:rPr>
                <w:rFonts w:ascii="Times New Roman" w:hAnsi="Times New Roman"/>
                <w:highlight w:val="yellow"/>
                <w:lang w:val="it-IT"/>
              </w:rPr>
              <w:t>[denumirea bancii]</w:t>
            </w:r>
          </w:p>
          <w:p w14:paraId="41102F6A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 xml:space="preserve">Cod BIC: </w:t>
            </w:r>
            <w:r>
              <w:rPr>
                <w:rFonts w:ascii="Times New Roman" w:hAnsi="Times New Roman"/>
                <w:highlight w:val="yellow"/>
              </w:rPr>
              <w:t>[BIC]</w:t>
            </w:r>
          </w:p>
        </w:tc>
      </w:tr>
    </w:tbl>
    <w:p w14:paraId="52CBD024" w14:textId="77777777" w:rsidR="00CA00D6" w:rsidRDefault="00CA00D6">
      <w:pPr>
        <w:spacing w:before="160" w:after="0"/>
        <w:jc w:val="both"/>
      </w:pPr>
    </w:p>
    <w:p w14:paraId="6FFCCD91" w14:textId="77777777" w:rsidR="00CA00D6" w:rsidRDefault="00000000">
      <w:pPr>
        <w:spacing w:before="80" w:after="120"/>
        <w:jc w:val="center"/>
      </w:pPr>
      <w:r>
        <w:rPr>
          <w:rFonts w:ascii="Times New Roman" w:hAnsi="Times New Roman"/>
          <w:b/>
        </w:rPr>
        <w:t>SEMNATURILE PĂRȚILOR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94"/>
        <w:gridCol w:w="4394"/>
      </w:tblGrid>
      <w:tr w:rsidR="00CA00D6" w14:paraId="0D6426BE" w14:textId="77777777">
        <w:trPr>
          <w:jc w:val="center"/>
        </w:trPr>
        <w:tc>
          <w:tcPr>
            <w:tcW w:w="4394" w:type="dxa"/>
          </w:tcPr>
          <w:p w14:paraId="5067215F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  <w:b/>
              </w:rPr>
              <w:t>CUMPARATORUL</w:t>
            </w:r>
          </w:p>
          <w:p w14:paraId="1F78105B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>Biblioteca Națională a Republicii Moldova</w:t>
            </w:r>
          </w:p>
          <w:p w14:paraId="5C183A8A" w14:textId="77777777" w:rsidR="00CA00D6" w:rsidRDefault="00CA00D6">
            <w:pPr>
              <w:spacing w:before="20" w:after="20"/>
            </w:pPr>
          </w:p>
          <w:p w14:paraId="288AA4EA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 xml:space="preserve">Director General: </w:t>
            </w:r>
            <w:r>
              <w:rPr>
                <w:rFonts w:ascii="Times New Roman" w:hAnsi="Times New Roman"/>
                <w:highlight w:val="yellow"/>
              </w:rPr>
              <w:t>[Nume Prenume]</w:t>
            </w:r>
          </w:p>
          <w:p w14:paraId="69E5643F" w14:textId="77777777" w:rsidR="00CA00D6" w:rsidRDefault="00CA00D6">
            <w:pPr>
              <w:spacing w:before="20" w:after="20"/>
            </w:pPr>
          </w:p>
          <w:p w14:paraId="2043AA6B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>Semnatura: _______________________</w:t>
            </w:r>
          </w:p>
          <w:p w14:paraId="5EED8311" w14:textId="77777777" w:rsidR="00CA00D6" w:rsidRDefault="00CA00D6">
            <w:pPr>
              <w:spacing w:before="20" w:after="20"/>
            </w:pPr>
          </w:p>
          <w:p w14:paraId="58CA05DB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>Data: ___________________________</w:t>
            </w:r>
          </w:p>
          <w:p w14:paraId="594F84DD" w14:textId="77777777" w:rsidR="00CA00D6" w:rsidRDefault="00CA00D6">
            <w:pPr>
              <w:spacing w:before="20" w:after="20"/>
            </w:pPr>
          </w:p>
          <w:p w14:paraId="5AA8F81D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lastRenderedPageBreak/>
              <w:t>L.S.</w:t>
            </w:r>
          </w:p>
        </w:tc>
        <w:tc>
          <w:tcPr>
            <w:tcW w:w="4394" w:type="dxa"/>
          </w:tcPr>
          <w:p w14:paraId="1F43449B" w14:textId="77777777" w:rsidR="00CA00D6" w:rsidRPr="00D17681" w:rsidRDefault="00000000">
            <w:pPr>
              <w:spacing w:before="20" w:after="20"/>
              <w:rPr>
                <w:lang w:val="pt-PT"/>
              </w:rPr>
            </w:pPr>
            <w:r>
              <w:rPr>
                <w:rFonts w:ascii="Times New Roman" w:hAnsi="Times New Roman"/>
                <w:b/>
                <w:lang w:val="pt-PT"/>
              </w:rPr>
              <w:lastRenderedPageBreak/>
              <w:t>FURNIZORUL</w:t>
            </w:r>
          </w:p>
          <w:p w14:paraId="72ABC081" w14:textId="77777777" w:rsidR="00CA00D6" w:rsidRPr="00D17681" w:rsidRDefault="00000000">
            <w:pPr>
              <w:spacing w:before="20" w:after="20"/>
              <w:rPr>
                <w:lang w:val="pt-PT"/>
              </w:rPr>
            </w:pPr>
            <w:r>
              <w:rPr>
                <w:rFonts w:ascii="Times New Roman" w:hAnsi="Times New Roman"/>
                <w:highlight w:val="yellow"/>
                <w:lang w:val="pt-PT"/>
              </w:rPr>
              <w:t>[Denumire Furnizor]</w:t>
            </w:r>
          </w:p>
          <w:p w14:paraId="4204F8AB" w14:textId="77777777" w:rsidR="00CA00D6" w:rsidRPr="00D17681" w:rsidRDefault="00CA00D6">
            <w:pPr>
              <w:spacing w:before="20" w:after="20"/>
              <w:rPr>
                <w:lang w:val="pt-PT"/>
              </w:rPr>
            </w:pPr>
          </w:p>
          <w:p w14:paraId="53C48FDC" w14:textId="77777777" w:rsidR="00CA00D6" w:rsidRPr="00D17681" w:rsidRDefault="00000000">
            <w:pPr>
              <w:spacing w:before="20" w:after="20"/>
              <w:rPr>
                <w:lang w:val="pt-PT"/>
              </w:rPr>
            </w:pPr>
            <w:r>
              <w:rPr>
                <w:rFonts w:ascii="Times New Roman" w:hAnsi="Times New Roman"/>
                <w:lang w:val="pt-PT"/>
              </w:rPr>
              <w:t xml:space="preserve">Director/Reprezentant: </w:t>
            </w:r>
            <w:r>
              <w:rPr>
                <w:rFonts w:ascii="Times New Roman" w:hAnsi="Times New Roman"/>
                <w:highlight w:val="yellow"/>
                <w:lang w:val="pt-PT"/>
              </w:rPr>
              <w:t>[Nume Prenume]</w:t>
            </w:r>
          </w:p>
          <w:p w14:paraId="36CFDFA9" w14:textId="77777777" w:rsidR="00CA00D6" w:rsidRPr="00D17681" w:rsidRDefault="00CA00D6">
            <w:pPr>
              <w:spacing w:before="20" w:after="20"/>
              <w:rPr>
                <w:lang w:val="pt-PT"/>
              </w:rPr>
            </w:pPr>
          </w:p>
          <w:p w14:paraId="5FC43015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>Semnatura: _______________________</w:t>
            </w:r>
          </w:p>
          <w:p w14:paraId="04757FBB" w14:textId="77777777" w:rsidR="00CA00D6" w:rsidRDefault="00CA00D6">
            <w:pPr>
              <w:spacing w:before="20" w:after="20"/>
            </w:pPr>
          </w:p>
          <w:p w14:paraId="2AB1E434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>Data: ___________________________</w:t>
            </w:r>
          </w:p>
          <w:p w14:paraId="058C6C5F" w14:textId="77777777" w:rsidR="00CA00D6" w:rsidRDefault="00CA00D6">
            <w:pPr>
              <w:spacing w:before="20" w:after="20"/>
            </w:pPr>
          </w:p>
          <w:p w14:paraId="772624F1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lastRenderedPageBreak/>
              <w:t>L.S.</w:t>
            </w:r>
          </w:p>
        </w:tc>
      </w:tr>
    </w:tbl>
    <w:p w14:paraId="562EFDCC" w14:textId="77777777" w:rsidR="00CA00D6" w:rsidRDefault="00CA00D6">
      <w:pPr>
        <w:pBdr>
          <w:bottom w:val="single" w:sz="4" w:space="1" w:color="999999"/>
        </w:pBdr>
        <w:spacing w:before="80" w:after="80"/>
      </w:pPr>
    </w:p>
    <w:p w14:paraId="63CB4C7B" w14:textId="77777777" w:rsidR="00CA00D6" w:rsidRDefault="00CA00D6">
      <w:pPr>
        <w:spacing w:before="120" w:after="0"/>
        <w:jc w:val="both"/>
      </w:pPr>
    </w:p>
    <w:p w14:paraId="0941EE91" w14:textId="77777777" w:rsidR="00CA00D6" w:rsidRPr="00D17681" w:rsidRDefault="00000000">
      <w:pPr>
        <w:spacing w:before="60" w:after="60"/>
        <w:rPr>
          <w:lang w:val="it-IT"/>
        </w:rPr>
      </w:pPr>
      <w:r>
        <w:rPr>
          <w:b/>
          <w:bCs/>
          <w:sz w:val="20"/>
          <w:szCs w:val="20"/>
          <w:lang w:val="it-IT"/>
        </w:rPr>
        <w:t>Anexa nr. 1 la prezentul Contract – Specificații tehnice</w:t>
      </w:r>
    </w:p>
    <w:p w14:paraId="4169E906" w14:textId="77777777" w:rsidR="00CA00D6" w:rsidRPr="00D17681" w:rsidRDefault="00000000">
      <w:pPr>
        <w:spacing w:before="60" w:after="60"/>
        <w:rPr>
          <w:lang w:val="it-IT"/>
        </w:rPr>
      </w:pPr>
      <w:r>
        <w:rPr>
          <w:b/>
          <w:bCs/>
          <w:sz w:val="20"/>
          <w:szCs w:val="20"/>
          <w:lang w:val="it-IT"/>
        </w:rPr>
        <w:t>Anexa nr. 1 la Contract constituie Anexa 1 la oferta câștigătoare (Specificații tehnice), semnată de ambele Părți la data semnării prezentului Contract.</w:t>
      </w:r>
    </w:p>
    <w:p w14:paraId="171D5570" w14:textId="77777777" w:rsidR="00CA00D6" w:rsidRPr="00D17681" w:rsidRDefault="00CA00D6">
      <w:pPr>
        <w:spacing w:before="60" w:after="60"/>
        <w:rPr>
          <w:lang w:val="it-IT"/>
        </w:rPr>
      </w:pPr>
    </w:p>
    <w:p w14:paraId="5B635D63" w14:textId="77777777" w:rsidR="00CA00D6" w:rsidRPr="00D17681" w:rsidRDefault="00000000">
      <w:pPr>
        <w:spacing w:before="60" w:after="60"/>
        <w:rPr>
          <w:lang w:val="it-IT"/>
        </w:rPr>
      </w:pPr>
      <w:r>
        <w:rPr>
          <w:b/>
          <w:bCs/>
          <w:sz w:val="20"/>
          <w:szCs w:val="20"/>
          <w:lang w:val="it-IT"/>
        </w:rPr>
        <w:t>Anexa nr. 2 la prezentul Contract – Specificații de preț</w:t>
      </w:r>
    </w:p>
    <w:p w14:paraId="0E02858C" w14:textId="77777777" w:rsidR="00CA00D6" w:rsidRPr="00D17681" w:rsidRDefault="00000000">
      <w:pPr>
        <w:spacing w:before="60" w:after="60"/>
        <w:rPr>
          <w:lang w:val="it-IT"/>
        </w:rPr>
      </w:pPr>
      <w:r>
        <w:rPr>
          <w:b/>
          <w:bCs/>
          <w:sz w:val="20"/>
          <w:szCs w:val="20"/>
          <w:lang w:val="it-IT"/>
        </w:rPr>
        <w:t>Anexa nr. 2 la Contract constituie Anexa 2 la oferta câștigătoare (Specificații de preț), semnată de ambele Părți la data semnării prezentului Contract.</w:t>
      </w:r>
    </w:p>
    <w:p w14:paraId="11C9F287" w14:textId="77777777" w:rsidR="00CA00D6" w:rsidRPr="00D17681" w:rsidRDefault="00CA00D6">
      <w:pPr>
        <w:spacing w:before="60" w:after="60"/>
        <w:rPr>
          <w:lang w:val="it-IT"/>
        </w:rPr>
      </w:pPr>
    </w:p>
    <w:p w14:paraId="0B69CE08" w14:textId="77777777" w:rsidR="00CA00D6" w:rsidRPr="00D17681" w:rsidRDefault="00000000">
      <w:pPr>
        <w:spacing w:before="60" w:after="60"/>
        <w:rPr>
          <w:lang w:val="it-IT"/>
        </w:rPr>
      </w:pPr>
      <w:r>
        <w:rPr>
          <w:sz w:val="20"/>
          <w:szCs w:val="20"/>
          <w:lang w:val="it-IT"/>
        </w:rPr>
        <w:t>Ambele Anexe fac parte integrantă din prezentul Contract și au aceeași forță juridică.</w:t>
      </w:r>
    </w:p>
    <w:sectPr w:rsidR="00CA00D6" w:rsidRPr="00D176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3988815">
    <w:abstractNumId w:val="8"/>
  </w:num>
  <w:num w:numId="2" w16cid:durableId="606155413">
    <w:abstractNumId w:val="6"/>
  </w:num>
  <w:num w:numId="3" w16cid:durableId="105587691">
    <w:abstractNumId w:val="5"/>
  </w:num>
  <w:num w:numId="4" w16cid:durableId="287666499">
    <w:abstractNumId w:val="4"/>
  </w:num>
  <w:num w:numId="5" w16cid:durableId="187834730">
    <w:abstractNumId w:val="7"/>
  </w:num>
  <w:num w:numId="6" w16cid:durableId="273944372">
    <w:abstractNumId w:val="3"/>
  </w:num>
  <w:num w:numId="7" w16cid:durableId="660232266">
    <w:abstractNumId w:val="2"/>
  </w:num>
  <w:num w:numId="8" w16cid:durableId="1531333776">
    <w:abstractNumId w:val="1"/>
  </w:num>
  <w:num w:numId="9" w16cid:durableId="1909612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638F"/>
    <w:rsid w:val="0029639D"/>
    <w:rsid w:val="00326F90"/>
    <w:rsid w:val="008A1E4D"/>
    <w:rsid w:val="00AA1D8D"/>
    <w:rsid w:val="00B47730"/>
    <w:rsid w:val="00CA00D6"/>
    <w:rsid w:val="00CB0664"/>
    <w:rsid w:val="00D1768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2053</Words>
  <Characters>11913</Characters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2013-12-23T23:15:00Z</dcterms:created>
  <dcterms:modified xsi:type="dcterms:W3CDTF">2026-05-21T09:27:00Z</dcterms:modified>
  <cp:category/>
</cp:coreProperties>
</file>