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eastAsia="en-US"/>
              </w:rPr>
              <w:t>Produse metalurgice feroase și neferoase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2691"/>
        <w:gridCol w:w="2098"/>
        <w:gridCol w:w="1107"/>
        <w:gridCol w:w="1406"/>
        <w:gridCol w:w="3394"/>
        <w:gridCol w:w="3068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6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209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0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4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0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9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0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0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 1.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val="ro-RO" w:eastAsia="en-US"/>
              </w:rPr>
              <w:t>Produse plate din oțel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 w:eastAsia="en-US"/>
              </w:rPr>
              <w:t xml:space="preserve"> (tablă)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Tablă din oțel laminată la cald 18,0mm, oțel 20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Tablă din oțel laminată la cald 18,0</w:t>
            </w:r>
            <w:r>
              <w:rPr>
                <w:rFonts w:hint="default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mm, oțel 20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Tablă din oțel laminată la cald 30,0mm, oțel 20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Tablă din oțel laminată la cald 30,0</w:t>
            </w:r>
            <w:r>
              <w:rPr>
                <w:rFonts w:hint="default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mm, oțel 20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Tablă din oțel laminată la cald 40,0mm, oțel 20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Tablă din oțel laminată la cald 40,0</w:t>
            </w:r>
            <w:r>
              <w:rPr>
                <w:rFonts w:hint="default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mm, oțel 20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Tablă striată (moletată) 2000x1000x4,0mm, aplicație: frunze de linte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Tablă striată (moletată) 2000x1000x4,0</w:t>
            </w:r>
            <w:r>
              <w:rPr>
                <w:rFonts w:hint="default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mm, aplicație: frunze de linte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vertAlign w:val="baseline"/>
              </w:rPr>
              <w:t>Lot 2. Bare rotunde și profile corniere din oțel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d.18mm, oțel 35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d.18mm, oțel 35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d.20mm, oțel 35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d.20mm, oțel 35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d.24mm, oțel 35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d.24mm, oțel 35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d.30mm, oțel 35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d.30mm, oțel 35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d.32mm, oțel 35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d.32mm, oțel 35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d.36mm, oțel 35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d.36mm, oțel 35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d.56mm, oțel 35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d.56mm, oțel 35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d.60mm, oțel 35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d.60mm, oțel 35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d.80mm, oțel 35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d.80mm, oțel 35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Cornier din oțel 50x50x5mm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Cornier din oțel 50x50x5mm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>. SM EN 1005-1:2017 (Уголок равнобокий и неравнобокий из конструкционной стали. Часть 1)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6 cu specificația tehnică desfășurată, adică să indice toți parametrii tehnici detaliat pentru bunurile ofertate.</w:t>
      </w:r>
    </w:p>
    <w:p>
      <w:pPr>
        <w:rPr>
          <w:rFonts w:hint="default" w:ascii="Times New Roman" w:hAnsi="Times New Roman" w:cs="Times New Roman"/>
          <w:b/>
          <w:bCs/>
          <w:sz w:val="21"/>
          <w:szCs w:val="21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b/>
                <w:bCs/>
                <w:u w:val="single"/>
                <w:vertAlign w:val="baseline"/>
                <w:lang w:eastAsia="en-US"/>
              </w:rPr>
              <w:t>Produse metalurgice feroase și neferoase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677"/>
        <w:gridCol w:w="2719"/>
        <w:gridCol w:w="967"/>
        <w:gridCol w:w="943"/>
        <w:gridCol w:w="1296"/>
        <w:gridCol w:w="1318"/>
        <w:gridCol w:w="1286"/>
        <w:gridCol w:w="1360"/>
        <w:gridCol w:w="2432"/>
        <w:gridCol w:w="1200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67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71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96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94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1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28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36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24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97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67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71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96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94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1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28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36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24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97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Lot 1. 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highlight w:val="none"/>
                <w:lang w:val="ro-RO" w:eastAsia="en-US"/>
                <w14:textFill>
                  <w14:solidFill>
                    <w14:schemeClr w14:val="tx1"/>
                  </w14:solidFill>
                </w14:textFill>
              </w:rPr>
              <w:t>Produse plate din oțel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highlight w:val="none"/>
                <w:lang w:eastAsia="en-US"/>
                <w14:textFill>
                  <w14:solidFill>
                    <w14:schemeClr w14:val="tx1"/>
                  </w14:solidFill>
                </w14:textFill>
              </w:rPr>
              <w:t xml:space="preserve"> (tablă)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val="ru-RU" w:eastAsia="en-US"/>
                <w14:textFill>
                  <w14:solidFill>
                    <w14:schemeClr w14:val="tx1"/>
                  </w14:solidFill>
                </w14:textFill>
              </w:rPr>
              <w:t>44170000-2</w:t>
            </w: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Tablă din oțel laminată la cald 18,0mm, oțel 20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1100,00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highlight w:val="none"/>
                <w:u w:val="single"/>
                <w:vertAlign w:val="baseline"/>
                <w:lang w:val="en-US" w:eastAsia="zh-CN" w:bidi="ar-SA"/>
              </w:rPr>
              <w:t>Livrarea bunurilor se va efectua din contul și cu transportul operatorului economic (Vânzătorului, Furnizorului), la depozitul entității contractante (Cumpărătorului) - or. Bălți, str. Ștefan cel Mare, 168, Republica Moldova, în termen de până la 45 (patruzeci și cinci) de zile calendaristice din momentul semnării contractului pentru loturile 1 și 2</w:t>
            </w:r>
            <w:r>
              <w:rPr>
                <w:rFonts w:hint="default" w:ascii="Times New Roman" w:hAnsi="Times New Roman" w:cs="Times New Roman"/>
                <w:highlight w:val="none"/>
                <w:u w:val="single"/>
                <w:vertAlign w:val="baseline"/>
                <w:lang w:eastAsia="zh-CN" w:bidi="ar-SA"/>
              </w:rPr>
              <w:t>.</w:t>
            </w:r>
          </w:p>
        </w:tc>
        <w:tc>
          <w:tcPr>
            <w:tcW w:w="1200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MD21ML022510000000004015</w:t>
            </w: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Tablă din oțel laminată la cald 30,0mm, oțel 20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900,00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singl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Tablă din oțel laminată la cald 40,0mm, oțel 20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kg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1200,00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1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Tablă striată (moletată) 2000x1000x4,0mm, aplicație: frunze de linte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t.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0,50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tabs>
                <w:tab w:val="left" w:pos="600"/>
              </w:tabs>
              <w:spacing w:after="0" w:line="240" w:lineRule="auto"/>
              <w:jc w:val="both"/>
              <w:textAlignment w:val="bottom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lang w:eastAsia="ru-RU"/>
              </w:rPr>
              <w:t xml:space="preserve">TOTAL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</w:rPr>
              <w:t>LOT 1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tabs>
                <w:tab w:val="left" w:pos="720"/>
              </w:tabs>
              <w:spacing w:after="0"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943" w:type="dxa"/>
            <w:vAlign w:val="center"/>
          </w:tcPr>
          <w:p>
            <w:pPr>
              <w:widowControl w:val="0"/>
              <w:tabs>
                <w:tab w:val="left" w:pos="720"/>
              </w:tabs>
              <w:spacing w:after="0" w:line="240" w:lineRule="auto"/>
              <w:jc w:val="center"/>
              <w:textAlignment w:val="bottom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  <w:t>Lot 2. Bare rotunde și profile corniere din oțel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val="ru-RU" w:eastAsia="en-US"/>
                <w14:textFill>
                  <w14:solidFill>
                    <w14:schemeClr w14:val="tx1"/>
                  </w14:solidFill>
                </w14:textFill>
              </w:rPr>
              <w:t>44170000-2</w:t>
            </w: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d.18mm, oțel 35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>.l.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24,00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highlight w:val="none"/>
                <w:u w:val="single"/>
                <w:vertAlign w:val="baseline"/>
                <w:lang w:val="en-US" w:eastAsia="zh-CN" w:bidi="ar-SA"/>
              </w:rPr>
              <w:t>Livrarea bunurilor se va efectua din contul și cu transportul operatorului economic (Vânzătorului, Furnizorului), la depozitul entității contractante (Cumpărătorului) - or. Bălți, str. Ștefan cel Mare, 168, Republica Moldova, în termen de până la 45 (patruzeci și cinci) de zile calendaristice din momentul semnării contractului pentru loturile 1 și 2</w:t>
            </w:r>
            <w:r>
              <w:rPr>
                <w:rFonts w:hint="default" w:ascii="Times New Roman" w:hAnsi="Times New Roman" w:cs="Times New Roman"/>
                <w:highlight w:val="none"/>
                <w:u w:val="single"/>
                <w:vertAlign w:val="baseline"/>
                <w:lang w:eastAsia="zh-CN" w:bidi="ar-SA"/>
              </w:rPr>
              <w:t>.</w:t>
            </w:r>
          </w:p>
        </w:tc>
        <w:tc>
          <w:tcPr>
            <w:tcW w:w="1200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  <w:t>MD21ML022510000000004015</w:t>
            </w: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d.20mm, oțel 35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>.l.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24,00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d.24mm, oțel 35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>.l.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24,00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d.30mm, oțel 35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>.l.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24,00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d.32mm, oțel 35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>.l.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24,00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d.36mm, oțel 35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>.l.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24,00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d.56mm, oțel 35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>.l.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6,00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d.60mm, oțel 35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>.l.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6,00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Bară rotundă de oțel d.80mm, oțel 35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>.l.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6,00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both"/>
              <w:textAlignment w:val="top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Cornier din oțel 50x50x5mm</w:t>
            </w:r>
          </w:p>
        </w:tc>
        <w:tc>
          <w:tcPr>
            <w:tcW w:w="9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m</w:t>
            </w: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eastAsia="zh-CN" w:bidi="ar"/>
              </w:rPr>
              <w:t>.l.</w:t>
            </w:r>
          </w:p>
        </w:tc>
        <w:tc>
          <w:tcPr>
            <w:tcW w:w="94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tabs>
                <w:tab w:val="left" w:pos="7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firstLine="0" w:firstLineChars="0"/>
              <w:jc w:val="center"/>
              <w:textAlignment w:val="top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A"/>
                <w:kern w:val="0"/>
                <w:sz w:val="20"/>
                <w:szCs w:val="20"/>
                <w:u w:val="none"/>
                <w:lang w:val="en-US" w:eastAsia="zh-CN" w:bidi="ar"/>
              </w:rPr>
              <w:t>180,00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tabs>
                <w:tab w:val="left" w:pos="600"/>
              </w:tabs>
              <w:spacing w:after="0" w:line="240" w:lineRule="auto"/>
              <w:jc w:val="both"/>
              <w:textAlignment w:val="bottom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lang w:eastAsia="ru-RU"/>
              </w:rPr>
              <w:t xml:space="preserve">TOTAL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</w:rPr>
              <w:t>LOT 2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tabs>
                <w:tab w:val="left" w:pos="720"/>
              </w:tabs>
              <w:spacing w:after="0"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943" w:type="dxa"/>
            <w:vAlign w:val="center"/>
          </w:tcPr>
          <w:p>
            <w:pPr>
              <w:widowControl w:val="0"/>
              <w:tabs>
                <w:tab w:val="left" w:pos="720"/>
              </w:tabs>
              <w:spacing w:after="0" w:line="240" w:lineRule="auto"/>
              <w:jc w:val="center"/>
              <w:textAlignment w:val="bottom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highlight w:val="yellow"/>
                <w:u w:val="none"/>
                <w:vertAlign w:val="baseline"/>
              </w:rPr>
            </w:pPr>
            <w:bookmarkStart w:id="0" w:name="_GoBack"/>
            <w:bookmarkEnd w:id="0"/>
          </w:p>
        </w:tc>
        <w:tc>
          <w:tcPr>
            <w:tcW w:w="67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highlight w:val="yellow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yellow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</w:rPr>
              <w:t>TOTAL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943" w:type="dxa"/>
            <w:vAlign w:val="center"/>
          </w:tcPr>
          <w:p>
            <w:pPr>
              <w:widowControl w:val="0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highlight w:val="yellow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highlight w:val="yellow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highlight w:val="yellow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highlight w:val="yellow"/>
                <w:u w:val="none"/>
                <w:vertAlign w:val="baseline"/>
              </w:rPr>
            </w:pPr>
          </w:p>
        </w:tc>
        <w:tc>
          <w:tcPr>
            <w:tcW w:w="243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highlight w:val="yellow"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94DFDD13"/>
    <w:multiLevelType w:val="singleLevel"/>
    <w:tmpl w:val="94DFDD13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3DA9C2E2"/>
    <w:multiLevelType w:val="singleLevel"/>
    <w:tmpl w:val="3DA9C2E2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3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2346795"/>
    <w:rsid w:val="02462A4F"/>
    <w:rsid w:val="03962305"/>
    <w:rsid w:val="040E6A75"/>
    <w:rsid w:val="04296986"/>
    <w:rsid w:val="05622F19"/>
    <w:rsid w:val="05687487"/>
    <w:rsid w:val="07566DC1"/>
    <w:rsid w:val="07E0084F"/>
    <w:rsid w:val="081C68A3"/>
    <w:rsid w:val="09BB20A2"/>
    <w:rsid w:val="0A1F41F1"/>
    <w:rsid w:val="0B4E6151"/>
    <w:rsid w:val="0C722C9C"/>
    <w:rsid w:val="0D7F51EF"/>
    <w:rsid w:val="0DB75CB8"/>
    <w:rsid w:val="0DE66214"/>
    <w:rsid w:val="0FC02FFE"/>
    <w:rsid w:val="0FF11F36"/>
    <w:rsid w:val="103877B0"/>
    <w:rsid w:val="10425480"/>
    <w:rsid w:val="12451BE4"/>
    <w:rsid w:val="124A57A9"/>
    <w:rsid w:val="12575467"/>
    <w:rsid w:val="130D44C7"/>
    <w:rsid w:val="139B6ACA"/>
    <w:rsid w:val="140A5C07"/>
    <w:rsid w:val="14814EC1"/>
    <w:rsid w:val="14C31A74"/>
    <w:rsid w:val="15433EAE"/>
    <w:rsid w:val="15440FF8"/>
    <w:rsid w:val="15CF515F"/>
    <w:rsid w:val="16176152"/>
    <w:rsid w:val="16937C78"/>
    <w:rsid w:val="17001CBE"/>
    <w:rsid w:val="170736D8"/>
    <w:rsid w:val="177C1E69"/>
    <w:rsid w:val="186F27B0"/>
    <w:rsid w:val="195D06C0"/>
    <w:rsid w:val="1A235F91"/>
    <w:rsid w:val="1B0A44F5"/>
    <w:rsid w:val="1BF2555C"/>
    <w:rsid w:val="1C8708F3"/>
    <w:rsid w:val="1CAF2C3E"/>
    <w:rsid w:val="1D1F7306"/>
    <w:rsid w:val="1DB03E28"/>
    <w:rsid w:val="1E2A35E1"/>
    <w:rsid w:val="1ED12D01"/>
    <w:rsid w:val="1EEC7A8C"/>
    <w:rsid w:val="1F115A8C"/>
    <w:rsid w:val="1F7C2CE0"/>
    <w:rsid w:val="20642787"/>
    <w:rsid w:val="21467084"/>
    <w:rsid w:val="224E40E6"/>
    <w:rsid w:val="22575BBF"/>
    <w:rsid w:val="233D0DFF"/>
    <w:rsid w:val="25917193"/>
    <w:rsid w:val="259D1413"/>
    <w:rsid w:val="2651338D"/>
    <w:rsid w:val="28072153"/>
    <w:rsid w:val="288F05BB"/>
    <w:rsid w:val="2B8A559C"/>
    <w:rsid w:val="2C387782"/>
    <w:rsid w:val="2FAB6462"/>
    <w:rsid w:val="30976DA2"/>
    <w:rsid w:val="3098299F"/>
    <w:rsid w:val="30D62DDA"/>
    <w:rsid w:val="315E3EB1"/>
    <w:rsid w:val="319934B1"/>
    <w:rsid w:val="32117518"/>
    <w:rsid w:val="32A40826"/>
    <w:rsid w:val="34D058C0"/>
    <w:rsid w:val="358F4C83"/>
    <w:rsid w:val="35B4714A"/>
    <w:rsid w:val="36202A8B"/>
    <w:rsid w:val="38286CC9"/>
    <w:rsid w:val="38296019"/>
    <w:rsid w:val="38874FCD"/>
    <w:rsid w:val="38A21BCA"/>
    <w:rsid w:val="399B6093"/>
    <w:rsid w:val="39CA71D3"/>
    <w:rsid w:val="39E9692C"/>
    <w:rsid w:val="3C827701"/>
    <w:rsid w:val="3CEE333F"/>
    <w:rsid w:val="3D98229D"/>
    <w:rsid w:val="3DF53D49"/>
    <w:rsid w:val="3DFF4976"/>
    <w:rsid w:val="3EDD389A"/>
    <w:rsid w:val="408C5B31"/>
    <w:rsid w:val="442B4CA6"/>
    <w:rsid w:val="446A7138"/>
    <w:rsid w:val="45B756C2"/>
    <w:rsid w:val="47134419"/>
    <w:rsid w:val="493C0430"/>
    <w:rsid w:val="49991CBB"/>
    <w:rsid w:val="4A3459A1"/>
    <w:rsid w:val="4B003D55"/>
    <w:rsid w:val="4B2B3590"/>
    <w:rsid w:val="4C2724B2"/>
    <w:rsid w:val="4C4A7549"/>
    <w:rsid w:val="4C6C31D0"/>
    <w:rsid w:val="4C9C7914"/>
    <w:rsid w:val="4DFA077B"/>
    <w:rsid w:val="4E1B06BB"/>
    <w:rsid w:val="4E7C796B"/>
    <w:rsid w:val="4FAB103A"/>
    <w:rsid w:val="51782041"/>
    <w:rsid w:val="51816D85"/>
    <w:rsid w:val="51FD0610"/>
    <w:rsid w:val="52617C8C"/>
    <w:rsid w:val="53380017"/>
    <w:rsid w:val="533D68E5"/>
    <w:rsid w:val="540839FD"/>
    <w:rsid w:val="542454C9"/>
    <w:rsid w:val="55827CD5"/>
    <w:rsid w:val="56E078B0"/>
    <w:rsid w:val="577F10CA"/>
    <w:rsid w:val="578F06BB"/>
    <w:rsid w:val="579F77F4"/>
    <w:rsid w:val="58D6288E"/>
    <w:rsid w:val="594F3B0C"/>
    <w:rsid w:val="5AC72C37"/>
    <w:rsid w:val="5B1E4F87"/>
    <w:rsid w:val="5CF43F2D"/>
    <w:rsid w:val="5D1B5374"/>
    <w:rsid w:val="5DA51471"/>
    <w:rsid w:val="5E630E0B"/>
    <w:rsid w:val="5E940365"/>
    <w:rsid w:val="610A2A1F"/>
    <w:rsid w:val="61D80EC5"/>
    <w:rsid w:val="63892EC6"/>
    <w:rsid w:val="63A250EB"/>
    <w:rsid w:val="64045BB5"/>
    <w:rsid w:val="66BF2FF9"/>
    <w:rsid w:val="67BB5E36"/>
    <w:rsid w:val="681B32D5"/>
    <w:rsid w:val="68523905"/>
    <w:rsid w:val="697E5F4B"/>
    <w:rsid w:val="69AC0C58"/>
    <w:rsid w:val="6AF75CE4"/>
    <w:rsid w:val="6AFB19F8"/>
    <w:rsid w:val="6B52785D"/>
    <w:rsid w:val="6CEF158D"/>
    <w:rsid w:val="6DB1777F"/>
    <w:rsid w:val="6DE34AE4"/>
    <w:rsid w:val="6E3C219F"/>
    <w:rsid w:val="6E4152D7"/>
    <w:rsid w:val="6E953061"/>
    <w:rsid w:val="71F22B08"/>
    <w:rsid w:val="727E6E20"/>
    <w:rsid w:val="72E36382"/>
    <w:rsid w:val="733D60BC"/>
    <w:rsid w:val="7477213F"/>
    <w:rsid w:val="74A0273F"/>
    <w:rsid w:val="74BD341A"/>
    <w:rsid w:val="76FF686B"/>
    <w:rsid w:val="77E174F5"/>
    <w:rsid w:val="7AE377C7"/>
    <w:rsid w:val="7B0B2BDE"/>
    <w:rsid w:val="7BE6624C"/>
    <w:rsid w:val="7BF628C7"/>
    <w:rsid w:val="7C4F1F14"/>
    <w:rsid w:val="7E451830"/>
    <w:rsid w:val="7E7365A2"/>
    <w:rsid w:val="7F272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A_Bulat</cp:lastModifiedBy>
  <dcterms:modified xsi:type="dcterms:W3CDTF">2026-05-05T07:36:22Z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8632AD39FE9449BD8F94C96F62E4A7D3</vt:lpwstr>
  </property>
</Properties>
</file>