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ANUNȚ DE PARTICIPARE</w:t>
      </w:r>
    </w:p>
    <w:p w:rsidR="00EE760E" w:rsidRDefault="0069001F" w:rsidP="00EE760E">
      <w:pPr>
        <w:jc w:val="center"/>
        <w:rPr>
          <w:b/>
          <w:sz w:val="24"/>
          <w:szCs w:val="24"/>
          <w:lang w:val="en-GB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6125B3">
        <w:rPr>
          <w:b/>
          <w:bCs/>
          <w:color w:val="000000"/>
          <w:sz w:val="24"/>
          <w:szCs w:val="24"/>
          <w:lang w:val="en-GB"/>
        </w:rPr>
        <w:t>c</w:t>
      </w:r>
      <w:r w:rsidR="006125B3" w:rsidRPr="006125B3">
        <w:rPr>
          <w:b/>
          <w:bCs/>
          <w:color w:val="000000"/>
          <w:sz w:val="24"/>
          <w:szCs w:val="24"/>
          <w:lang w:val="en-GB"/>
        </w:rPr>
        <w:t>onsumabile</w:t>
      </w:r>
      <w:proofErr w:type="spellEnd"/>
      <w:r w:rsidR="006125B3" w:rsidRPr="006125B3">
        <w:rPr>
          <w:b/>
          <w:bCs/>
          <w:color w:val="000000"/>
          <w:sz w:val="24"/>
          <w:szCs w:val="24"/>
          <w:lang w:val="en-GB"/>
        </w:rPr>
        <w:t>,</w:t>
      </w:r>
      <w:r w:rsidR="00EE760E">
        <w:rPr>
          <w:b/>
          <w:sz w:val="24"/>
          <w:szCs w:val="24"/>
          <w:lang w:val="en-GB"/>
        </w:rPr>
        <w:t xml:space="preserve"> dispositive</w:t>
      </w:r>
      <w:r w:rsidR="00EE760E" w:rsidRPr="00EE760E">
        <w:rPr>
          <w:b/>
          <w:sz w:val="24"/>
          <w:szCs w:val="24"/>
          <w:lang w:val="en-GB"/>
        </w:rPr>
        <w:t xml:space="preserve"> </w:t>
      </w:r>
      <w:proofErr w:type="spellStart"/>
      <w:r w:rsidR="00EE760E" w:rsidRPr="00EE760E">
        <w:rPr>
          <w:b/>
          <w:sz w:val="24"/>
          <w:szCs w:val="24"/>
          <w:lang w:val="en-GB"/>
        </w:rPr>
        <w:t>medicale</w:t>
      </w:r>
      <w:proofErr w:type="spellEnd"/>
      <w:r w:rsidR="00EE760E">
        <w:rPr>
          <w:b/>
          <w:sz w:val="24"/>
          <w:szCs w:val="24"/>
          <w:lang w:val="en-GB"/>
        </w:rPr>
        <w:t>,</w:t>
      </w:r>
    </w:p>
    <w:p w:rsidR="00762858" w:rsidRDefault="006125B3" w:rsidP="00EE760E">
      <w:pPr>
        <w:jc w:val="center"/>
        <w:rPr>
          <w:b/>
          <w:i/>
          <w:sz w:val="24"/>
          <w:szCs w:val="24"/>
          <w:u w:val="single"/>
          <w:lang w:val="ro-MD"/>
        </w:rPr>
      </w:pPr>
      <w:r w:rsidRPr="00EE760E">
        <w:rPr>
          <w:b/>
          <w:bCs/>
          <w:color w:val="000000"/>
          <w:sz w:val="24"/>
          <w:szCs w:val="24"/>
          <w:lang w:val="en-GB"/>
        </w:rPr>
        <w:t> </w:t>
      </w:r>
      <w:proofErr w:type="spellStart"/>
      <w:proofErr w:type="gramStart"/>
      <w:r w:rsidRPr="006125B3">
        <w:rPr>
          <w:b/>
          <w:bCs/>
          <w:color w:val="000000"/>
          <w:sz w:val="24"/>
          <w:szCs w:val="24"/>
          <w:lang w:val="en-GB"/>
        </w:rPr>
        <w:t>piese</w:t>
      </w:r>
      <w:proofErr w:type="spellEnd"/>
      <w:proofErr w:type="gramEnd"/>
      <w:r w:rsidRPr="006125B3">
        <w:rPr>
          <w:b/>
          <w:bCs/>
          <w:color w:val="000000"/>
          <w:sz w:val="24"/>
          <w:szCs w:val="24"/>
          <w:lang w:val="en-GB"/>
        </w:rPr>
        <w:t> de </w:t>
      </w:r>
      <w:proofErr w:type="spellStart"/>
      <w:r w:rsidRPr="006125B3">
        <w:rPr>
          <w:b/>
          <w:bCs/>
          <w:color w:val="000000"/>
          <w:sz w:val="24"/>
          <w:szCs w:val="24"/>
          <w:lang w:val="en-GB"/>
        </w:rPr>
        <w:t>schimb</w:t>
      </w:r>
      <w:proofErr w:type="spellEnd"/>
      <w:r w:rsidRPr="006125B3">
        <w:rPr>
          <w:b/>
          <w:bCs/>
          <w:color w:val="000000"/>
          <w:sz w:val="24"/>
          <w:szCs w:val="24"/>
          <w:lang w:val="en-GB"/>
        </w:rPr>
        <w:t> </w:t>
      </w:r>
      <w:proofErr w:type="spellStart"/>
      <w:r w:rsidRPr="006125B3">
        <w:rPr>
          <w:b/>
          <w:bCs/>
          <w:color w:val="000000"/>
          <w:sz w:val="24"/>
          <w:szCs w:val="24"/>
          <w:lang w:val="en-GB"/>
        </w:rPr>
        <w:t>și</w:t>
      </w:r>
      <w:proofErr w:type="spellEnd"/>
      <w:r w:rsidRPr="006125B3">
        <w:rPr>
          <w:b/>
          <w:bCs/>
          <w:color w:val="000000"/>
          <w:sz w:val="24"/>
          <w:szCs w:val="24"/>
          <w:lang w:val="en-GB"/>
        </w:rPr>
        <w:t> </w:t>
      </w:r>
      <w:proofErr w:type="spellStart"/>
      <w:r w:rsidRPr="006125B3">
        <w:rPr>
          <w:b/>
          <w:bCs/>
          <w:color w:val="000000"/>
          <w:sz w:val="24"/>
          <w:szCs w:val="24"/>
          <w:lang w:val="en-GB"/>
        </w:rPr>
        <w:t>accesorii</w:t>
      </w:r>
      <w:proofErr w:type="spellEnd"/>
      <w:r w:rsidRPr="006125B3">
        <w:rPr>
          <w:b/>
          <w:bCs/>
          <w:color w:val="000000"/>
          <w:sz w:val="24"/>
          <w:szCs w:val="24"/>
          <w:lang w:val="en-GB"/>
        </w:rPr>
        <w:t> </w:t>
      </w:r>
      <w:proofErr w:type="spellStart"/>
      <w:r w:rsidRPr="006125B3">
        <w:rPr>
          <w:b/>
          <w:bCs/>
          <w:color w:val="000000"/>
          <w:sz w:val="24"/>
          <w:szCs w:val="24"/>
          <w:lang w:val="en-GB"/>
        </w:rPr>
        <w:t>pentru</w:t>
      </w:r>
      <w:proofErr w:type="spellEnd"/>
      <w:r w:rsidRPr="006125B3">
        <w:rPr>
          <w:b/>
          <w:bCs/>
          <w:color w:val="000000"/>
          <w:sz w:val="24"/>
          <w:szCs w:val="24"/>
          <w:lang w:val="en-GB"/>
        </w:rPr>
        <w:t> </w:t>
      </w:r>
      <w:proofErr w:type="spellStart"/>
      <w:r w:rsidRPr="006125B3">
        <w:rPr>
          <w:b/>
          <w:bCs/>
          <w:color w:val="000000"/>
          <w:sz w:val="24"/>
          <w:szCs w:val="24"/>
          <w:lang w:val="en-GB"/>
        </w:rPr>
        <w:t>aparataj</w:t>
      </w:r>
      <w:proofErr w:type="spellEnd"/>
      <w:r w:rsidRPr="006125B3">
        <w:rPr>
          <w:b/>
          <w:bCs/>
          <w:color w:val="000000"/>
          <w:sz w:val="24"/>
          <w:szCs w:val="24"/>
          <w:lang w:val="en-GB"/>
        </w:rPr>
        <w:t> medical</w:t>
      </w:r>
      <w:r w:rsidR="0069001F" w:rsidRPr="006125B3">
        <w:rPr>
          <w:b/>
          <w:sz w:val="24"/>
          <w:szCs w:val="24"/>
          <w:lang w:val="ro-MD"/>
        </w:rPr>
        <w:br/>
      </w:r>
      <w:r w:rsidR="0069001F" w:rsidRPr="004225A2">
        <w:rPr>
          <w:b/>
          <w:sz w:val="24"/>
          <w:szCs w:val="24"/>
          <w:lang w:val="ro-MD"/>
        </w:rPr>
        <w:t>prin procedura de achiziție</w:t>
      </w:r>
      <w:r w:rsidR="002E36AD">
        <w:rPr>
          <w:b/>
          <w:sz w:val="24"/>
          <w:szCs w:val="24"/>
          <w:lang w:val="ro-MD"/>
        </w:rPr>
        <w:t xml:space="preserve"> </w:t>
      </w:r>
      <w:r w:rsidR="00BC0C2D" w:rsidRPr="00762858">
        <w:rPr>
          <w:b/>
          <w:i/>
          <w:sz w:val="24"/>
          <w:szCs w:val="24"/>
          <w:u w:val="single"/>
          <w:lang w:val="ro-MD"/>
        </w:rPr>
        <w:t>licitație deschisă</w:t>
      </w:r>
    </w:p>
    <w:p w:rsidR="00EE760E" w:rsidRPr="00EE760E" w:rsidRDefault="00EE760E" w:rsidP="00EE760E">
      <w:pPr>
        <w:jc w:val="center"/>
        <w:rPr>
          <w:b/>
          <w:sz w:val="24"/>
          <w:szCs w:val="24"/>
          <w:lang w:val="en-GB"/>
        </w:rPr>
      </w:pPr>
    </w:p>
    <w:p w:rsidR="0090083E" w:rsidRPr="004225A2" w:rsidRDefault="0090083E" w:rsidP="00825D3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2E36AD" w:rsidRPr="00385346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90083E" w:rsidRPr="004225A2" w:rsidRDefault="0090083E" w:rsidP="00825D3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2E36AD" w:rsidRPr="00BC0C2D">
        <w:rPr>
          <w:b/>
          <w:bCs/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1015600032824</w:t>
      </w:r>
      <w:r w:rsidR="002E36AD" w:rsidRPr="00BC0C2D">
        <w:rPr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 </w:t>
      </w:r>
    </w:p>
    <w:p w:rsidR="00A61F2B" w:rsidRPr="004225A2" w:rsidRDefault="00A61F2B" w:rsidP="00825D3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proofErr w:type="spellStart"/>
      <w:r w:rsidR="002E36AD" w:rsidRPr="00385346">
        <w:rPr>
          <w:b/>
          <w:i/>
          <w:sz w:val="24"/>
          <w:szCs w:val="24"/>
          <w:u w:val="single"/>
          <w:lang w:val="ro-MD"/>
        </w:rPr>
        <w:t>mun</w:t>
      </w:r>
      <w:proofErr w:type="spellEnd"/>
      <w:r w:rsidR="00DA5948">
        <w:rPr>
          <w:b/>
          <w:i/>
          <w:sz w:val="24"/>
          <w:szCs w:val="24"/>
          <w:u w:val="single"/>
          <w:lang w:val="ro-MD"/>
        </w:rPr>
        <w:t xml:space="preserve"> Chișinău, str. Constantin V</w:t>
      </w:r>
      <w:r w:rsidR="00DA5948">
        <w:rPr>
          <w:b/>
          <w:i/>
          <w:sz w:val="24"/>
          <w:szCs w:val="24"/>
          <w:u w:val="single"/>
          <w:lang w:val="ro-RO"/>
        </w:rPr>
        <w:t>â</w:t>
      </w:r>
      <w:proofErr w:type="spellStart"/>
      <w:r w:rsidR="002E36AD" w:rsidRPr="00385346">
        <w:rPr>
          <w:b/>
          <w:i/>
          <w:sz w:val="24"/>
          <w:szCs w:val="24"/>
          <w:u w:val="single"/>
          <w:lang w:val="ro-MD"/>
        </w:rPr>
        <w:t>rnav</w:t>
      </w:r>
      <w:proofErr w:type="spellEnd"/>
      <w:r w:rsidR="002E36AD" w:rsidRPr="00385346">
        <w:rPr>
          <w:b/>
          <w:i/>
          <w:sz w:val="24"/>
          <w:szCs w:val="24"/>
          <w:u w:val="single"/>
          <w:lang w:val="ro-MD"/>
        </w:rPr>
        <w:t>, 16</w:t>
      </w:r>
    </w:p>
    <w:p w:rsidR="00A61F2B" w:rsidRPr="004225A2" w:rsidRDefault="00A61F2B" w:rsidP="00825D3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2E36AD" w:rsidRPr="00385346">
        <w:rPr>
          <w:b/>
          <w:i/>
          <w:sz w:val="24"/>
          <w:szCs w:val="24"/>
          <w:u w:val="single"/>
          <w:lang w:val="ro-MD"/>
        </w:rPr>
        <w:t>022 02-59-21</w:t>
      </w:r>
    </w:p>
    <w:p w:rsidR="002E606A" w:rsidRPr="00BF071E" w:rsidRDefault="00A61F2B" w:rsidP="00825D3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2E36AD" w:rsidRPr="00BF071E">
          <w:rPr>
            <w:rStyle w:val="ac"/>
            <w:b/>
            <w:color w:val="auto"/>
            <w:sz w:val="24"/>
            <w:szCs w:val="24"/>
            <w:lang w:val="ro-MD"/>
          </w:rPr>
          <w:t>cnamup@ambulanta.md</w:t>
        </w:r>
      </w:hyperlink>
      <w:r w:rsidR="002E36AD" w:rsidRPr="00BF071E">
        <w:rPr>
          <w:b/>
          <w:sz w:val="24"/>
          <w:szCs w:val="24"/>
          <w:u w:val="single"/>
          <w:lang w:val="ro-MD"/>
        </w:rPr>
        <w:t xml:space="preserve"> / </w:t>
      </w:r>
      <w:hyperlink r:id="rId9" w:history="1">
        <w:r w:rsidR="002E36AD" w:rsidRPr="00BF071E">
          <w:rPr>
            <w:rStyle w:val="ac"/>
            <w:b/>
            <w:color w:val="auto"/>
            <w:sz w:val="24"/>
            <w:szCs w:val="24"/>
            <w:lang w:val="ro-MD"/>
          </w:rPr>
          <w:t>www.ambulanta.md</w:t>
        </w:r>
      </w:hyperlink>
      <w:r w:rsidR="002E36AD" w:rsidRPr="00BF071E">
        <w:rPr>
          <w:b/>
          <w:sz w:val="24"/>
          <w:szCs w:val="24"/>
          <w:lang w:val="ro-MD"/>
        </w:rPr>
        <w:t xml:space="preserve"> </w:t>
      </w:r>
    </w:p>
    <w:p w:rsidR="00A61F2B" w:rsidRPr="00BF071E" w:rsidRDefault="002E606A" w:rsidP="00825D3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BF071E">
        <w:rPr>
          <w:b/>
          <w:sz w:val="24"/>
          <w:szCs w:val="24"/>
          <w:lang w:val="ro-MD"/>
        </w:rPr>
        <w:t xml:space="preserve">: </w:t>
      </w:r>
      <w:hyperlink r:id="rId10" w:history="1">
        <w:r w:rsidR="002E36AD" w:rsidRPr="00BF071E">
          <w:rPr>
            <w:rStyle w:val="ac"/>
            <w:b/>
            <w:color w:val="auto"/>
            <w:sz w:val="24"/>
            <w:szCs w:val="24"/>
            <w:lang w:val="ro-MD"/>
          </w:rPr>
          <w:t>cnamup.achizitii@ambulanta.md</w:t>
        </w:r>
      </w:hyperlink>
      <w:r w:rsidR="002E36AD" w:rsidRPr="00BF071E">
        <w:rPr>
          <w:b/>
          <w:sz w:val="24"/>
          <w:szCs w:val="24"/>
          <w:u w:val="single"/>
          <w:lang w:val="ro-MD"/>
        </w:rPr>
        <w:t xml:space="preserve"> / </w:t>
      </w:r>
      <w:hyperlink r:id="rId11" w:history="1">
        <w:r w:rsidR="00EA2820" w:rsidRPr="00BF071E">
          <w:rPr>
            <w:rStyle w:val="ac"/>
            <w:b/>
            <w:color w:val="auto"/>
            <w:sz w:val="24"/>
            <w:szCs w:val="24"/>
            <w:lang w:val="ro-MD"/>
          </w:rPr>
          <w:t>www.e-licitatie.md</w:t>
        </w:r>
      </w:hyperlink>
      <w:r w:rsidR="00EA2820" w:rsidRPr="00BF071E">
        <w:rPr>
          <w:b/>
          <w:sz w:val="24"/>
          <w:szCs w:val="24"/>
          <w:u w:val="single"/>
          <w:lang w:val="ro-MD"/>
        </w:rPr>
        <w:t xml:space="preserve"> / </w:t>
      </w:r>
      <w:hyperlink r:id="rId12" w:history="1">
        <w:r w:rsidR="00EA2820" w:rsidRPr="00BF071E">
          <w:rPr>
            <w:rStyle w:val="ac"/>
            <w:b/>
            <w:color w:val="auto"/>
            <w:sz w:val="24"/>
            <w:szCs w:val="24"/>
            <w:lang w:val="ro-MD"/>
          </w:rPr>
          <w:t>www.mtender.gov.md</w:t>
        </w:r>
      </w:hyperlink>
      <w:r w:rsidR="00EA2820" w:rsidRPr="00BF071E">
        <w:rPr>
          <w:b/>
          <w:sz w:val="24"/>
          <w:szCs w:val="24"/>
          <w:u w:val="single"/>
          <w:lang w:val="ro-MD"/>
        </w:rPr>
        <w:t xml:space="preserve"> (</w:t>
      </w:r>
      <w:r w:rsidR="008876C3" w:rsidRPr="00BF071E">
        <w:rPr>
          <w:b/>
          <w:i/>
          <w:sz w:val="24"/>
          <w:szCs w:val="24"/>
          <w:u w:val="single"/>
          <w:lang w:val="ro-MD"/>
        </w:rPr>
        <w:t>documentația de atribuire este anexată în cadrul procedurii în SIA RSAP</w:t>
      </w:r>
      <w:r w:rsidR="00EA2820" w:rsidRPr="00BF071E">
        <w:rPr>
          <w:b/>
          <w:sz w:val="24"/>
          <w:szCs w:val="24"/>
          <w:u w:val="single"/>
          <w:lang w:val="ro-MD"/>
        </w:rPr>
        <w:t>)</w:t>
      </w:r>
    </w:p>
    <w:p w:rsidR="0072330A" w:rsidRPr="004225A2" w:rsidRDefault="002E606A" w:rsidP="00825D3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activitate:</w:t>
      </w:r>
      <w:r w:rsidR="00596A4C" w:rsidRPr="00596A4C">
        <w:rPr>
          <w:b/>
          <w:noProof/>
          <w:sz w:val="24"/>
          <w:szCs w:val="32"/>
          <w:lang w:val="ro-RO" w:eastAsia="en-US"/>
        </w:rPr>
        <w:t xml:space="preserve"> </w:t>
      </w:r>
      <w:r w:rsidR="00596A4C" w:rsidRPr="00D77B73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984962" w:rsidRDefault="0062221E" w:rsidP="00825D3D">
      <w:pPr>
        <w:numPr>
          <w:ilvl w:val="0"/>
          <w:numId w:val="1"/>
        </w:numPr>
        <w:tabs>
          <w:tab w:val="left" w:pos="284"/>
          <w:tab w:val="right" w:pos="426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</w:t>
      </w:r>
      <w:r w:rsidR="00596A4C">
        <w:rPr>
          <w:b/>
          <w:sz w:val="24"/>
          <w:szCs w:val="24"/>
          <w:lang w:val="ro-MD"/>
        </w:rPr>
        <w:t xml:space="preserve"> următoarelor bunuri</w:t>
      </w:r>
      <w:r w:rsidRPr="00596A4C">
        <w:rPr>
          <w:b/>
          <w:sz w:val="24"/>
          <w:szCs w:val="24"/>
          <w:lang w:val="ro-MD"/>
        </w:rPr>
        <w:t>:</w:t>
      </w:r>
    </w:p>
    <w:p w:rsidR="00505334" w:rsidRPr="000133AE" w:rsidRDefault="00505334" w:rsidP="00505334">
      <w:pPr>
        <w:tabs>
          <w:tab w:val="left" w:pos="284"/>
          <w:tab w:val="right" w:pos="426"/>
        </w:tabs>
        <w:spacing w:line="276" w:lineRule="auto"/>
        <w:ind w:left="284"/>
        <w:jc w:val="both"/>
        <w:rPr>
          <w:b/>
          <w:sz w:val="24"/>
          <w:szCs w:val="24"/>
          <w:lang w:val="ro-MD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567"/>
        <w:gridCol w:w="851"/>
        <w:gridCol w:w="5245"/>
        <w:gridCol w:w="1275"/>
      </w:tblGrid>
      <w:tr w:rsidR="00523EC8" w:rsidRPr="000133AE" w:rsidTr="00523E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8E6C94">
            <w:pPr>
              <w:ind w:left="-57" w:right="-57"/>
              <w:jc w:val="center"/>
              <w:rPr>
                <w:b/>
                <w:lang w:val="ro-MD"/>
              </w:rPr>
            </w:pPr>
            <w:r w:rsidRPr="000133AE">
              <w:rPr>
                <w:b/>
                <w:lang w:val="ro-MD"/>
              </w:rPr>
              <w:t>Nr. lot.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8E6C94">
            <w:pPr>
              <w:ind w:left="-57" w:right="-57"/>
              <w:jc w:val="center"/>
              <w:rPr>
                <w:b/>
                <w:lang w:val="ro-MD"/>
              </w:rPr>
            </w:pPr>
            <w:r w:rsidRPr="000133AE">
              <w:rPr>
                <w:b/>
                <w:lang w:val="ro-MD"/>
              </w:rPr>
              <w:t>Denumire bunurilor solicitate</w:t>
            </w:r>
          </w:p>
          <w:p w:rsidR="00523EC8" w:rsidRPr="000133AE" w:rsidRDefault="00523EC8" w:rsidP="008E6C94">
            <w:pPr>
              <w:ind w:left="-57" w:right="-57"/>
              <w:jc w:val="center"/>
              <w:rPr>
                <w:b/>
                <w:lang w:val="ro-MD"/>
              </w:rPr>
            </w:pPr>
            <w:r w:rsidRPr="000133AE">
              <w:rPr>
                <w:b/>
                <w:lang w:val="ro-MD"/>
              </w:rPr>
              <w:t xml:space="preserve">Cod CPV: </w:t>
            </w:r>
            <w:r w:rsidRPr="000133AE">
              <w:rPr>
                <w:rStyle w:val="aff0"/>
                <w:color w:val="000000"/>
                <w:bdr w:val="none" w:sz="0" w:space="0" w:color="auto" w:frame="1"/>
                <w:lang w:val="ro-MD"/>
              </w:rPr>
              <w:t>33140000-3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8E6C94">
            <w:pPr>
              <w:ind w:left="-57" w:right="-57"/>
              <w:jc w:val="center"/>
              <w:rPr>
                <w:b/>
                <w:lang w:val="ro-MD"/>
              </w:rPr>
            </w:pPr>
            <w:r w:rsidRPr="000133AE">
              <w:rPr>
                <w:b/>
                <w:lang w:val="ro-MD"/>
              </w:rPr>
              <w:t>UM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EC8" w:rsidRPr="000133AE" w:rsidRDefault="00523EC8" w:rsidP="008E6C94">
            <w:pPr>
              <w:ind w:left="-57" w:right="-57"/>
              <w:jc w:val="center"/>
              <w:rPr>
                <w:b/>
                <w:lang w:val="ro-MD"/>
              </w:rPr>
            </w:pPr>
            <w:proofErr w:type="spellStart"/>
            <w:r w:rsidRPr="000133AE">
              <w:rPr>
                <w:b/>
                <w:lang w:val="ro-MD"/>
              </w:rPr>
              <w:t>Canti</w:t>
            </w:r>
            <w:proofErr w:type="spellEnd"/>
          </w:p>
          <w:p w:rsidR="00523EC8" w:rsidRPr="000133AE" w:rsidRDefault="00523EC8" w:rsidP="008E6C94">
            <w:pPr>
              <w:ind w:left="-57" w:right="-57"/>
              <w:jc w:val="center"/>
              <w:rPr>
                <w:b/>
                <w:lang w:val="ro-MD"/>
              </w:rPr>
            </w:pPr>
            <w:proofErr w:type="spellStart"/>
            <w:r w:rsidRPr="000133AE">
              <w:rPr>
                <w:b/>
                <w:lang w:val="ro-MD"/>
              </w:rPr>
              <w:t>tatea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523EC8" w:rsidRPr="000133AE" w:rsidRDefault="00523EC8" w:rsidP="008E6C94">
            <w:pPr>
              <w:ind w:left="-57" w:right="-57"/>
              <w:jc w:val="center"/>
              <w:rPr>
                <w:b/>
                <w:lang w:val="ro-MD"/>
              </w:rPr>
            </w:pPr>
            <w:r w:rsidRPr="000133AE">
              <w:rPr>
                <w:b/>
                <w:lang w:val="ro-MD"/>
              </w:rPr>
              <w:t xml:space="preserve">Specificarea tehnică deplină solicitată, Standarde de </w:t>
            </w:r>
            <w:proofErr w:type="spellStart"/>
            <w:r w:rsidRPr="000133AE">
              <w:rPr>
                <w:b/>
                <w:lang w:val="ro-MD"/>
              </w:rPr>
              <w:t>referinţă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23EC8" w:rsidRPr="000133AE" w:rsidRDefault="00523EC8" w:rsidP="00825D3D">
            <w:pPr>
              <w:jc w:val="center"/>
              <w:rPr>
                <w:b/>
                <w:bCs/>
                <w:color w:val="000000"/>
                <w:lang w:val="ro-MD"/>
              </w:rPr>
            </w:pPr>
            <w:r w:rsidRPr="000133AE">
              <w:rPr>
                <w:b/>
                <w:bCs/>
                <w:color w:val="000000"/>
                <w:lang w:val="ro-MD"/>
              </w:rPr>
              <w:t xml:space="preserve">Valoarea estimată </w:t>
            </w:r>
          </w:p>
          <w:p w:rsidR="00523EC8" w:rsidRPr="000133AE" w:rsidRDefault="00523EC8" w:rsidP="00825D3D">
            <w:pPr>
              <w:jc w:val="center"/>
              <w:rPr>
                <w:b/>
                <w:bCs/>
                <w:color w:val="000000"/>
                <w:lang w:val="ro-MD"/>
              </w:rPr>
            </w:pPr>
            <w:r w:rsidRPr="000133AE">
              <w:rPr>
                <w:b/>
                <w:bCs/>
                <w:color w:val="000000"/>
                <w:lang w:val="ro-MD"/>
              </w:rPr>
              <w:t>(fără TVA)</w:t>
            </w:r>
          </w:p>
        </w:tc>
      </w:tr>
      <w:tr w:rsidR="00523EC8" w:rsidRPr="000133AE" w:rsidTr="00523EC8">
        <w:trPr>
          <w:cantSplit/>
          <w:trHeight w:val="233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35823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35823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Ușița de la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printer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35823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35823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15</w:t>
            </w:r>
          </w:p>
        </w:tc>
        <w:tc>
          <w:tcPr>
            <w:tcW w:w="5245" w:type="dxa"/>
          </w:tcPr>
          <w:p w:rsidR="00523EC8" w:rsidRPr="000133AE" w:rsidRDefault="00523EC8" w:rsidP="00D35823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Ușița de la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printer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pentru ECG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Comen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1200A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35823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5625,00</w:t>
            </w:r>
          </w:p>
        </w:tc>
      </w:tr>
      <w:tr w:rsidR="00523EC8" w:rsidRPr="000133AE" w:rsidTr="00523EC8">
        <w:trPr>
          <w:cantSplit/>
          <w:trHeight w:val="233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Tastatura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9</w:t>
            </w:r>
          </w:p>
        </w:tc>
        <w:tc>
          <w:tcPr>
            <w:tcW w:w="5245" w:type="dxa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Tastatura pentru ECG CM 300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2625,00</w:t>
            </w:r>
          </w:p>
        </w:tc>
      </w:tr>
      <w:tr w:rsidR="00523EC8" w:rsidRPr="000133AE" w:rsidTr="00523EC8">
        <w:trPr>
          <w:cantSplit/>
          <w:trHeight w:val="233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Roți dințate de la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printer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50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Roți dințate de la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printer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pentru ECG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Comen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1200A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4167,00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Cablu ECG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Cablu ECG cu conector compatibil cu ECG-ul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Cardico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306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12500,00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Electrozi de unică folosință ,,Copii,,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16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Electrozi de unică folosință ,,Copii,, pentru Defibrilator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Powerheart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AED G3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23334,00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Robinet (supapă)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Robinet (supapă) pentru butelie de Oxigen 10 litri cu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conectro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de 1 / 2 (17E)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8334,00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Reductor cu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debitme-tru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>, conectare de  1/2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Reductor cu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debimetru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, fără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flavometru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și umidificator, </w:t>
            </w:r>
          </w:p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cu conectare de  ½ pentru Butelii O2 de 2 L.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25000,00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Butelii de Oxigen 2L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50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Butelii de Oxigen 2L reductor cu debitmetru încorporat și cu carcasă de protecție.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250000,00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Butelii de Oxigen 5L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50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Butelii de Oxigen 5L reductor cu debitmetru încorporat și cu carcasă de protecție.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291667,00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Butelii de Oxigen 10L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50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Butelii de Oxigen 10L reductor cu debitmetru încorporat și cu carcasă de protecție.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333334,00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Placa de derivații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Placa de derivații pentru ECG EDAN SE-3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25000,00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Placa de baza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5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Placa de baza pentru ECG EDAN SE-3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14584,00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Tastatura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10</w:t>
            </w:r>
          </w:p>
        </w:tc>
        <w:tc>
          <w:tcPr>
            <w:tcW w:w="5245" w:type="dxa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Tastatura pentru ECG EDAN SE-3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2917,00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Ușița de la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printer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Ușița de la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printer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pentru ECG CM 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3750,00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Cablu LCD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Cablu LCD pentru ECG CM 1200 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3334,00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Hârtie ECG termosensibilă 215x30m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4000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Hârtie termochimică de înregistrare sub formă de rolă, pentru efectuarea electrocardiogramelor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E2326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88334,00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Hârtie ECG termosensibilă 80x30m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13000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Hârtie termică de înregistrare sub formă de rolă, pentru efectuarea electrocardiogramelor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E2326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99667,00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Pungă pentru vomă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4000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Pungă igienică pentru vomă cu bandă absorbantă și șnur ce permite reținerea conținutului în interior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E2326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45000,00</w:t>
            </w:r>
          </w:p>
        </w:tc>
      </w:tr>
      <w:tr w:rsidR="00523EC8" w:rsidRPr="000133AE" w:rsidTr="00523EC8">
        <w:trPr>
          <w:cantSplit/>
          <w:trHeight w:val="605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Pansament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atraumatic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combinat compresiv absorbant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4000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Bandaj steril, elastic, cu sistem de fixare, lățime min. 10cm; lungime min. 150cm; dimensiuni absorbant: lungime min 17cm, lățime min. 9 cm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E2326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153334,00</w:t>
            </w:r>
          </w:p>
        </w:tc>
      </w:tr>
      <w:tr w:rsidR="00523EC8" w:rsidRPr="000133AE" w:rsidTr="00722E93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lastRenderedPageBreak/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Termometru medical fără mercur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500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Termometru medical clasic fără mercur, corp din sticlă, ambalaj individual, utilizat pentru măsurarea temperaturii corpului la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pacienţi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>.</w:t>
            </w:r>
          </w:p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*Certificat CE sau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declaratiţie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de conformitate în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funcţie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de evaluarea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conformităţii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cu anexele corespunzătoare pentru produsul oferit</w:t>
            </w:r>
            <w:r w:rsidR="000C7F5C" w:rsidRPr="000133AE">
              <w:rPr>
                <w:sz w:val="22"/>
                <w:szCs w:val="22"/>
                <w:lang w:val="ro-MD"/>
              </w:rPr>
              <w:t xml:space="preserve">. </w:t>
            </w:r>
            <w:r w:rsidRPr="000133AE">
              <w:rPr>
                <w:sz w:val="22"/>
                <w:szCs w:val="22"/>
                <w:lang w:val="ro-MD"/>
              </w:rPr>
              <w:t xml:space="preserve">Precizia de măsurare: +/- 0.1 </w:t>
            </w:r>
            <w:r w:rsidRPr="000133AE">
              <w:rPr>
                <w:sz w:val="22"/>
                <w:szCs w:val="22"/>
                <w:vertAlign w:val="superscript"/>
                <w:lang w:val="ro-MD"/>
              </w:rPr>
              <w:t>0</w:t>
            </w:r>
            <w:r w:rsidRPr="000133AE">
              <w:rPr>
                <w:sz w:val="22"/>
                <w:szCs w:val="22"/>
                <w:lang w:val="ro-MD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E2326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19584,00</w:t>
            </w:r>
          </w:p>
        </w:tc>
      </w:tr>
      <w:tr w:rsidR="00523EC8" w:rsidRPr="000133AE" w:rsidTr="00523EC8">
        <w:trPr>
          <w:cantSplit/>
          <w:trHeight w:val="565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Sondă tub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endotraheal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cu balon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mandren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(conductor) N7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50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Sondă tub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endotraheal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cu balon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mandren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(conductor) N7, non toxic,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radiopac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, steril, de unică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folosinţă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71F4A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2367,00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Sondă tub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endotraheal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cu balon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mandren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(conductor) N7,5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50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Sondă tub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endotraheal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cu balon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mandren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(conductor) N7,5, non toxic,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radiopac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, steril, de unică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folosinţă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71F4A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2367,00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Sondă tub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endotraheal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cu balon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mandren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(conductor) N8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50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Sondă tub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endotraheal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cu balon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mandren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(conductor) N8, non toxic,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radiopac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, steril, de unică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folosinţă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71F4A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2367,00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Sondă tub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endotraheal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cu balon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mandren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(conductor) N8,5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50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Sondă tub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endotraheal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cu balon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mandren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(conductor) N8,5, non toxic,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radiopac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, steril, de unică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folosinţă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71F4A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2367,00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Cutii pentru incinerarea deșeurilor medicale 10L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10000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Cutii din carton, pentru colectarea deșeurilor medicale, 10 litri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71F4A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50000,00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Cearșaf medical </w:t>
            </w:r>
          </w:p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u/f 80 x 180 cm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25000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Dimensiuni 80 x 180 cm. Material nețesut (polipropilenă). Unică folosință. Nesterile. Stratul exterior cu absorbant (60 x 90 cm). Stratul inferior din polipropilenă ce împiedică scurgerea lichidelor.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71F4A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145834,00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Sonda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Yancauer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200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Set aspirație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Yancauer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 cu tub conector și canulă, steril.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71F4A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2834,00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Bisturiu de unică folosință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200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 xml:space="preserve">Bisturiu monobloc. </w:t>
            </w:r>
            <w:r w:rsidRPr="000133AE">
              <w:rPr>
                <w:color w:val="000000"/>
                <w:sz w:val="22"/>
                <w:szCs w:val="22"/>
                <w:lang w:val="ro-MD"/>
              </w:rPr>
              <w:t>Mâner din plastic, eliminare în siguranță după folosire. Oferă o prindere sigură, Steril. Ambalat individual și închis ermetic în folie de aluminiu. De unică folosință.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71F4A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2667,00</w:t>
            </w:r>
          </w:p>
        </w:tc>
      </w:tr>
      <w:tr w:rsidR="00523EC8" w:rsidRPr="000133AE" w:rsidTr="00523EC8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23EC8" w:rsidRPr="000133AE" w:rsidRDefault="00523EC8" w:rsidP="00DB7B1D">
            <w:pPr>
              <w:ind w:left="-57" w:right="-49"/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EC8" w:rsidRPr="000133AE" w:rsidRDefault="00523EC8" w:rsidP="00DB7B1D">
            <w:pPr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Mască facial resuscitare AMBU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C8" w:rsidRPr="000133AE" w:rsidRDefault="00523EC8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0133AE">
              <w:rPr>
                <w:color w:val="000000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:rsidR="00523EC8" w:rsidRPr="000133AE" w:rsidRDefault="00523EC8" w:rsidP="00DB7B1D">
            <w:pPr>
              <w:jc w:val="center"/>
              <w:rPr>
                <w:sz w:val="22"/>
                <w:szCs w:val="22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250</w:t>
            </w:r>
          </w:p>
        </w:tc>
        <w:tc>
          <w:tcPr>
            <w:tcW w:w="5245" w:type="dxa"/>
          </w:tcPr>
          <w:p w:rsidR="00523EC8" w:rsidRPr="000133AE" w:rsidRDefault="00523EC8" w:rsidP="00DB7B1D">
            <w:pPr>
              <w:jc w:val="both"/>
              <w:rPr>
                <w:spacing w:val="-2"/>
                <w:sz w:val="22"/>
                <w:szCs w:val="22"/>
                <w:shd w:val="clear" w:color="auto" w:fill="FFFFFF"/>
                <w:lang w:val="ro-MD"/>
              </w:rPr>
            </w:pPr>
            <w:r w:rsidRPr="000133AE">
              <w:rPr>
                <w:sz w:val="22"/>
                <w:szCs w:val="22"/>
                <w:lang w:val="ro-MD"/>
              </w:rPr>
              <w:t>Dimensiuni: adulți, copii, nou-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nascuti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 xml:space="preserve">. Potrivite pentru toate tipurile de </w:t>
            </w:r>
            <w:proofErr w:type="spellStart"/>
            <w:r w:rsidRPr="000133AE">
              <w:rPr>
                <w:sz w:val="22"/>
                <w:szCs w:val="22"/>
                <w:lang w:val="ro-MD"/>
              </w:rPr>
              <w:t>respiratie</w:t>
            </w:r>
            <w:proofErr w:type="spellEnd"/>
            <w:r w:rsidRPr="000133AE">
              <w:rPr>
                <w:sz w:val="22"/>
                <w:szCs w:val="22"/>
                <w:lang w:val="ro-MD"/>
              </w:rPr>
              <w:t>, auto-gonflabile, presiune reglabilă pentru etanșare și fixare strânsă pe față. Cupola din silicon transparent.</w:t>
            </w:r>
            <w:r w:rsidRPr="000133AE">
              <w:rPr>
                <w:spacing w:val="-2"/>
                <w:sz w:val="22"/>
                <w:szCs w:val="22"/>
                <w:shd w:val="clear" w:color="auto" w:fill="FFFFFF"/>
                <w:lang w:val="ro-MD"/>
              </w:rPr>
              <w:t xml:space="preserve"> </w:t>
            </w:r>
            <w:proofErr w:type="spellStart"/>
            <w:r w:rsidRPr="000133AE">
              <w:rPr>
                <w:spacing w:val="-2"/>
                <w:sz w:val="22"/>
                <w:szCs w:val="22"/>
                <w:shd w:val="clear" w:color="auto" w:fill="FFFFFF"/>
                <w:lang w:val="ro-MD"/>
              </w:rPr>
              <w:t>Autoclavabile</w:t>
            </w:r>
            <w:proofErr w:type="spellEnd"/>
            <w:r w:rsidRPr="000133AE">
              <w:rPr>
                <w:spacing w:val="-2"/>
                <w:sz w:val="22"/>
                <w:szCs w:val="22"/>
                <w:shd w:val="clear" w:color="auto" w:fill="FFFFFF"/>
                <w:lang w:val="ro-MD"/>
              </w:rPr>
              <w:t xml:space="preserve"> între temperaturile de 120 </w:t>
            </w:r>
            <w:proofErr w:type="spellStart"/>
            <w:r w:rsidRPr="000133AE">
              <w:rPr>
                <w:spacing w:val="-2"/>
                <w:sz w:val="22"/>
                <w:szCs w:val="22"/>
                <w:shd w:val="clear" w:color="auto" w:fill="FFFFFF"/>
                <w:vertAlign w:val="superscript"/>
                <w:lang w:val="ro-MD"/>
              </w:rPr>
              <w:t>o</w:t>
            </w:r>
            <w:r w:rsidRPr="000133AE">
              <w:rPr>
                <w:spacing w:val="-2"/>
                <w:sz w:val="22"/>
                <w:szCs w:val="22"/>
                <w:shd w:val="clear" w:color="auto" w:fill="FFFFFF"/>
                <w:lang w:val="ro-MD"/>
              </w:rPr>
              <w:t>C</w:t>
            </w:r>
            <w:proofErr w:type="spellEnd"/>
            <w:r w:rsidRPr="000133AE">
              <w:rPr>
                <w:spacing w:val="-2"/>
                <w:sz w:val="22"/>
                <w:szCs w:val="22"/>
                <w:shd w:val="clear" w:color="auto" w:fill="FFFFFF"/>
                <w:lang w:val="ro-MD"/>
              </w:rPr>
              <w:t xml:space="preserve"> și 134 </w:t>
            </w:r>
            <w:proofErr w:type="spellStart"/>
            <w:r w:rsidRPr="000133AE">
              <w:rPr>
                <w:spacing w:val="-2"/>
                <w:sz w:val="22"/>
                <w:szCs w:val="22"/>
                <w:shd w:val="clear" w:color="auto" w:fill="FFFFFF"/>
                <w:vertAlign w:val="superscript"/>
                <w:lang w:val="ro-MD"/>
              </w:rPr>
              <w:t>o</w:t>
            </w:r>
            <w:r w:rsidRPr="000133AE">
              <w:rPr>
                <w:spacing w:val="-2"/>
                <w:sz w:val="22"/>
                <w:szCs w:val="22"/>
                <w:shd w:val="clear" w:color="auto" w:fill="FFFFFF"/>
                <w:lang w:val="ro-MD"/>
              </w:rPr>
              <w:t>C</w:t>
            </w:r>
            <w:proofErr w:type="spellEnd"/>
            <w:r w:rsidRPr="000133AE">
              <w:rPr>
                <w:spacing w:val="-2"/>
                <w:sz w:val="22"/>
                <w:szCs w:val="22"/>
                <w:shd w:val="clear" w:color="auto" w:fill="FFFFFF"/>
                <w:lang w:val="ro-MD"/>
              </w:rPr>
              <w:t xml:space="preserve">, rezistente la </w:t>
            </w:r>
            <w:proofErr w:type="spellStart"/>
            <w:r w:rsidRPr="000133AE">
              <w:rPr>
                <w:spacing w:val="-2"/>
                <w:sz w:val="22"/>
                <w:szCs w:val="22"/>
                <w:shd w:val="clear" w:color="auto" w:fill="FFFFFF"/>
                <w:lang w:val="ro-MD"/>
              </w:rPr>
              <w:t>solutiile</w:t>
            </w:r>
            <w:proofErr w:type="spellEnd"/>
            <w:r w:rsidRPr="000133AE">
              <w:rPr>
                <w:spacing w:val="-2"/>
                <w:sz w:val="22"/>
                <w:szCs w:val="22"/>
                <w:shd w:val="clear" w:color="auto" w:fill="FFFFFF"/>
                <w:lang w:val="ro-MD"/>
              </w:rPr>
              <w:t xml:space="preserve"> de dezinfectare pe baza de alcool 70%. Gaura de conectare la sistemului de ventilare- diametru de 22mm.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EC8" w:rsidRPr="000133AE" w:rsidRDefault="00C71F4A" w:rsidP="00DB7B1D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7500,00</w:t>
            </w:r>
          </w:p>
        </w:tc>
      </w:tr>
      <w:tr w:rsidR="004C6108" w:rsidRPr="000133AE" w:rsidTr="0060693A">
        <w:trPr>
          <w:cantSplit/>
          <w:trHeight w:val="20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4C6108" w:rsidRPr="00A360B6" w:rsidRDefault="004C6108" w:rsidP="004C6108">
            <w:pPr>
              <w:rPr>
                <w:b/>
                <w:color w:val="000000"/>
                <w:sz w:val="22"/>
                <w:szCs w:val="22"/>
                <w:lang w:val="ro-RO"/>
              </w:rPr>
            </w:pPr>
            <w:r w:rsidRPr="000133AE">
              <w:rPr>
                <w:rFonts w:cstheme="minorHAnsi"/>
                <w:b/>
                <w:sz w:val="22"/>
                <w:szCs w:val="22"/>
                <w:lang w:val="ro-MD"/>
              </w:rPr>
              <w:t xml:space="preserve">                                      Valoarea estimativă totală lei: </w:t>
            </w:r>
            <w:r w:rsidR="00A360B6" w:rsidRPr="00A360B6">
              <w:rPr>
                <w:b/>
                <w:color w:val="000000"/>
                <w:sz w:val="22"/>
                <w:szCs w:val="22"/>
              </w:rPr>
              <w:t>1</w:t>
            </w:r>
            <w:r w:rsidR="00A360B6">
              <w:rPr>
                <w:b/>
                <w:color w:val="000000"/>
                <w:sz w:val="22"/>
                <w:szCs w:val="22"/>
                <w:lang w:val="ro-RO"/>
              </w:rPr>
              <w:t> </w:t>
            </w:r>
            <w:r w:rsidR="00A360B6" w:rsidRPr="00A360B6">
              <w:rPr>
                <w:b/>
                <w:color w:val="000000"/>
                <w:sz w:val="22"/>
                <w:szCs w:val="22"/>
              </w:rPr>
              <w:t>630</w:t>
            </w:r>
            <w:r w:rsidR="00A360B6">
              <w:rPr>
                <w:b/>
                <w:color w:val="000000"/>
                <w:sz w:val="22"/>
                <w:szCs w:val="22"/>
                <w:lang w:val="ro-RO"/>
              </w:rPr>
              <w:t> </w:t>
            </w:r>
            <w:r w:rsidR="00A360B6" w:rsidRPr="00A360B6">
              <w:rPr>
                <w:b/>
                <w:color w:val="000000"/>
                <w:sz w:val="22"/>
                <w:szCs w:val="22"/>
              </w:rPr>
              <w:t>393</w:t>
            </w:r>
            <w:r w:rsidR="00A360B6">
              <w:rPr>
                <w:b/>
                <w:color w:val="000000"/>
                <w:sz w:val="22"/>
                <w:szCs w:val="22"/>
                <w:lang w:val="ro-RO"/>
              </w:rPr>
              <w:t>,00</w:t>
            </w:r>
          </w:p>
        </w:tc>
      </w:tr>
    </w:tbl>
    <w:p w:rsidR="000437E0" w:rsidRPr="000133AE" w:rsidRDefault="00B072A5" w:rsidP="00AE3407">
      <w:pPr>
        <w:pStyle w:val="ad"/>
        <w:rPr>
          <w:sz w:val="14"/>
          <w:lang w:val="ro-MD"/>
        </w:rPr>
      </w:pPr>
      <w:r w:rsidRPr="000133AE">
        <w:rPr>
          <w:lang w:val="ro-MD"/>
        </w:rPr>
        <w:t xml:space="preserve"> </w:t>
      </w:r>
    </w:p>
    <w:p w:rsidR="0041000F" w:rsidRPr="000133AE" w:rsidRDefault="00FD0D31" w:rsidP="00825D3D">
      <w:pPr>
        <w:pStyle w:val="aa"/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 w:line="276" w:lineRule="auto"/>
        <w:rPr>
          <w:b/>
          <w:sz w:val="24"/>
          <w:szCs w:val="24"/>
          <w:lang w:val="ro-MD"/>
        </w:rPr>
      </w:pPr>
      <w:r w:rsidRPr="000133AE">
        <w:rPr>
          <w:b/>
          <w:sz w:val="24"/>
          <w:szCs w:val="24"/>
          <w:lang w:val="ro-MD"/>
        </w:rPr>
        <w:t xml:space="preserve">În </w:t>
      </w:r>
      <w:r w:rsidR="00B072A5" w:rsidRPr="000133AE">
        <w:rPr>
          <w:b/>
          <w:sz w:val="24"/>
          <w:szCs w:val="24"/>
          <w:lang w:val="ro-MD"/>
        </w:rPr>
        <w:t xml:space="preserve">cazul în care contractul este </w:t>
      </w:r>
      <w:r w:rsidR="004225A2" w:rsidRPr="000133AE">
        <w:rPr>
          <w:b/>
          <w:sz w:val="24"/>
          <w:szCs w:val="24"/>
          <w:lang w:val="ro-MD"/>
        </w:rPr>
        <w:t>împărțit</w:t>
      </w:r>
      <w:r w:rsidR="00B072A5" w:rsidRPr="000133AE">
        <w:rPr>
          <w:b/>
          <w:sz w:val="24"/>
          <w:szCs w:val="24"/>
          <w:lang w:val="ro-MD"/>
        </w:rPr>
        <w:t xml:space="preserve"> pe loturi u</w:t>
      </w:r>
      <w:r w:rsidR="00602AC3" w:rsidRPr="000133AE">
        <w:rPr>
          <w:b/>
          <w:sz w:val="24"/>
          <w:szCs w:val="24"/>
          <w:lang w:val="ro-MD"/>
        </w:rPr>
        <w:t>n operator economic poate depune oferta</w:t>
      </w:r>
      <w:r w:rsidR="007F1077" w:rsidRPr="000133AE">
        <w:rPr>
          <w:b/>
          <w:sz w:val="24"/>
          <w:szCs w:val="24"/>
          <w:lang w:val="ro-MD"/>
        </w:rPr>
        <w:t xml:space="preserve"> (se va selecta)</w:t>
      </w:r>
      <w:r w:rsidR="00602AC3" w:rsidRPr="000133AE">
        <w:rPr>
          <w:b/>
          <w:sz w:val="24"/>
          <w:szCs w:val="24"/>
          <w:lang w:val="ro-MD"/>
        </w:rPr>
        <w:t>:</w:t>
      </w:r>
      <w:r w:rsidR="00D77B73" w:rsidRPr="000133AE">
        <w:rPr>
          <w:b/>
          <w:sz w:val="24"/>
          <w:szCs w:val="24"/>
          <w:lang w:val="ro-MD"/>
        </w:rPr>
        <w:t xml:space="preserve"> </w:t>
      </w:r>
    </w:p>
    <w:p w:rsidR="00602AC3" w:rsidRPr="000133AE" w:rsidRDefault="00602AC3" w:rsidP="00825D3D">
      <w:pPr>
        <w:pStyle w:val="aa"/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contextualSpacing w:val="0"/>
        <w:rPr>
          <w:sz w:val="24"/>
          <w:szCs w:val="24"/>
          <w:lang w:val="ro-MD"/>
        </w:rPr>
      </w:pPr>
      <w:r w:rsidRPr="000133AE">
        <w:rPr>
          <w:sz w:val="24"/>
          <w:szCs w:val="24"/>
          <w:lang w:val="ro-MD"/>
        </w:rPr>
        <w:t>Pentru un singur lot;</w:t>
      </w:r>
    </w:p>
    <w:p w:rsidR="00602AC3" w:rsidRPr="000133AE" w:rsidRDefault="00602AC3" w:rsidP="008F1092">
      <w:pPr>
        <w:pStyle w:val="aa"/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contextualSpacing w:val="0"/>
        <w:rPr>
          <w:sz w:val="24"/>
          <w:szCs w:val="24"/>
          <w:lang w:val="ro-MD"/>
        </w:rPr>
      </w:pPr>
      <w:r w:rsidRPr="000133AE">
        <w:rPr>
          <w:sz w:val="24"/>
          <w:szCs w:val="24"/>
          <w:lang w:val="ro-MD"/>
        </w:rPr>
        <w:t>Pentru mai multe loturi;</w:t>
      </w:r>
    </w:p>
    <w:p w:rsidR="006153CC" w:rsidRPr="000133AE" w:rsidRDefault="006153CC" w:rsidP="008F1092">
      <w:pPr>
        <w:pStyle w:val="aa"/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contextualSpacing w:val="0"/>
        <w:rPr>
          <w:sz w:val="24"/>
          <w:szCs w:val="24"/>
          <w:lang w:val="ro-MD"/>
        </w:rPr>
      </w:pPr>
      <w:r w:rsidRPr="000133AE">
        <w:rPr>
          <w:sz w:val="24"/>
          <w:szCs w:val="24"/>
          <w:lang w:val="ro-MD"/>
        </w:rPr>
        <w:t>Pentru toate loturile.</w:t>
      </w:r>
    </w:p>
    <w:p w:rsidR="00825D3D" w:rsidRPr="00187133" w:rsidRDefault="001224DA" w:rsidP="00825D3D">
      <w:pPr>
        <w:numPr>
          <w:ilvl w:val="0"/>
          <w:numId w:val="1"/>
        </w:numPr>
        <w:tabs>
          <w:tab w:val="left" w:pos="372"/>
          <w:tab w:val="right" w:pos="426"/>
        </w:tabs>
        <w:suppressAutoHyphens/>
        <w:spacing w:before="120" w:line="276" w:lineRule="auto"/>
        <w:jc w:val="both"/>
        <w:rPr>
          <w:b/>
          <w:i/>
          <w:sz w:val="24"/>
          <w:szCs w:val="24"/>
          <w:u w:val="single"/>
          <w:lang w:val="ro-MD"/>
        </w:rPr>
      </w:pPr>
      <w:r w:rsidRPr="000133AE">
        <w:rPr>
          <w:b/>
          <w:sz w:val="24"/>
          <w:szCs w:val="24"/>
          <w:lang w:val="ro-MD"/>
        </w:rPr>
        <w:t xml:space="preserve">Admiterea sau interzicerea ofertelor alternative: </w:t>
      </w:r>
      <w:r w:rsidR="00A82DC0" w:rsidRPr="000133AE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se admite</w:t>
      </w:r>
    </w:p>
    <w:p w:rsidR="001224DA" w:rsidRPr="00187133" w:rsidRDefault="00193507" w:rsidP="00187133">
      <w:pPr>
        <w:numPr>
          <w:ilvl w:val="0"/>
          <w:numId w:val="1"/>
        </w:numPr>
        <w:tabs>
          <w:tab w:val="left" w:pos="372"/>
          <w:tab w:val="right" w:pos="426"/>
        </w:tabs>
        <w:suppressAutoHyphens/>
        <w:spacing w:before="120" w:line="276" w:lineRule="auto"/>
        <w:jc w:val="both"/>
        <w:rPr>
          <w:b/>
          <w:i/>
          <w:sz w:val="24"/>
          <w:szCs w:val="24"/>
          <w:u w:val="single"/>
          <w:lang w:val="ro-MD"/>
        </w:rPr>
      </w:pPr>
      <w:r w:rsidRPr="00187133">
        <w:rPr>
          <w:b/>
          <w:sz w:val="24"/>
          <w:szCs w:val="24"/>
          <w:lang w:val="ro-MD"/>
        </w:rPr>
        <w:t>Termenii</w:t>
      </w:r>
      <w:r w:rsidR="001224DA" w:rsidRPr="00187133">
        <w:rPr>
          <w:b/>
          <w:sz w:val="24"/>
          <w:szCs w:val="24"/>
          <w:lang w:val="ro-MD"/>
        </w:rPr>
        <w:t xml:space="preserve"> și condițiile de livr</w:t>
      </w:r>
      <w:r w:rsidRPr="00187133">
        <w:rPr>
          <w:b/>
          <w:sz w:val="24"/>
          <w:szCs w:val="24"/>
          <w:lang w:val="ro-MD"/>
        </w:rPr>
        <w:t>are solicitați</w:t>
      </w:r>
      <w:r w:rsidR="001224DA" w:rsidRPr="00187133">
        <w:rPr>
          <w:b/>
          <w:sz w:val="24"/>
          <w:szCs w:val="24"/>
          <w:lang w:val="ro-MD"/>
        </w:rPr>
        <w:t>:</w:t>
      </w:r>
      <w:r w:rsidR="00385346" w:rsidRPr="00187133">
        <w:rPr>
          <w:b/>
          <w:sz w:val="24"/>
          <w:szCs w:val="24"/>
          <w:lang w:val="ro-MD"/>
        </w:rPr>
        <w:t xml:space="preserve"> </w:t>
      </w:r>
      <w:proofErr w:type="spellStart"/>
      <w:r w:rsidR="00187133" w:rsidRPr="00187133">
        <w:rPr>
          <w:b/>
          <w:i/>
          <w:sz w:val="24"/>
          <w:szCs w:val="24"/>
          <w:u w:val="single"/>
          <w:lang w:val="en-GB"/>
        </w:rPr>
        <w:t>Livrarea</w:t>
      </w:r>
      <w:proofErr w:type="spellEnd"/>
      <w:r w:rsidR="00187133" w:rsidRPr="00187133">
        <w:rPr>
          <w:b/>
          <w:i/>
          <w:sz w:val="24"/>
          <w:szCs w:val="24"/>
          <w:u w:val="single"/>
          <w:lang w:val="en-GB"/>
        </w:rPr>
        <w:t xml:space="preserve"> se </w:t>
      </w:r>
      <w:proofErr w:type="spellStart"/>
      <w:r w:rsidR="00187133" w:rsidRPr="00187133">
        <w:rPr>
          <w:b/>
          <w:i/>
          <w:sz w:val="24"/>
          <w:szCs w:val="24"/>
          <w:u w:val="single"/>
          <w:lang w:val="en-GB"/>
        </w:rPr>
        <w:t>va</w:t>
      </w:r>
      <w:proofErr w:type="spellEnd"/>
      <w:r w:rsidR="00187133" w:rsidRPr="00187133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187133" w:rsidRPr="00187133">
        <w:rPr>
          <w:b/>
          <w:i/>
          <w:sz w:val="24"/>
          <w:szCs w:val="24"/>
          <w:u w:val="single"/>
          <w:lang w:val="en-GB"/>
        </w:rPr>
        <w:t>efectua</w:t>
      </w:r>
      <w:proofErr w:type="spellEnd"/>
      <w:r w:rsidR="00187133" w:rsidRPr="00187133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187133" w:rsidRPr="00187133">
        <w:rPr>
          <w:b/>
          <w:i/>
          <w:sz w:val="24"/>
          <w:szCs w:val="24"/>
          <w:u w:val="single"/>
          <w:lang w:val="en-GB"/>
        </w:rPr>
        <w:t>în</w:t>
      </w:r>
      <w:proofErr w:type="spellEnd"/>
      <w:r w:rsidR="00187133" w:rsidRPr="00187133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187133" w:rsidRPr="00187133">
        <w:rPr>
          <w:b/>
          <w:i/>
          <w:sz w:val="24"/>
          <w:szCs w:val="24"/>
          <w:u w:val="single"/>
          <w:lang w:val="en-GB"/>
        </w:rPr>
        <w:t>termen</w:t>
      </w:r>
      <w:proofErr w:type="spellEnd"/>
      <w:r w:rsidR="00187133" w:rsidRPr="00187133">
        <w:rPr>
          <w:b/>
          <w:i/>
          <w:sz w:val="24"/>
          <w:szCs w:val="24"/>
          <w:u w:val="single"/>
          <w:lang w:val="en-GB"/>
        </w:rPr>
        <w:t xml:space="preserve"> de 30 </w:t>
      </w:r>
      <w:proofErr w:type="spellStart"/>
      <w:r w:rsidR="00187133" w:rsidRPr="00187133">
        <w:rPr>
          <w:b/>
          <w:i/>
          <w:sz w:val="24"/>
          <w:szCs w:val="24"/>
          <w:u w:val="single"/>
          <w:lang w:val="en-GB"/>
        </w:rPr>
        <w:t>zile</w:t>
      </w:r>
      <w:proofErr w:type="spellEnd"/>
      <w:r w:rsidR="00187133" w:rsidRPr="00187133">
        <w:rPr>
          <w:b/>
          <w:i/>
          <w:sz w:val="24"/>
          <w:szCs w:val="24"/>
          <w:u w:val="single"/>
          <w:lang w:val="en-GB"/>
        </w:rPr>
        <w:t xml:space="preserve"> din data </w:t>
      </w:r>
      <w:proofErr w:type="spellStart"/>
      <w:r w:rsidR="00187133" w:rsidRPr="00187133">
        <w:rPr>
          <w:b/>
          <w:i/>
          <w:sz w:val="24"/>
          <w:szCs w:val="24"/>
          <w:u w:val="single"/>
          <w:lang w:val="en-GB"/>
        </w:rPr>
        <w:t>semnării</w:t>
      </w:r>
      <w:proofErr w:type="spellEnd"/>
      <w:r w:rsidR="00187133" w:rsidRPr="00187133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187133" w:rsidRPr="00187133">
        <w:rPr>
          <w:b/>
          <w:i/>
          <w:sz w:val="24"/>
          <w:szCs w:val="24"/>
          <w:u w:val="single"/>
          <w:lang w:val="en-GB"/>
        </w:rPr>
        <w:t>contractului</w:t>
      </w:r>
      <w:proofErr w:type="spellEnd"/>
      <w:r w:rsidR="00855DDF" w:rsidRPr="00187133">
        <w:rPr>
          <w:b/>
          <w:i/>
          <w:sz w:val="24"/>
          <w:szCs w:val="24"/>
          <w:u w:val="single"/>
          <w:lang w:val="ro-MD"/>
        </w:rPr>
        <w:t>.</w:t>
      </w:r>
      <w:r w:rsidR="00C243B1" w:rsidRPr="00187133">
        <w:rPr>
          <w:b/>
          <w:bCs/>
          <w:i/>
          <w:sz w:val="24"/>
          <w:szCs w:val="24"/>
          <w:u w:val="single"/>
          <w:lang w:val="ro-MD"/>
        </w:rPr>
        <w:t xml:space="preserve"> </w:t>
      </w:r>
    </w:p>
    <w:p w:rsidR="00086B34" w:rsidRPr="00825D3D" w:rsidRDefault="001224DA" w:rsidP="00825D3D">
      <w:pPr>
        <w:pStyle w:val="aa"/>
        <w:numPr>
          <w:ilvl w:val="0"/>
          <w:numId w:val="1"/>
        </w:numPr>
        <w:tabs>
          <w:tab w:val="left" w:pos="372"/>
        </w:tabs>
        <w:suppressAutoHyphens/>
        <w:spacing w:line="276" w:lineRule="auto"/>
        <w:jc w:val="both"/>
        <w:rPr>
          <w:b/>
          <w:i/>
          <w:sz w:val="24"/>
          <w:szCs w:val="24"/>
          <w:u w:val="single"/>
          <w:lang w:val="en-GB"/>
        </w:rPr>
      </w:pPr>
      <w:r w:rsidRPr="00825D3D">
        <w:rPr>
          <w:b/>
          <w:sz w:val="24"/>
          <w:szCs w:val="24"/>
          <w:lang w:val="ro-MD"/>
        </w:rPr>
        <w:t>Termenul de valabilitate a contractului</w:t>
      </w:r>
      <w:r w:rsidRPr="00825D3D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385346" w:rsidRPr="00825D3D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385346" w:rsidRPr="00825D3D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3</w:t>
      </w:r>
      <w:r w:rsidR="00855DDF" w:rsidRPr="00825D3D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1.12</w:t>
      </w:r>
      <w:r w:rsidR="00E16004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.2021</w:t>
      </w:r>
    </w:p>
    <w:p w:rsidR="006C11CA" w:rsidRPr="00825D3D" w:rsidRDefault="00086B34" w:rsidP="00825D3D">
      <w:pPr>
        <w:pStyle w:val="aa"/>
        <w:numPr>
          <w:ilvl w:val="0"/>
          <w:numId w:val="1"/>
        </w:numPr>
        <w:tabs>
          <w:tab w:val="left" w:pos="372"/>
        </w:tabs>
        <w:suppressAutoHyphens/>
        <w:spacing w:line="276" w:lineRule="auto"/>
        <w:jc w:val="both"/>
        <w:rPr>
          <w:b/>
          <w:i/>
          <w:sz w:val="24"/>
          <w:szCs w:val="24"/>
          <w:u w:val="single"/>
          <w:lang w:val="en-GB"/>
        </w:rPr>
      </w:pPr>
      <w:r w:rsidRPr="00825D3D">
        <w:rPr>
          <w:b/>
          <w:sz w:val="24"/>
          <w:szCs w:val="24"/>
          <w:lang w:val="ro-MD"/>
        </w:rPr>
        <w:t>Contract de achiziție rezervat atelierelor protejate sau că acesta po</w:t>
      </w:r>
      <w:r w:rsidR="00AA16C3" w:rsidRPr="00825D3D">
        <w:rPr>
          <w:b/>
          <w:sz w:val="24"/>
          <w:szCs w:val="24"/>
          <w:lang w:val="ro-MD"/>
        </w:rPr>
        <w:t xml:space="preserve">ate fi executat numai în cadrul </w:t>
      </w:r>
      <w:r w:rsidRPr="00825D3D">
        <w:rPr>
          <w:b/>
          <w:sz w:val="24"/>
          <w:szCs w:val="24"/>
          <w:lang w:val="ro-MD"/>
        </w:rPr>
        <w:t>unor programe de angajare protejată</w:t>
      </w:r>
      <w:r w:rsidR="00444B84" w:rsidRPr="00825D3D">
        <w:rPr>
          <w:b/>
          <w:sz w:val="24"/>
          <w:szCs w:val="24"/>
          <w:lang w:val="ro-MD"/>
        </w:rPr>
        <w:t xml:space="preserve"> (după caz)</w:t>
      </w:r>
      <w:r w:rsidRPr="00825D3D">
        <w:rPr>
          <w:b/>
          <w:sz w:val="24"/>
          <w:szCs w:val="24"/>
          <w:lang w:val="ro-MD"/>
        </w:rPr>
        <w:t>:</w:t>
      </w:r>
      <w:r w:rsidR="00385346" w:rsidRPr="00825D3D">
        <w:rPr>
          <w:b/>
          <w:sz w:val="24"/>
          <w:szCs w:val="24"/>
          <w:lang w:val="ro-MD"/>
        </w:rPr>
        <w:t xml:space="preserve"> </w:t>
      </w:r>
      <w:r w:rsidR="00385346" w:rsidRPr="00825D3D">
        <w:rPr>
          <w:b/>
          <w:i/>
          <w:sz w:val="24"/>
          <w:szCs w:val="24"/>
          <w:u w:val="single"/>
          <w:lang w:val="ro-MD"/>
        </w:rPr>
        <w:t>nu</w:t>
      </w:r>
      <w:r w:rsidR="00825D3D">
        <w:rPr>
          <w:b/>
          <w:i/>
          <w:sz w:val="24"/>
          <w:szCs w:val="24"/>
          <w:u w:val="single"/>
          <w:lang w:val="ro-MD"/>
        </w:rPr>
        <w:t xml:space="preserve"> se aplică</w:t>
      </w:r>
    </w:p>
    <w:p w:rsidR="006C11CA" w:rsidRPr="00825D3D" w:rsidRDefault="00444B84" w:rsidP="00825D3D">
      <w:pPr>
        <w:pStyle w:val="aa"/>
        <w:numPr>
          <w:ilvl w:val="0"/>
          <w:numId w:val="1"/>
        </w:numPr>
        <w:tabs>
          <w:tab w:val="left" w:pos="372"/>
        </w:tabs>
        <w:suppressAutoHyphens/>
        <w:spacing w:line="276" w:lineRule="auto"/>
        <w:jc w:val="both"/>
        <w:rPr>
          <w:b/>
          <w:i/>
          <w:sz w:val="24"/>
          <w:szCs w:val="24"/>
          <w:u w:val="single"/>
          <w:lang w:val="en-GB"/>
        </w:rPr>
      </w:pPr>
      <w:r w:rsidRPr="00825D3D">
        <w:rPr>
          <w:b/>
          <w:sz w:val="24"/>
          <w:szCs w:val="24"/>
          <w:lang w:val="ro-MD"/>
        </w:rPr>
        <w:t>P</w:t>
      </w:r>
      <w:r w:rsidR="00086B34" w:rsidRPr="00825D3D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825D3D">
        <w:rPr>
          <w:b/>
          <w:sz w:val="24"/>
          <w:szCs w:val="24"/>
          <w:lang w:val="ro-MD"/>
        </w:rPr>
        <w:t xml:space="preserve">sau al unor acte administrative </w:t>
      </w:r>
      <w:r w:rsidRPr="00825D3D">
        <w:rPr>
          <w:b/>
          <w:sz w:val="24"/>
          <w:szCs w:val="24"/>
          <w:lang w:val="ro-MD"/>
        </w:rPr>
        <w:t xml:space="preserve">(după caz): </w:t>
      </w:r>
      <w:r w:rsidR="00385346" w:rsidRPr="00825D3D">
        <w:rPr>
          <w:b/>
          <w:i/>
          <w:sz w:val="24"/>
          <w:szCs w:val="24"/>
          <w:u w:val="single"/>
          <w:lang w:val="ro-MD"/>
        </w:rPr>
        <w:t>nu</w:t>
      </w:r>
      <w:r w:rsidR="00825D3D" w:rsidRPr="00825D3D">
        <w:rPr>
          <w:b/>
          <w:i/>
          <w:sz w:val="24"/>
          <w:szCs w:val="24"/>
          <w:u w:val="single"/>
          <w:lang w:val="ro-MD"/>
        </w:rPr>
        <w:t xml:space="preserve"> se aplică</w:t>
      </w:r>
    </w:p>
    <w:p w:rsidR="00444B84" w:rsidRDefault="004225A2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6C2352" w:rsidRDefault="006C2352" w:rsidP="006C2352">
      <w:p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</w:p>
    <w:tbl>
      <w:tblPr>
        <w:tblStyle w:val="12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528"/>
        <w:gridCol w:w="992"/>
      </w:tblGrid>
      <w:tr w:rsidR="00F84298" w:rsidRPr="00D2627A" w:rsidTr="006E0BD6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84298" w:rsidRPr="00D2627A" w:rsidRDefault="00F84298" w:rsidP="008B31F5">
            <w:pPr>
              <w:tabs>
                <w:tab w:val="left" w:pos="612"/>
              </w:tabs>
              <w:spacing w:after="120"/>
              <w:jc w:val="center"/>
              <w:rPr>
                <w:b/>
                <w:lang w:val="ro-RO"/>
              </w:rPr>
            </w:pPr>
            <w:r w:rsidRPr="00D2627A">
              <w:rPr>
                <w:b/>
                <w:lang w:val="ro-RO"/>
              </w:rPr>
              <w:t>Nr. d/o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84298" w:rsidRPr="00D2627A" w:rsidRDefault="00F84298" w:rsidP="008B31F5">
            <w:pPr>
              <w:tabs>
                <w:tab w:val="left" w:pos="612"/>
              </w:tabs>
              <w:spacing w:after="120"/>
              <w:jc w:val="center"/>
              <w:rPr>
                <w:b/>
                <w:lang w:val="ro-RO"/>
              </w:rPr>
            </w:pPr>
            <w:r w:rsidRPr="00D2627A">
              <w:rPr>
                <w:b/>
                <w:lang w:val="ro-RO"/>
              </w:rPr>
              <w:t>Denumirea documentului/cerinței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F84298" w:rsidRPr="00D2627A" w:rsidRDefault="00F84298" w:rsidP="008B31F5">
            <w:pPr>
              <w:tabs>
                <w:tab w:val="left" w:pos="612"/>
              </w:tabs>
              <w:spacing w:after="120"/>
              <w:jc w:val="center"/>
              <w:rPr>
                <w:b/>
                <w:lang w:val="ro-RO"/>
              </w:rPr>
            </w:pPr>
            <w:r w:rsidRPr="00D2627A">
              <w:rPr>
                <w:b/>
                <w:lang w:val="ro-RO"/>
              </w:rPr>
              <w:t xml:space="preserve">Mod de demonstrare a îndeplinirii </w:t>
            </w:r>
            <w:proofErr w:type="spellStart"/>
            <w:r w:rsidRPr="00D2627A">
              <w:rPr>
                <w:b/>
                <w:lang w:val="ro-RO"/>
              </w:rPr>
              <w:t>cerinţei</w:t>
            </w:r>
            <w:proofErr w:type="spellEnd"/>
            <w:r w:rsidRPr="00D2627A">
              <w:rPr>
                <w:b/>
                <w:lang w:val="ro-RO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576ED" w:rsidRPr="00A576ED" w:rsidRDefault="00F84298" w:rsidP="00A576ED">
            <w:pPr>
              <w:pStyle w:val="ad"/>
              <w:jc w:val="center"/>
              <w:rPr>
                <w:b/>
                <w:lang w:val="ro-RO"/>
              </w:rPr>
            </w:pPr>
            <w:proofErr w:type="spellStart"/>
            <w:r w:rsidRPr="00A576ED">
              <w:rPr>
                <w:b/>
                <w:lang w:val="ro-RO"/>
              </w:rPr>
              <w:t>Obliga</w:t>
            </w:r>
            <w:r w:rsidR="00A576ED" w:rsidRPr="00A576ED">
              <w:rPr>
                <w:b/>
                <w:lang w:val="ro-RO"/>
              </w:rPr>
              <w:t>ti</w:t>
            </w:r>
            <w:proofErr w:type="spellEnd"/>
            <w:r w:rsidR="00A576ED">
              <w:rPr>
                <w:b/>
                <w:lang w:val="ro-RO"/>
              </w:rPr>
              <w:t>-</w:t>
            </w:r>
          </w:p>
          <w:p w:rsidR="00F84298" w:rsidRPr="00A576ED" w:rsidRDefault="00F84298" w:rsidP="00A576ED">
            <w:pPr>
              <w:pStyle w:val="ad"/>
              <w:jc w:val="center"/>
              <w:rPr>
                <w:b/>
                <w:lang w:val="ro-RO"/>
              </w:rPr>
            </w:pPr>
            <w:proofErr w:type="spellStart"/>
            <w:r w:rsidRPr="00A576ED">
              <w:rPr>
                <w:b/>
                <w:lang w:val="ro-RO"/>
              </w:rPr>
              <w:t>vitatea</w:t>
            </w:r>
            <w:proofErr w:type="spellEnd"/>
          </w:p>
        </w:tc>
      </w:tr>
      <w:tr w:rsidR="007C16A4" w:rsidRPr="00C223FF" w:rsidTr="006E0BD6">
        <w:trPr>
          <w:jc w:val="center"/>
        </w:trPr>
        <w:tc>
          <w:tcPr>
            <w:tcW w:w="562" w:type="dxa"/>
            <w:vAlign w:val="center"/>
          </w:tcPr>
          <w:p w:rsidR="007C16A4" w:rsidRPr="004C0F72" w:rsidRDefault="007C16A4" w:rsidP="007C16A4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3686" w:type="dxa"/>
            <w:vAlign w:val="center"/>
          </w:tcPr>
          <w:p w:rsidR="007C16A4" w:rsidRPr="00BF4367" w:rsidRDefault="007C16A4" w:rsidP="007C16A4">
            <w:pPr>
              <w:pStyle w:val="ad"/>
              <w:rPr>
                <w:lang w:val="ro-MD"/>
              </w:rPr>
            </w:pPr>
            <w:r w:rsidRPr="00BF4367">
              <w:rPr>
                <w:lang w:val="ro-MD"/>
              </w:rPr>
              <w:t>DUAE</w:t>
            </w:r>
          </w:p>
        </w:tc>
        <w:tc>
          <w:tcPr>
            <w:tcW w:w="5528" w:type="dxa"/>
            <w:vAlign w:val="center"/>
          </w:tcPr>
          <w:p w:rsidR="007C16A4" w:rsidRPr="00CA016C" w:rsidRDefault="007C16A4" w:rsidP="007C16A4">
            <w:pPr>
              <w:rPr>
                <w:color w:val="000000"/>
                <w:szCs w:val="21"/>
                <w:lang w:val="ro-RO"/>
              </w:rPr>
            </w:pPr>
            <w:r w:rsidRPr="00CA016C">
              <w:rPr>
                <w:color w:val="000000"/>
                <w:szCs w:val="21"/>
                <w:lang w:val="ro-RO"/>
              </w:rPr>
              <w:t>Confirmat prin semnătura electronica a participantului</w:t>
            </w:r>
          </w:p>
        </w:tc>
        <w:tc>
          <w:tcPr>
            <w:tcW w:w="992" w:type="dxa"/>
            <w:vAlign w:val="center"/>
          </w:tcPr>
          <w:p w:rsidR="007C16A4" w:rsidRPr="004C0F72" w:rsidRDefault="007C16A4" w:rsidP="007C16A4">
            <w:pPr>
              <w:tabs>
                <w:tab w:val="left" w:pos="612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</w:tr>
      <w:tr w:rsidR="007C16A4" w:rsidRPr="00D426A4" w:rsidTr="006E0BD6">
        <w:trPr>
          <w:jc w:val="center"/>
        </w:trPr>
        <w:tc>
          <w:tcPr>
            <w:tcW w:w="562" w:type="dxa"/>
            <w:vAlign w:val="center"/>
          </w:tcPr>
          <w:p w:rsidR="007C16A4" w:rsidRPr="004C0F72" w:rsidRDefault="007C16A4" w:rsidP="007C16A4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3686" w:type="dxa"/>
            <w:vAlign w:val="center"/>
          </w:tcPr>
          <w:p w:rsidR="007C16A4" w:rsidRPr="00BF4367" w:rsidRDefault="007C16A4" w:rsidP="007C16A4">
            <w:pPr>
              <w:tabs>
                <w:tab w:val="left" w:pos="612"/>
              </w:tabs>
              <w:rPr>
                <w:lang w:val="ro-RO"/>
              </w:rPr>
            </w:pPr>
            <w:r w:rsidRPr="00BF4367">
              <w:rPr>
                <w:lang w:val="ro-RO"/>
              </w:rPr>
              <w:t>Oferta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7C16A4" w:rsidRPr="00300D89" w:rsidRDefault="007C16A4" w:rsidP="007C16A4">
            <w:pPr>
              <w:rPr>
                <w:color w:val="000000"/>
                <w:szCs w:val="21"/>
                <w:lang w:val="ro-MD"/>
              </w:rPr>
            </w:pPr>
            <w:r>
              <w:rPr>
                <w:color w:val="000000"/>
                <w:szCs w:val="21"/>
                <w:lang w:val="ro-MD"/>
              </w:rPr>
              <w:t xml:space="preserve">Original, </w:t>
            </w:r>
            <w:r w:rsidRPr="00300D89">
              <w:rPr>
                <w:color w:val="000000"/>
                <w:szCs w:val="21"/>
                <w:lang w:val="ro-MD"/>
              </w:rPr>
              <w:t xml:space="preserve">confirmat prin semnătura </w:t>
            </w:r>
            <w:r w:rsidRPr="00CA016C">
              <w:rPr>
                <w:color w:val="000000"/>
                <w:szCs w:val="21"/>
                <w:lang w:val="ro-RO"/>
              </w:rPr>
              <w:t>electronica</w:t>
            </w:r>
            <w:r w:rsidRPr="00300D89">
              <w:rPr>
                <w:color w:val="000000"/>
                <w:szCs w:val="21"/>
                <w:lang w:val="ro-MD"/>
              </w:rPr>
              <w:t xml:space="preserve"> </w:t>
            </w:r>
            <w:r>
              <w:rPr>
                <w:color w:val="000000"/>
                <w:szCs w:val="21"/>
                <w:lang w:val="ro-MD"/>
              </w:rPr>
              <w:t>a participantului (formularul</w:t>
            </w:r>
            <w:r w:rsidRPr="00300D89">
              <w:rPr>
                <w:color w:val="000000"/>
                <w:szCs w:val="21"/>
                <w:lang w:val="ro-MD"/>
              </w:rPr>
              <w:t xml:space="preserve"> F 3.1</w:t>
            </w:r>
            <w:r>
              <w:rPr>
                <w:color w:val="000000"/>
                <w:szCs w:val="21"/>
                <w:lang w:val="ro-MD"/>
              </w:rPr>
              <w:t>)</w:t>
            </w:r>
          </w:p>
        </w:tc>
        <w:tc>
          <w:tcPr>
            <w:tcW w:w="992" w:type="dxa"/>
            <w:vAlign w:val="center"/>
          </w:tcPr>
          <w:p w:rsidR="007C16A4" w:rsidRPr="004C0F72" w:rsidRDefault="007C16A4" w:rsidP="007C16A4">
            <w:pPr>
              <w:tabs>
                <w:tab w:val="left" w:pos="612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</w:tr>
      <w:tr w:rsidR="007C16A4" w:rsidRPr="004C0F72" w:rsidTr="006E0BD6">
        <w:trPr>
          <w:jc w:val="center"/>
        </w:trPr>
        <w:tc>
          <w:tcPr>
            <w:tcW w:w="562" w:type="dxa"/>
            <w:vAlign w:val="center"/>
          </w:tcPr>
          <w:p w:rsidR="007C16A4" w:rsidRPr="004C0F72" w:rsidRDefault="007C16A4" w:rsidP="007C16A4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3686" w:type="dxa"/>
            <w:vAlign w:val="center"/>
          </w:tcPr>
          <w:p w:rsidR="007C16A4" w:rsidRPr="00BF4367" w:rsidRDefault="007C16A4" w:rsidP="007C16A4">
            <w:pPr>
              <w:tabs>
                <w:tab w:val="left" w:pos="612"/>
              </w:tabs>
              <w:rPr>
                <w:lang w:val="ro-RO"/>
              </w:rPr>
            </w:pPr>
            <w:proofErr w:type="spellStart"/>
            <w:r w:rsidRPr="00BF4367">
              <w:rPr>
                <w:lang w:val="ro-RO"/>
              </w:rPr>
              <w:t>Specificaţii</w:t>
            </w:r>
            <w:proofErr w:type="spellEnd"/>
            <w:r w:rsidRPr="00BF4367">
              <w:rPr>
                <w:lang w:val="ro-RO"/>
              </w:rPr>
              <w:t xml:space="preserve"> de preț</w:t>
            </w:r>
          </w:p>
        </w:tc>
        <w:tc>
          <w:tcPr>
            <w:tcW w:w="5528" w:type="dxa"/>
            <w:vAlign w:val="center"/>
          </w:tcPr>
          <w:p w:rsidR="007C16A4" w:rsidRPr="00300D89" w:rsidRDefault="007C16A4" w:rsidP="007C16A4">
            <w:pPr>
              <w:rPr>
                <w:color w:val="000000"/>
                <w:szCs w:val="21"/>
                <w:lang w:val="ro-MD"/>
              </w:rPr>
            </w:pPr>
            <w:r w:rsidRPr="00300D89">
              <w:rPr>
                <w:color w:val="000000"/>
                <w:szCs w:val="21"/>
                <w:lang w:val="ro-MD"/>
              </w:rPr>
              <w:t xml:space="preserve">Original, confirmat prin semnătura </w:t>
            </w:r>
            <w:r w:rsidRPr="00CA016C">
              <w:rPr>
                <w:color w:val="000000"/>
                <w:szCs w:val="21"/>
                <w:lang w:val="ro-RO"/>
              </w:rPr>
              <w:t>electronica</w:t>
            </w:r>
            <w:r w:rsidRPr="00300D89">
              <w:rPr>
                <w:color w:val="000000"/>
                <w:szCs w:val="21"/>
                <w:lang w:val="ro-MD"/>
              </w:rPr>
              <w:t xml:space="preserve"> </w:t>
            </w:r>
            <w:r>
              <w:rPr>
                <w:color w:val="000000"/>
                <w:szCs w:val="21"/>
                <w:lang w:val="ro-MD"/>
              </w:rPr>
              <w:t xml:space="preserve">a </w:t>
            </w:r>
            <w:r w:rsidRPr="00300D89">
              <w:rPr>
                <w:color w:val="000000"/>
                <w:szCs w:val="21"/>
                <w:lang w:val="ro-MD"/>
              </w:rPr>
              <w:t>participantului (formularul F 4.2)</w:t>
            </w:r>
          </w:p>
        </w:tc>
        <w:tc>
          <w:tcPr>
            <w:tcW w:w="992" w:type="dxa"/>
            <w:vAlign w:val="center"/>
          </w:tcPr>
          <w:p w:rsidR="007C16A4" w:rsidRPr="004C0F72" w:rsidRDefault="007C16A4" w:rsidP="007C16A4">
            <w:pPr>
              <w:tabs>
                <w:tab w:val="left" w:pos="612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</w:tr>
      <w:tr w:rsidR="007C16A4" w:rsidRPr="004C0F72" w:rsidTr="006E0BD6">
        <w:trPr>
          <w:jc w:val="center"/>
        </w:trPr>
        <w:tc>
          <w:tcPr>
            <w:tcW w:w="562" w:type="dxa"/>
            <w:vAlign w:val="center"/>
          </w:tcPr>
          <w:p w:rsidR="007C16A4" w:rsidRPr="004C0F72" w:rsidRDefault="007C16A4" w:rsidP="007C16A4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3686" w:type="dxa"/>
            <w:vAlign w:val="center"/>
          </w:tcPr>
          <w:p w:rsidR="007C16A4" w:rsidRPr="00BF4367" w:rsidRDefault="007C16A4" w:rsidP="007C16A4">
            <w:pPr>
              <w:tabs>
                <w:tab w:val="left" w:pos="612"/>
              </w:tabs>
              <w:rPr>
                <w:lang w:val="ro-RO"/>
              </w:rPr>
            </w:pPr>
            <w:proofErr w:type="spellStart"/>
            <w:r w:rsidRPr="00BF4367">
              <w:rPr>
                <w:lang w:val="ro-RO"/>
              </w:rPr>
              <w:t>Specificaţii</w:t>
            </w:r>
            <w:proofErr w:type="spellEnd"/>
            <w:r w:rsidRPr="00BF4367">
              <w:rPr>
                <w:lang w:val="ro-RO"/>
              </w:rPr>
              <w:t xml:space="preserve"> tehnice</w:t>
            </w:r>
          </w:p>
        </w:tc>
        <w:tc>
          <w:tcPr>
            <w:tcW w:w="5528" w:type="dxa"/>
            <w:vAlign w:val="center"/>
          </w:tcPr>
          <w:p w:rsidR="007C16A4" w:rsidRPr="00300D89" w:rsidRDefault="007C16A4" w:rsidP="007C16A4">
            <w:pPr>
              <w:rPr>
                <w:color w:val="000000"/>
                <w:szCs w:val="21"/>
                <w:lang w:val="ro-MD"/>
              </w:rPr>
            </w:pPr>
            <w:r w:rsidRPr="00300D89">
              <w:rPr>
                <w:color w:val="000000"/>
                <w:szCs w:val="21"/>
                <w:lang w:val="ro-MD"/>
              </w:rPr>
              <w:t xml:space="preserve">Original, confirmat prin semnătura </w:t>
            </w:r>
            <w:r w:rsidRPr="00CA016C">
              <w:rPr>
                <w:color w:val="000000"/>
                <w:szCs w:val="21"/>
                <w:lang w:val="ro-RO"/>
              </w:rPr>
              <w:t>electronica</w:t>
            </w:r>
            <w:r w:rsidRPr="00300D89">
              <w:rPr>
                <w:color w:val="000000"/>
                <w:szCs w:val="21"/>
                <w:lang w:val="ro-MD"/>
              </w:rPr>
              <w:t xml:space="preserve"> </w:t>
            </w:r>
            <w:r>
              <w:rPr>
                <w:color w:val="000000"/>
                <w:szCs w:val="21"/>
                <w:lang w:val="ro-MD"/>
              </w:rPr>
              <w:t xml:space="preserve">a </w:t>
            </w:r>
            <w:r w:rsidRPr="00300D89">
              <w:rPr>
                <w:color w:val="000000"/>
                <w:szCs w:val="21"/>
                <w:lang w:val="ro-MD"/>
              </w:rPr>
              <w:t>participantului (formularul F4.1)</w:t>
            </w:r>
          </w:p>
        </w:tc>
        <w:tc>
          <w:tcPr>
            <w:tcW w:w="992" w:type="dxa"/>
            <w:vAlign w:val="center"/>
          </w:tcPr>
          <w:p w:rsidR="007C16A4" w:rsidRPr="004C0F72" w:rsidRDefault="007C16A4" w:rsidP="007C16A4">
            <w:pPr>
              <w:tabs>
                <w:tab w:val="left" w:pos="612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</w:tr>
      <w:tr w:rsidR="00A53138" w:rsidRPr="00E80B96" w:rsidTr="006E0BD6">
        <w:trPr>
          <w:jc w:val="center"/>
        </w:trPr>
        <w:tc>
          <w:tcPr>
            <w:tcW w:w="562" w:type="dxa"/>
            <w:vAlign w:val="center"/>
          </w:tcPr>
          <w:p w:rsidR="00A53138" w:rsidRPr="004C0F72" w:rsidRDefault="00A53138" w:rsidP="00A53138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3686" w:type="dxa"/>
            <w:vAlign w:val="center"/>
          </w:tcPr>
          <w:p w:rsidR="00A53138" w:rsidRPr="00BF4367" w:rsidRDefault="00A53138" w:rsidP="00A53138">
            <w:pPr>
              <w:tabs>
                <w:tab w:val="left" w:pos="612"/>
              </w:tabs>
              <w:rPr>
                <w:lang w:val="ro-RO"/>
              </w:rPr>
            </w:pPr>
            <w:proofErr w:type="spellStart"/>
            <w:r w:rsidRPr="00BF4367">
              <w:rPr>
                <w:lang w:val="ro-RO"/>
              </w:rPr>
              <w:t>Garanţia</w:t>
            </w:r>
            <w:proofErr w:type="spellEnd"/>
            <w:r w:rsidRPr="00BF4367">
              <w:rPr>
                <w:lang w:val="ro-RO"/>
              </w:rPr>
              <w:t xml:space="preserve"> pentru ofertă</w:t>
            </w:r>
          </w:p>
        </w:tc>
        <w:tc>
          <w:tcPr>
            <w:tcW w:w="5528" w:type="dxa"/>
          </w:tcPr>
          <w:p w:rsidR="00A53138" w:rsidRPr="00A53138" w:rsidRDefault="00A53138" w:rsidP="009A5FDA">
            <w:pPr>
              <w:jc w:val="both"/>
              <w:rPr>
                <w:lang w:val="en-GB"/>
              </w:rPr>
            </w:pPr>
            <w:r w:rsidRPr="00A53138">
              <w:rPr>
                <w:bCs/>
                <w:lang w:val="ro-RO"/>
              </w:rPr>
              <w:t xml:space="preserve">Oferta va fi </w:t>
            </w:r>
            <w:proofErr w:type="spellStart"/>
            <w:r w:rsidRPr="00A53138">
              <w:rPr>
                <w:bCs/>
                <w:lang w:val="ro-RO"/>
              </w:rPr>
              <w:t>însoţită</w:t>
            </w:r>
            <w:proofErr w:type="spellEnd"/>
            <w:r w:rsidRPr="00A53138">
              <w:rPr>
                <w:bCs/>
                <w:lang w:val="ro-RO"/>
              </w:rPr>
              <w:t xml:space="preserve"> de o </w:t>
            </w:r>
            <w:proofErr w:type="spellStart"/>
            <w:r w:rsidRPr="00A53138">
              <w:rPr>
                <w:bCs/>
                <w:lang w:val="ro-RO"/>
              </w:rPr>
              <w:t>Garanţie</w:t>
            </w:r>
            <w:proofErr w:type="spellEnd"/>
            <w:r w:rsidRPr="00A53138">
              <w:rPr>
                <w:bCs/>
                <w:lang w:val="ro-RO"/>
              </w:rPr>
              <w:t xml:space="preserve"> pentru ofertă (emisă de o bancă comercială) conform formularului F3.2 din </w:t>
            </w:r>
            <w:proofErr w:type="spellStart"/>
            <w:r w:rsidRPr="00A53138">
              <w:rPr>
                <w:bCs/>
                <w:lang w:val="ro-RO"/>
              </w:rPr>
              <w:t>secţiunea</w:t>
            </w:r>
            <w:proofErr w:type="spellEnd"/>
            <w:r w:rsidRPr="00A53138">
              <w:rPr>
                <w:bCs/>
                <w:lang w:val="ro-RO"/>
              </w:rPr>
              <w:t xml:space="preserve"> a 3-a – Formulare pentru depunerea ofertei, </w:t>
            </w:r>
            <w:r w:rsidRPr="00A53138">
              <w:rPr>
                <w:lang w:val="ro-RO"/>
              </w:rPr>
              <w:t xml:space="preserve">sau </w:t>
            </w:r>
            <w:proofErr w:type="spellStart"/>
            <w:r w:rsidRPr="00A53138">
              <w:rPr>
                <w:bCs/>
                <w:lang w:val="ro-RO"/>
              </w:rPr>
              <w:t>Garanţia</w:t>
            </w:r>
            <w:proofErr w:type="spellEnd"/>
            <w:r w:rsidRPr="00A53138">
              <w:rPr>
                <w:bCs/>
                <w:lang w:val="ro-RO"/>
              </w:rPr>
              <w:t xml:space="preserve"> pentru ofertă prin transfer la contul </w:t>
            </w:r>
            <w:proofErr w:type="spellStart"/>
            <w:r w:rsidRPr="00A53138">
              <w:rPr>
                <w:bCs/>
                <w:lang w:val="ro-RO"/>
              </w:rPr>
              <w:t>autorităţii</w:t>
            </w:r>
            <w:proofErr w:type="spellEnd"/>
            <w:r w:rsidRPr="00A53138">
              <w:rPr>
                <w:bCs/>
                <w:lang w:val="ro-RO"/>
              </w:rPr>
              <w:t xml:space="preserve"> contractante</w:t>
            </w:r>
          </w:p>
        </w:tc>
        <w:tc>
          <w:tcPr>
            <w:tcW w:w="992" w:type="dxa"/>
            <w:vAlign w:val="center"/>
          </w:tcPr>
          <w:p w:rsidR="00A53138" w:rsidRPr="004C0F72" w:rsidRDefault="00A53138" w:rsidP="00A53138">
            <w:pPr>
              <w:tabs>
                <w:tab w:val="left" w:pos="612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</w:tr>
      <w:tr w:rsidR="00BF4367" w:rsidRPr="00E80B96" w:rsidTr="006E0BD6">
        <w:trPr>
          <w:jc w:val="center"/>
        </w:trPr>
        <w:tc>
          <w:tcPr>
            <w:tcW w:w="562" w:type="dxa"/>
            <w:vAlign w:val="center"/>
          </w:tcPr>
          <w:p w:rsidR="00BF4367" w:rsidRDefault="00BF4367" w:rsidP="00BF4367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3686" w:type="dxa"/>
            <w:vAlign w:val="center"/>
          </w:tcPr>
          <w:p w:rsidR="00BF4367" w:rsidRPr="00BF4367" w:rsidRDefault="00BF4367" w:rsidP="00BF4367">
            <w:pPr>
              <w:rPr>
                <w:color w:val="000000"/>
                <w:lang w:val="en-GB"/>
              </w:rPr>
            </w:pPr>
            <w:proofErr w:type="spellStart"/>
            <w:r w:rsidRPr="00BF4367">
              <w:rPr>
                <w:color w:val="000000" w:themeColor="text1"/>
                <w:lang w:val="en-GB"/>
              </w:rPr>
              <w:t>Declarația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privind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confirmarea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identității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beneficiarilor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efectivi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și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neîncadrarea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acestora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în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situația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condamnării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 </w:t>
            </w:r>
            <w:proofErr w:type="spellStart"/>
            <w:r w:rsidRPr="00BF4367">
              <w:rPr>
                <w:color w:val="000000" w:themeColor="text1"/>
                <w:lang w:val="en-GB"/>
              </w:rPr>
              <w:t>pentru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participarea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la </w:t>
            </w:r>
            <w:proofErr w:type="spellStart"/>
            <w:r w:rsidRPr="00BF4367">
              <w:rPr>
                <w:color w:val="000000" w:themeColor="text1"/>
                <w:lang w:val="en-GB"/>
              </w:rPr>
              <w:t>activități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ale </w:t>
            </w:r>
            <w:proofErr w:type="spellStart"/>
            <w:r w:rsidRPr="00BF4367">
              <w:rPr>
                <w:color w:val="000000" w:themeColor="text1"/>
                <w:lang w:val="en-GB"/>
              </w:rPr>
              <w:t>unei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organizații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sau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grupări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criminale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BF4367">
              <w:rPr>
                <w:color w:val="000000" w:themeColor="text1"/>
                <w:lang w:val="en-GB"/>
              </w:rPr>
              <w:t>pentru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corupție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BF4367">
              <w:rPr>
                <w:color w:val="000000" w:themeColor="text1"/>
                <w:lang w:val="en-GB"/>
              </w:rPr>
              <w:t>fraudă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și</w:t>
            </w:r>
            <w:proofErr w:type="spellEnd"/>
            <w:r w:rsidRPr="00BF4367">
              <w:rPr>
                <w:color w:val="000000" w:themeColor="text1"/>
                <w:lang w:val="en-GB"/>
              </w:rPr>
              <w:t>/</w:t>
            </w:r>
            <w:proofErr w:type="spellStart"/>
            <w:r w:rsidRPr="00BF4367">
              <w:rPr>
                <w:color w:val="000000" w:themeColor="text1"/>
                <w:lang w:val="en-GB"/>
              </w:rPr>
              <w:t>sau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spălare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de </w:t>
            </w:r>
            <w:proofErr w:type="spellStart"/>
            <w:r w:rsidRPr="00BF4367">
              <w:rPr>
                <w:color w:val="000000" w:themeColor="text1"/>
                <w:lang w:val="en-GB"/>
              </w:rPr>
              <w:t>bani</w:t>
            </w:r>
            <w:proofErr w:type="spellEnd"/>
          </w:p>
        </w:tc>
        <w:tc>
          <w:tcPr>
            <w:tcW w:w="5528" w:type="dxa"/>
            <w:vAlign w:val="center"/>
          </w:tcPr>
          <w:p w:rsidR="00BF4367" w:rsidRPr="00E365CC" w:rsidRDefault="00BF4367" w:rsidP="00BF4367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E365CC">
              <w:rPr>
                <w:lang w:val="en-GB"/>
              </w:rPr>
              <w:t>În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termen</w:t>
            </w:r>
            <w:proofErr w:type="spellEnd"/>
            <w:r w:rsidRPr="00E365CC">
              <w:rPr>
                <w:lang w:val="en-GB"/>
              </w:rPr>
              <w:t xml:space="preserve"> de 5 </w:t>
            </w:r>
            <w:proofErr w:type="spellStart"/>
            <w:r w:rsidRPr="00E365CC">
              <w:rPr>
                <w:lang w:val="en-GB"/>
              </w:rPr>
              <w:t>zile</w:t>
            </w:r>
            <w:proofErr w:type="spellEnd"/>
            <w:r w:rsidRPr="00E365CC">
              <w:rPr>
                <w:lang w:val="en-GB"/>
              </w:rPr>
              <w:t xml:space="preserve"> de la data </w:t>
            </w:r>
            <w:proofErr w:type="spellStart"/>
            <w:r w:rsidRPr="00E365CC">
              <w:rPr>
                <w:lang w:val="en-GB"/>
              </w:rPr>
              <w:t>comunicării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rezultatelor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procedurii</w:t>
            </w:r>
            <w:proofErr w:type="spellEnd"/>
            <w:r w:rsidRPr="00E365CC">
              <w:rPr>
                <w:lang w:val="en-GB"/>
              </w:rPr>
              <w:t xml:space="preserve"> de </w:t>
            </w:r>
            <w:proofErr w:type="spellStart"/>
            <w:r w:rsidRPr="00E365CC">
              <w:rPr>
                <w:lang w:val="en-GB"/>
              </w:rPr>
              <w:t>achiziție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publică</w:t>
            </w:r>
            <w:proofErr w:type="spellEnd"/>
            <w:r w:rsidRPr="00E365CC">
              <w:rPr>
                <w:lang w:val="en-GB"/>
              </w:rPr>
              <w:t xml:space="preserve">, </w:t>
            </w:r>
            <w:proofErr w:type="spellStart"/>
            <w:r w:rsidRPr="00E365CC">
              <w:rPr>
                <w:lang w:val="en-GB"/>
              </w:rPr>
              <w:t>ofertantul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desemnat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câștigător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va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prezenta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Declarația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autorității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contractante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și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Agenției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Achiziții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Publice</w:t>
            </w:r>
            <w:proofErr w:type="spellEnd"/>
            <w:r w:rsidRPr="00E365CC">
              <w:rPr>
                <w:lang w:val="en-GB"/>
              </w:rPr>
              <w:t xml:space="preserve"> </w:t>
            </w:r>
            <w:r w:rsidRPr="00E365CC">
              <w:rPr>
                <w:lang w:val="ro-RO"/>
              </w:rPr>
              <w:t>î</w:t>
            </w:r>
            <w:r w:rsidRPr="00E365CC">
              <w:rPr>
                <w:lang w:val="en-GB"/>
              </w:rPr>
              <w:t xml:space="preserve">n </w:t>
            </w:r>
            <w:proofErr w:type="spellStart"/>
            <w:r w:rsidRPr="00E365CC">
              <w:rPr>
                <w:lang w:val="en-GB"/>
              </w:rPr>
              <w:t>conformitate</w:t>
            </w:r>
            <w:proofErr w:type="spellEnd"/>
            <w:r w:rsidRPr="00E365CC">
              <w:rPr>
                <w:lang w:val="en-GB"/>
              </w:rPr>
              <w:t xml:space="preserve"> cu </w:t>
            </w:r>
            <w:r w:rsidRPr="00E365CC">
              <w:rPr>
                <w:lang w:val="ro-MD"/>
              </w:rPr>
              <w:t>Ordinului Ministrului Finanțelor nr. 145 din 24 noiembrie 2020</w:t>
            </w:r>
          </w:p>
        </w:tc>
        <w:tc>
          <w:tcPr>
            <w:tcW w:w="992" w:type="dxa"/>
            <w:vAlign w:val="center"/>
          </w:tcPr>
          <w:p w:rsidR="00BF4367" w:rsidRPr="00BF4367" w:rsidRDefault="00BF4367" w:rsidP="00BF4367">
            <w:pPr>
              <w:pStyle w:val="ad"/>
              <w:jc w:val="center"/>
              <w:rPr>
                <w:color w:val="000000"/>
                <w:lang w:val="en-GB"/>
              </w:rPr>
            </w:pPr>
            <w:r w:rsidRPr="00BF4367">
              <w:rPr>
                <w:color w:val="000000"/>
                <w:lang w:val="en-GB"/>
              </w:rPr>
              <w:t>DA</w:t>
            </w:r>
          </w:p>
        </w:tc>
      </w:tr>
      <w:tr w:rsidR="00BF4367" w:rsidRPr="007D1C09" w:rsidTr="006E0BD6">
        <w:trPr>
          <w:jc w:val="center"/>
        </w:trPr>
        <w:tc>
          <w:tcPr>
            <w:tcW w:w="562" w:type="dxa"/>
            <w:vAlign w:val="center"/>
          </w:tcPr>
          <w:p w:rsidR="00BF4367" w:rsidRPr="004C0F72" w:rsidRDefault="00BF4367" w:rsidP="00BF4367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3686" w:type="dxa"/>
            <w:vAlign w:val="center"/>
          </w:tcPr>
          <w:p w:rsidR="00BF4367" w:rsidRPr="00BF4367" w:rsidRDefault="00BF4367" w:rsidP="00BF4367">
            <w:pPr>
              <w:rPr>
                <w:lang w:val="en-GB"/>
              </w:rPr>
            </w:pPr>
            <w:proofErr w:type="spellStart"/>
            <w:r w:rsidRPr="00BF4367">
              <w:rPr>
                <w:lang w:val="en-GB"/>
              </w:rPr>
              <w:t>Prezentarea</w:t>
            </w:r>
            <w:proofErr w:type="spellEnd"/>
            <w:r w:rsidRPr="00BF4367">
              <w:rPr>
                <w:lang w:val="en-GB"/>
              </w:rPr>
              <w:t xml:space="preserve"> </w:t>
            </w:r>
            <w:proofErr w:type="spellStart"/>
            <w:r w:rsidRPr="00BF4367">
              <w:rPr>
                <w:lang w:val="en-GB"/>
              </w:rPr>
              <w:t>mostrelor</w:t>
            </w:r>
            <w:proofErr w:type="spellEnd"/>
          </w:p>
        </w:tc>
        <w:tc>
          <w:tcPr>
            <w:tcW w:w="5528" w:type="dxa"/>
            <w:vAlign w:val="center"/>
          </w:tcPr>
          <w:p w:rsidR="00BF4367" w:rsidRPr="00707334" w:rsidRDefault="00BF4367" w:rsidP="00BF4367">
            <w:pPr>
              <w:pStyle w:val="ad"/>
              <w:jc w:val="both"/>
              <w:rPr>
                <w:lang w:val="en-GB"/>
              </w:rPr>
            </w:pPr>
            <w:proofErr w:type="spellStart"/>
            <w:r w:rsidRPr="00707334">
              <w:rPr>
                <w:lang w:val="en-GB"/>
              </w:rPr>
              <w:t>Operatorii</w:t>
            </w:r>
            <w:proofErr w:type="spellEnd"/>
            <w:r w:rsidRPr="00707334">
              <w:rPr>
                <w:lang w:val="en-GB"/>
              </w:rPr>
              <w:t xml:space="preserve"> </w:t>
            </w:r>
            <w:proofErr w:type="spellStart"/>
            <w:r w:rsidRPr="00707334">
              <w:rPr>
                <w:lang w:val="en-GB"/>
              </w:rPr>
              <w:t>economici</w:t>
            </w:r>
            <w:proofErr w:type="spellEnd"/>
            <w:r w:rsidRPr="00707334">
              <w:rPr>
                <w:lang w:val="en-GB"/>
              </w:rPr>
              <w:t xml:space="preserve"> </w:t>
            </w:r>
            <w:proofErr w:type="spellStart"/>
            <w:r w:rsidRPr="00707334">
              <w:rPr>
                <w:lang w:val="en-GB"/>
              </w:rPr>
              <w:t>participanți</w:t>
            </w:r>
            <w:proofErr w:type="spellEnd"/>
            <w:r w:rsidRPr="00707334">
              <w:rPr>
                <w:lang w:val="en-GB"/>
              </w:rPr>
              <w:t xml:space="preserve"> </w:t>
            </w:r>
            <w:proofErr w:type="spellStart"/>
            <w:r w:rsidRPr="00707334">
              <w:rPr>
                <w:lang w:val="en-GB"/>
              </w:rPr>
              <w:t>vor</w:t>
            </w:r>
            <w:proofErr w:type="spellEnd"/>
            <w:r w:rsidRPr="00707334">
              <w:rPr>
                <w:lang w:val="en-GB"/>
              </w:rPr>
              <w:t xml:space="preserve"> </w:t>
            </w:r>
            <w:proofErr w:type="spellStart"/>
            <w:r w:rsidRPr="00707334">
              <w:rPr>
                <w:lang w:val="en-GB"/>
              </w:rPr>
              <w:t>prezenta</w:t>
            </w:r>
            <w:proofErr w:type="spellEnd"/>
            <w:r w:rsidRPr="00707334">
              <w:rPr>
                <w:lang w:val="en-GB"/>
              </w:rPr>
              <w:t xml:space="preserve"> </w:t>
            </w:r>
            <w:proofErr w:type="spellStart"/>
            <w:r w:rsidRPr="00707334">
              <w:rPr>
                <w:lang w:val="en-GB"/>
              </w:rPr>
              <w:t>mostrele</w:t>
            </w:r>
            <w:proofErr w:type="spellEnd"/>
            <w:r w:rsidRPr="00707334">
              <w:rPr>
                <w:lang w:val="en-GB"/>
              </w:rPr>
              <w:t xml:space="preserve"> </w:t>
            </w:r>
            <w:proofErr w:type="spellStart"/>
            <w:r w:rsidRPr="00707334">
              <w:rPr>
                <w:lang w:val="en-GB"/>
              </w:rPr>
              <w:t>produselor</w:t>
            </w:r>
            <w:proofErr w:type="spellEnd"/>
            <w:r w:rsidRPr="00707334">
              <w:rPr>
                <w:lang w:val="en-GB"/>
              </w:rPr>
              <w:t xml:space="preserve"> </w:t>
            </w:r>
            <w:proofErr w:type="spellStart"/>
            <w:r w:rsidRPr="00707334">
              <w:rPr>
                <w:lang w:val="en-GB"/>
              </w:rPr>
              <w:t>propuse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la </w:t>
            </w:r>
            <w:proofErr w:type="spellStart"/>
            <w:r>
              <w:rPr>
                <w:lang w:val="en-GB"/>
              </w:rPr>
              <w:t>sediul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autorității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contractante</w:t>
            </w:r>
            <w:proofErr w:type="spellEnd"/>
            <w:r w:rsidRPr="00707334">
              <w:rPr>
                <w:lang w:val="en-GB"/>
              </w:rPr>
              <w:t xml:space="preserve"> </w:t>
            </w:r>
            <w:proofErr w:type="spellStart"/>
            <w:r w:rsidRPr="00707334">
              <w:rPr>
                <w:lang w:val="en-GB"/>
              </w:rPr>
              <w:t>în</w:t>
            </w:r>
            <w:proofErr w:type="spellEnd"/>
            <w:r w:rsidRPr="00707334">
              <w:rPr>
                <w:lang w:val="en-GB"/>
              </w:rPr>
              <w:t xml:space="preserve"> </w:t>
            </w:r>
            <w:proofErr w:type="spellStart"/>
            <w:r w:rsidRPr="00707334">
              <w:rPr>
                <w:lang w:val="en-GB"/>
              </w:rPr>
              <w:t>termen</w:t>
            </w:r>
            <w:proofErr w:type="spellEnd"/>
            <w:r w:rsidRPr="00707334">
              <w:rPr>
                <w:lang w:val="en-GB"/>
              </w:rPr>
              <w:t xml:space="preserve"> de 5 </w:t>
            </w:r>
            <w:proofErr w:type="spellStart"/>
            <w:r w:rsidRPr="00707334">
              <w:rPr>
                <w:lang w:val="en-GB"/>
              </w:rPr>
              <w:t>zile</w:t>
            </w:r>
            <w:proofErr w:type="spellEnd"/>
            <w:r w:rsidRPr="00707334"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din data </w:t>
            </w:r>
            <w:proofErr w:type="spellStart"/>
            <w:r>
              <w:rPr>
                <w:b/>
                <w:lang w:val="en-GB"/>
              </w:rPr>
              <w:t>deschiderii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procedurii</w:t>
            </w:r>
            <w:proofErr w:type="spellEnd"/>
            <w:r>
              <w:rPr>
                <w:b/>
                <w:lang w:val="en-GB"/>
              </w:rPr>
              <w:t xml:space="preserve"> de </w:t>
            </w:r>
            <w:proofErr w:type="spellStart"/>
            <w:r>
              <w:rPr>
                <w:b/>
                <w:lang w:val="en-GB"/>
              </w:rPr>
              <w:t>achiziție</w:t>
            </w:r>
            <w:proofErr w:type="spellEnd"/>
            <w:r w:rsidRPr="00FF71FE">
              <w:rPr>
                <w:b/>
                <w:lang w:val="en-GB"/>
              </w:rPr>
              <w:t xml:space="preserve"> in SIA RSAP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992" w:type="dxa"/>
            <w:vAlign w:val="center"/>
          </w:tcPr>
          <w:p w:rsidR="00BF4367" w:rsidRPr="004C0F72" w:rsidRDefault="00BF4367" w:rsidP="00BF4367">
            <w:pPr>
              <w:tabs>
                <w:tab w:val="left" w:pos="612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</w:tr>
    </w:tbl>
    <w:p w:rsidR="00855DDF" w:rsidRPr="00825D3D" w:rsidRDefault="00855DDF" w:rsidP="00825D3D">
      <w:pPr>
        <w:pStyle w:val="ad"/>
        <w:rPr>
          <w:sz w:val="8"/>
          <w:lang w:val="ro-MD"/>
        </w:rPr>
      </w:pPr>
    </w:p>
    <w:p w:rsidR="00F53932" w:rsidRPr="004225A2" w:rsidRDefault="00F53932" w:rsidP="00825D3D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</w:t>
      </w:r>
      <w:proofErr w:type="spellStart"/>
      <w:r w:rsidRPr="004225A2">
        <w:rPr>
          <w:b/>
          <w:sz w:val="24"/>
          <w:szCs w:val="24"/>
          <w:lang w:val="ro-MD"/>
        </w:rPr>
        <w:t>restrînse</w:t>
      </w:r>
      <w:proofErr w:type="spellEnd"/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A90230">
        <w:rPr>
          <w:b/>
          <w:sz w:val="24"/>
          <w:szCs w:val="24"/>
          <w:lang w:val="ro-MD"/>
        </w:rPr>
        <w:t xml:space="preserve">: </w:t>
      </w:r>
      <w:r w:rsidR="00825D3D" w:rsidRPr="00825D3D">
        <w:rPr>
          <w:b/>
          <w:i/>
          <w:sz w:val="24"/>
          <w:szCs w:val="24"/>
          <w:u w:val="single"/>
          <w:lang w:val="ro-MD"/>
        </w:rPr>
        <w:t>nu se aplică</w:t>
      </w:r>
    </w:p>
    <w:p w:rsidR="00EF7226" w:rsidRPr="00BF071E" w:rsidRDefault="00EF7226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825D3D" w:rsidRPr="00825D3D">
        <w:rPr>
          <w:b/>
          <w:i/>
          <w:sz w:val="24"/>
          <w:szCs w:val="24"/>
          <w:u w:val="single"/>
          <w:lang w:val="ro-MD"/>
        </w:rPr>
        <w:t>nu se aplică</w:t>
      </w:r>
    </w:p>
    <w:p w:rsidR="00654065" w:rsidRDefault="004225A2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Condiții</w:t>
      </w:r>
      <w:r w:rsidR="00654065" w:rsidRPr="00BF071E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BF071E">
        <w:rPr>
          <w:sz w:val="24"/>
          <w:szCs w:val="24"/>
          <w:lang w:val="ro-MD"/>
        </w:rPr>
        <w:t>indicați după caz</w:t>
      </w:r>
      <w:r w:rsidR="007F1077" w:rsidRPr="00BF071E">
        <w:rPr>
          <w:b/>
          <w:sz w:val="24"/>
          <w:szCs w:val="24"/>
          <w:lang w:val="ro-MD"/>
        </w:rPr>
        <w:t>):</w:t>
      </w:r>
      <w:r w:rsidR="00825D3D">
        <w:rPr>
          <w:b/>
          <w:sz w:val="24"/>
          <w:szCs w:val="24"/>
          <w:lang w:val="ro-MD"/>
        </w:rPr>
        <w:t xml:space="preserve"> </w:t>
      </w:r>
      <w:r w:rsidR="00825D3D" w:rsidRPr="00825D3D">
        <w:rPr>
          <w:b/>
          <w:i/>
          <w:sz w:val="24"/>
          <w:szCs w:val="24"/>
          <w:u w:val="single"/>
          <w:lang w:val="ro-MD"/>
        </w:rPr>
        <w:t>nu se aplică</w:t>
      </w:r>
    </w:p>
    <w:p w:rsidR="00654065" w:rsidRPr="0040442D" w:rsidRDefault="00654065" w:rsidP="00DB2448">
      <w:pPr>
        <w:numPr>
          <w:ilvl w:val="0"/>
          <w:numId w:val="1"/>
        </w:numPr>
        <w:tabs>
          <w:tab w:val="right" w:pos="426"/>
        </w:tabs>
        <w:spacing w:before="120" w:line="276" w:lineRule="auto"/>
        <w:rPr>
          <w:b/>
          <w:i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Criteriul de evaluare aplicat pentr</w:t>
      </w:r>
      <w:r w:rsidR="0074622B" w:rsidRPr="00BF071E">
        <w:rPr>
          <w:b/>
          <w:sz w:val="24"/>
          <w:szCs w:val="24"/>
          <w:lang w:val="ro-MD"/>
        </w:rPr>
        <w:t>u adjudecarea contractului</w:t>
      </w:r>
      <w:r w:rsidRPr="00BF071E">
        <w:rPr>
          <w:b/>
          <w:sz w:val="24"/>
          <w:szCs w:val="24"/>
          <w:lang w:val="ro-MD"/>
        </w:rPr>
        <w:t xml:space="preserve">: </w:t>
      </w:r>
      <w:r w:rsidR="00825D3D" w:rsidRPr="00825D3D">
        <w:rPr>
          <w:b/>
          <w:i/>
          <w:sz w:val="24"/>
          <w:szCs w:val="24"/>
          <w:u w:val="single"/>
          <w:lang w:val="ro-MD"/>
        </w:rPr>
        <w:t>c</w:t>
      </w:r>
      <w:r w:rsidR="0040442D" w:rsidRPr="00825D3D">
        <w:rPr>
          <w:b/>
          <w:i/>
          <w:iCs/>
          <w:sz w:val="24"/>
          <w:szCs w:val="24"/>
          <w:u w:val="single"/>
          <w:lang w:val="en-US"/>
        </w:rPr>
        <w:t xml:space="preserve">el </w:t>
      </w:r>
      <w:proofErr w:type="spellStart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>mai</w:t>
      </w:r>
      <w:proofErr w:type="spellEnd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>mic</w:t>
      </w:r>
      <w:proofErr w:type="spellEnd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>preț</w:t>
      </w:r>
      <w:proofErr w:type="spellEnd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>fără</w:t>
      </w:r>
      <w:proofErr w:type="spellEnd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 xml:space="preserve"> TVA </w:t>
      </w:r>
      <w:proofErr w:type="spellStart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>și</w:t>
      </w:r>
      <w:proofErr w:type="spellEnd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>corespunderea</w:t>
      </w:r>
      <w:proofErr w:type="spellEnd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>cerințelor</w:t>
      </w:r>
      <w:proofErr w:type="spellEnd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>solicitate</w:t>
      </w:r>
      <w:proofErr w:type="spellEnd"/>
      <w:r w:rsidR="0040442D" w:rsidRPr="00825D3D">
        <w:rPr>
          <w:b/>
          <w:i/>
          <w:iCs/>
          <w:sz w:val="24"/>
          <w:szCs w:val="24"/>
          <w:u w:val="single"/>
          <w:lang w:val="en-US"/>
        </w:rPr>
        <w:t>.</w:t>
      </w:r>
    </w:p>
    <w:p w:rsidR="00654065" w:rsidRPr="00AA16C3" w:rsidRDefault="00654065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10348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928"/>
        <w:gridCol w:w="1843"/>
      </w:tblGrid>
      <w:tr w:rsidR="0074622B" w:rsidRPr="00A90230" w:rsidTr="00A576ED">
        <w:trPr>
          <w:trHeight w:val="142"/>
        </w:trPr>
        <w:tc>
          <w:tcPr>
            <w:tcW w:w="577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Nr. d/o</w:t>
            </w:r>
          </w:p>
        </w:tc>
        <w:tc>
          <w:tcPr>
            <w:tcW w:w="7928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Denumirea factorului de evaluare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Ponderea%</w:t>
            </w:r>
          </w:p>
        </w:tc>
      </w:tr>
      <w:tr w:rsidR="0074622B" w:rsidRPr="004225A2" w:rsidTr="00A576ED">
        <w:tc>
          <w:tcPr>
            <w:tcW w:w="577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7928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</w:tbl>
    <w:p w:rsidR="00297F99" w:rsidRPr="004225A2" w:rsidRDefault="00297F99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A90230" w:rsidRDefault="004225A2" w:rsidP="00985E15">
      <w:pPr>
        <w:pStyle w:val="aa"/>
        <w:numPr>
          <w:ilvl w:val="0"/>
          <w:numId w:val="3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>până</w:t>
      </w:r>
      <w:r w:rsidR="00297F99" w:rsidRPr="00A90230">
        <w:rPr>
          <w:b/>
          <w:sz w:val="24"/>
          <w:szCs w:val="24"/>
          <w:lang w:val="ro-MD"/>
        </w:rPr>
        <w:t xml:space="preserve"> la: 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conform SIA RSAP / </w:t>
      </w:r>
      <w:hyperlink r:id="rId13" w:history="1">
        <w:r w:rsidR="00A90230" w:rsidRPr="00A90230">
          <w:rPr>
            <w:rStyle w:val="ac"/>
            <w:b/>
            <w:i/>
            <w:color w:val="auto"/>
            <w:sz w:val="24"/>
            <w:szCs w:val="24"/>
            <w:lang w:val="ro-MD"/>
          </w:rPr>
          <w:t>www.e-licitatie.md</w:t>
        </w:r>
      </w:hyperlink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 / </w:t>
      </w:r>
      <w:hyperlink r:id="rId14" w:history="1">
        <w:r w:rsidR="00A90230" w:rsidRPr="00A90230">
          <w:rPr>
            <w:rStyle w:val="ac"/>
            <w:b/>
            <w:i/>
            <w:color w:val="auto"/>
            <w:sz w:val="24"/>
            <w:szCs w:val="24"/>
            <w:lang w:val="ro-MD"/>
          </w:rPr>
          <w:t>www.mtender.gov.md</w:t>
        </w:r>
      </w:hyperlink>
    </w:p>
    <w:p w:rsidR="00654065" w:rsidRPr="00A90230" w:rsidRDefault="00297F99" w:rsidP="00985E15">
      <w:pPr>
        <w:pStyle w:val="aa"/>
        <w:numPr>
          <w:ilvl w:val="0"/>
          <w:numId w:val="3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 xml:space="preserve">pe: 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conform SIA RSAP / </w:t>
      </w:r>
      <w:hyperlink r:id="rId15" w:history="1">
        <w:r w:rsidR="00A90230" w:rsidRPr="00A90230">
          <w:rPr>
            <w:rStyle w:val="ac"/>
            <w:b/>
            <w:i/>
            <w:color w:val="auto"/>
            <w:sz w:val="24"/>
            <w:szCs w:val="24"/>
            <w:lang w:val="ro-MD"/>
          </w:rPr>
          <w:t>www.e-licitatie.md</w:t>
        </w:r>
      </w:hyperlink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 / </w:t>
      </w:r>
      <w:hyperlink r:id="rId16" w:history="1">
        <w:r w:rsidR="00A90230" w:rsidRPr="00A90230">
          <w:rPr>
            <w:rStyle w:val="ac"/>
            <w:b/>
            <w:i/>
            <w:color w:val="auto"/>
            <w:sz w:val="24"/>
            <w:szCs w:val="24"/>
            <w:lang w:val="ro-MD"/>
          </w:rPr>
          <w:t>www.mtender.gov.md</w:t>
        </w:r>
      </w:hyperlink>
    </w:p>
    <w:p w:rsidR="0096527B" w:rsidRPr="00BF071E" w:rsidRDefault="003647B8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  <w:r w:rsidRPr="00BF071E">
        <w:rPr>
          <w:b/>
          <w:i/>
          <w:sz w:val="24"/>
          <w:szCs w:val="24"/>
          <w:u w:val="single"/>
          <w:lang w:val="ro-MD"/>
        </w:rPr>
        <w:t>Ofertele</w:t>
      </w:r>
      <w:r w:rsidR="008876C3" w:rsidRPr="00BF071E">
        <w:rPr>
          <w:b/>
          <w:i/>
          <w:sz w:val="24"/>
          <w:szCs w:val="24"/>
          <w:u w:val="single"/>
          <w:lang w:val="ro-MD"/>
        </w:rPr>
        <w:t xml:space="preserve"> sau cererile de participare</w:t>
      </w:r>
      <w:r w:rsidRPr="00BF071E">
        <w:rPr>
          <w:b/>
          <w:i/>
          <w:sz w:val="24"/>
          <w:szCs w:val="24"/>
          <w:u w:val="single"/>
          <w:lang w:val="ro-MD"/>
        </w:rPr>
        <w:t xml:space="preserve"> vor fi depuse electronic prin intermediul SIA RSAP</w:t>
      </w:r>
    </w:p>
    <w:p w:rsidR="00B86AD1" w:rsidRPr="004225A2" w:rsidRDefault="00B86AD1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DD118A">
        <w:rPr>
          <w:b/>
          <w:i/>
          <w:sz w:val="24"/>
          <w:szCs w:val="24"/>
          <w:u w:val="single"/>
          <w:lang w:val="ro-MD"/>
        </w:rPr>
        <w:t>60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 de zile</w:t>
      </w:r>
    </w:p>
    <w:p w:rsidR="0074622B" w:rsidRPr="004225A2" w:rsidRDefault="0074622B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A90230" w:rsidRPr="00A9023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SIA RSAP</w:t>
      </w:r>
    </w:p>
    <w:p w:rsidR="00B86AD1" w:rsidRPr="004225A2" w:rsidRDefault="00B86AD1" w:rsidP="00BF071E">
      <w:pPr>
        <w:pStyle w:val="aa"/>
        <w:tabs>
          <w:tab w:val="right" w:pos="426"/>
        </w:tabs>
        <w:spacing w:line="276" w:lineRule="auto"/>
        <w:ind w:left="3240"/>
        <w:jc w:val="both"/>
        <w:rPr>
          <w:szCs w:val="24"/>
          <w:lang w:val="ro-MD"/>
        </w:rPr>
      </w:pPr>
    </w:p>
    <w:p w:rsidR="00B86AD1" w:rsidRPr="004225A2" w:rsidRDefault="00B86AD1" w:rsidP="00BF071E">
      <w:pPr>
        <w:pStyle w:val="aa"/>
        <w:tabs>
          <w:tab w:val="left" w:pos="360"/>
          <w:tab w:val="left" w:pos="1800"/>
          <w:tab w:val="left" w:pos="3240"/>
        </w:tabs>
        <w:spacing w:after="120" w:line="276" w:lineRule="auto"/>
        <w:ind w:left="360"/>
        <w:contextualSpacing w:val="0"/>
        <w:jc w:val="both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</w:t>
      </w:r>
      <w:proofErr w:type="spellStart"/>
      <w:r w:rsidRPr="004225A2">
        <w:rPr>
          <w:b/>
          <w:i/>
          <w:sz w:val="24"/>
          <w:szCs w:val="24"/>
          <w:lang w:val="ro-MD"/>
        </w:rPr>
        <w:t>întîrziate</w:t>
      </w:r>
      <w:proofErr w:type="spellEnd"/>
      <w:r w:rsidRPr="004225A2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4225A2" w:rsidRDefault="00B86AD1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AC2788" w:rsidRPr="00BF071E">
        <w:rPr>
          <w:b/>
          <w:sz w:val="24"/>
          <w:szCs w:val="24"/>
          <w:u w:val="single"/>
          <w:lang w:val="ro-MD"/>
        </w:rPr>
        <w:t>Ofertanții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sau </w:t>
      </w:r>
      <w:r w:rsidR="00AC2788" w:rsidRPr="00BF071E">
        <w:rPr>
          <w:b/>
          <w:sz w:val="24"/>
          <w:szCs w:val="24"/>
          <w:u w:val="single"/>
          <w:lang w:val="ro-MD"/>
        </w:rPr>
        <w:t>reprezentanții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acestora au dreptul să participe la deschiderea ofertelor, cu </w:t>
      </w:r>
      <w:r w:rsidR="00AC2788" w:rsidRPr="00BF071E">
        <w:rPr>
          <w:b/>
          <w:sz w:val="24"/>
          <w:szCs w:val="24"/>
          <w:u w:val="single"/>
          <w:lang w:val="ro-MD"/>
        </w:rPr>
        <w:t>excepția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cazului </w:t>
      </w:r>
      <w:proofErr w:type="spellStart"/>
      <w:r w:rsidR="00207B3C" w:rsidRPr="00BF071E">
        <w:rPr>
          <w:b/>
          <w:sz w:val="24"/>
          <w:szCs w:val="24"/>
          <w:u w:val="single"/>
          <w:lang w:val="ro-MD"/>
        </w:rPr>
        <w:t>cînd</w:t>
      </w:r>
      <w:proofErr w:type="spellEnd"/>
      <w:r w:rsidR="00207B3C" w:rsidRPr="00BF071E">
        <w:rPr>
          <w:b/>
          <w:sz w:val="24"/>
          <w:szCs w:val="24"/>
          <w:u w:val="single"/>
          <w:lang w:val="ro-MD"/>
        </w:rPr>
        <w:t xml:space="preserve"> ofertele au fost depuse prin SIA “RSAP”</w:t>
      </w:r>
      <w:r w:rsidRPr="00BF071E">
        <w:rPr>
          <w:b/>
          <w:sz w:val="24"/>
          <w:szCs w:val="24"/>
          <w:u w:val="single"/>
          <w:lang w:val="ro-MD"/>
        </w:rPr>
        <w:t>.</w:t>
      </w:r>
    </w:p>
    <w:p w:rsidR="005140ED" w:rsidRDefault="000056FD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Limba de stat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Default="005140ED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lastRenderedPageBreak/>
        <w:t xml:space="preserve">Respectivul contract se referă la un proiect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/sau program </w:t>
      </w:r>
      <w:r w:rsidR="004225A2" w:rsidRPr="00AA16C3">
        <w:rPr>
          <w:b/>
          <w:sz w:val="24"/>
          <w:szCs w:val="24"/>
          <w:lang w:val="ro-MD"/>
        </w:rPr>
        <w:t>finanțat</w:t>
      </w:r>
      <w:r w:rsidRPr="00AA16C3">
        <w:rPr>
          <w:b/>
          <w:sz w:val="24"/>
          <w:szCs w:val="24"/>
          <w:lang w:val="ro-MD"/>
        </w:rPr>
        <w:t xml:space="preserve"> din fonduri ale Uniunii Europene: </w:t>
      </w:r>
      <w:r w:rsidR="00825D3D" w:rsidRPr="00825D3D">
        <w:rPr>
          <w:b/>
          <w:i/>
          <w:sz w:val="24"/>
          <w:szCs w:val="24"/>
          <w:u w:val="single"/>
          <w:lang w:val="ro-MD"/>
        </w:rPr>
        <w:t>nu se aplică</w:t>
      </w:r>
    </w:p>
    <w:p w:rsidR="000056FD" w:rsidRPr="00AA16C3" w:rsidRDefault="005140ED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Denumirea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AA16C3">
        <w:rPr>
          <w:b/>
          <w:sz w:val="24"/>
          <w:szCs w:val="24"/>
          <w:lang w:val="ro-MD"/>
        </w:rPr>
        <w:t>contestațiilor</w:t>
      </w:r>
      <w:r w:rsidRPr="00AA16C3">
        <w:rPr>
          <w:b/>
          <w:sz w:val="24"/>
          <w:szCs w:val="24"/>
          <w:lang w:val="ro-MD"/>
        </w:rPr>
        <w:t xml:space="preserve">: </w:t>
      </w:r>
      <w:r w:rsidRPr="00AA16C3">
        <w:rPr>
          <w:b/>
          <w:i/>
          <w:sz w:val="24"/>
          <w:szCs w:val="24"/>
          <w:u w:val="single"/>
          <w:lang w:val="ro-MD"/>
        </w:rPr>
        <w:t>Agenția Națională pentru Soluționarea Contestațiilor</w:t>
      </w:r>
      <w:r w:rsidR="00BF071E" w:rsidRPr="00AA16C3">
        <w:rPr>
          <w:b/>
          <w:sz w:val="24"/>
          <w:szCs w:val="24"/>
          <w:lang w:val="ro-MD"/>
        </w:rPr>
        <w:t xml:space="preserve">, </w:t>
      </w:r>
      <w:r w:rsidRPr="00AA16C3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  <w:r w:rsidR="00BF071E" w:rsidRPr="00AA16C3">
        <w:rPr>
          <w:b/>
          <w:sz w:val="24"/>
          <w:szCs w:val="24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>Tel/Fax/email:</w:t>
      </w:r>
      <w:r w:rsidRPr="00AA16C3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>022-820 652, 02</w:t>
      </w:r>
      <w:r w:rsidRPr="0094440C">
        <w:rPr>
          <w:b/>
          <w:i/>
          <w:sz w:val="24"/>
          <w:szCs w:val="24"/>
          <w:lang w:val="ro-MD"/>
        </w:rPr>
        <w:t xml:space="preserve">2 820-651, </w:t>
      </w:r>
      <w:hyperlink r:id="rId17" w:history="1">
        <w:r w:rsidR="00AA16C3" w:rsidRPr="0094440C">
          <w:rPr>
            <w:rStyle w:val="ac"/>
            <w:b/>
            <w:i/>
            <w:color w:val="auto"/>
            <w:sz w:val="24"/>
            <w:szCs w:val="24"/>
            <w:lang w:val="ro-MD"/>
          </w:rPr>
          <w:t>contestatii@ansc.md</w:t>
        </w:r>
      </w:hyperlink>
    </w:p>
    <w:p w:rsidR="00AA16C3" w:rsidRDefault="005140ED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(datele)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</w:t>
      </w:r>
      <w:r w:rsidR="00AC2788" w:rsidRPr="00AA16C3">
        <w:rPr>
          <w:b/>
          <w:sz w:val="24"/>
          <w:szCs w:val="24"/>
          <w:lang w:val="ro-MD"/>
        </w:rPr>
        <w:t>referința</w:t>
      </w:r>
      <w:r w:rsidRPr="00AA16C3">
        <w:rPr>
          <w:b/>
          <w:sz w:val="24"/>
          <w:szCs w:val="24"/>
          <w:lang w:val="ro-MD"/>
        </w:rPr>
        <w:t xml:space="preserve"> (</w:t>
      </w:r>
      <w:r w:rsidR="00AC2788" w:rsidRPr="00AA16C3">
        <w:rPr>
          <w:b/>
          <w:sz w:val="24"/>
          <w:szCs w:val="24"/>
          <w:lang w:val="ro-MD"/>
        </w:rPr>
        <w:t>referințele</w:t>
      </w:r>
      <w:r w:rsidRPr="00AA16C3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AA16C3">
        <w:rPr>
          <w:b/>
          <w:sz w:val="24"/>
          <w:szCs w:val="24"/>
          <w:lang w:val="ro-MD"/>
        </w:rPr>
        <w:t>anunțul</w:t>
      </w:r>
      <w:r w:rsidRPr="00AA16C3">
        <w:rPr>
          <w:b/>
          <w:sz w:val="24"/>
          <w:szCs w:val="24"/>
          <w:lang w:val="ro-MD"/>
        </w:rPr>
        <w:t xml:space="preserve"> respective</w:t>
      </w:r>
      <w:r w:rsidR="00207B3C" w:rsidRPr="00AA16C3">
        <w:rPr>
          <w:b/>
          <w:sz w:val="24"/>
          <w:szCs w:val="24"/>
          <w:lang w:val="ro-MD"/>
        </w:rPr>
        <w:t xml:space="preserve"> (dacă este cazul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)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825D3D" w:rsidRPr="00825D3D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se aplică</w:t>
      </w:r>
    </w:p>
    <w:p w:rsidR="005140ED" w:rsidRPr="00AA16C3" w:rsidRDefault="005140ED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În cazul </w:t>
      </w:r>
      <w:r w:rsidR="00AC2788" w:rsidRPr="00AA16C3">
        <w:rPr>
          <w:b/>
          <w:sz w:val="24"/>
          <w:szCs w:val="24"/>
          <w:lang w:val="ro-MD"/>
        </w:rPr>
        <w:t>achizițiilor</w:t>
      </w:r>
      <w:r w:rsidRPr="00AA16C3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AA16C3">
        <w:rPr>
          <w:b/>
          <w:sz w:val="24"/>
          <w:szCs w:val="24"/>
          <w:lang w:val="ro-MD"/>
        </w:rPr>
        <w:t>anunțurilor</w:t>
      </w:r>
      <w:r w:rsidRPr="00AA16C3">
        <w:rPr>
          <w:b/>
          <w:sz w:val="24"/>
          <w:szCs w:val="24"/>
          <w:lang w:val="ro-MD"/>
        </w:rPr>
        <w:t xml:space="preserve"> viitoare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825D3D" w:rsidRPr="00825D3D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se aplică</w:t>
      </w:r>
    </w:p>
    <w:p w:rsidR="005140ED" w:rsidRPr="00AA16C3" w:rsidRDefault="005140ED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publicării </w:t>
      </w:r>
      <w:r w:rsidR="00AC2788" w:rsidRPr="00AA16C3">
        <w:rPr>
          <w:b/>
          <w:sz w:val="24"/>
          <w:szCs w:val="24"/>
          <w:lang w:val="ro-MD"/>
        </w:rPr>
        <w:t>anunțului</w:t>
      </w:r>
      <w:r w:rsidRPr="00AA16C3">
        <w:rPr>
          <w:b/>
          <w:sz w:val="24"/>
          <w:szCs w:val="24"/>
          <w:lang w:val="ro-MD"/>
        </w:rPr>
        <w:t xml:space="preserve"> de </w:t>
      </w:r>
      <w:r w:rsidR="00AC2788" w:rsidRPr="00AA16C3">
        <w:rPr>
          <w:b/>
          <w:sz w:val="24"/>
          <w:szCs w:val="24"/>
          <w:lang w:val="ro-MD"/>
        </w:rPr>
        <w:t>intenție</w:t>
      </w:r>
      <w:r w:rsidRPr="00AA16C3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AA16C3">
        <w:rPr>
          <w:b/>
          <w:sz w:val="24"/>
          <w:szCs w:val="24"/>
          <w:lang w:val="ro-MD"/>
        </w:rPr>
        <w:t>anunţ</w:t>
      </w:r>
      <w:proofErr w:type="spellEnd"/>
      <w:r w:rsidR="004F6142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AA16C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a fost publicat un asemenea anunț</w:t>
      </w:r>
    </w:p>
    <w:p w:rsidR="005140ED" w:rsidRPr="0094440C" w:rsidRDefault="005140ED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94440C">
        <w:rPr>
          <w:b/>
          <w:sz w:val="24"/>
          <w:szCs w:val="24"/>
          <w:lang w:val="ro-MD"/>
        </w:rPr>
        <w:t xml:space="preserve">Data transmiterii spre publicare a </w:t>
      </w:r>
      <w:r w:rsidR="00AC2788" w:rsidRPr="0094440C">
        <w:rPr>
          <w:b/>
          <w:sz w:val="24"/>
          <w:szCs w:val="24"/>
          <w:lang w:val="ro-MD"/>
        </w:rPr>
        <w:t>anunțului</w:t>
      </w:r>
      <w:r w:rsidRPr="0094440C">
        <w:rPr>
          <w:b/>
          <w:sz w:val="24"/>
          <w:szCs w:val="24"/>
          <w:lang w:val="ro-MD"/>
        </w:rPr>
        <w:t xml:space="preserve"> de participare</w:t>
      </w:r>
      <w:r w:rsidRPr="0094440C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94440C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94440C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 xml:space="preserve">conform SIA RSAP / </w:t>
      </w:r>
      <w:hyperlink r:id="rId18" w:history="1">
        <w:r w:rsidR="00A90230" w:rsidRPr="0094440C">
          <w:rPr>
            <w:rStyle w:val="ac"/>
            <w:b/>
            <w:i/>
            <w:color w:val="auto"/>
            <w:sz w:val="24"/>
            <w:szCs w:val="24"/>
            <w:shd w:val="clear" w:color="auto" w:fill="FFFFFF" w:themeFill="background1"/>
            <w:lang w:val="ro-MD"/>
          </w:rPr>
          <w:t>www.e-licitatie.md</w:t>
        </w:r>
      </w:hyperlink>
      <w:r w:rsidR="00A90230" w:rsidRPr="0094440C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 xml:space="preserve"> / </w:t>
      </w:r>
      <w:hyperlink r:id="rId19" w:history="1">
        <w:r w:rsidR="00A90230" w:rsidRPr="0094440C">
          <w:rPr>
            <w:rStyle w:val="ac"/>
            <w:b/>
            <w:i/>
            <w:color w:val="auto"/>
            <w:sz w:val="24"/>
            <w:szCs w:val="24"/>
            <w:shd w:val="clear" w:color="auto" w:fill="FFFFFF" w:themeFill="background1"/>
            <w:lang w:val="ro-MD"/>
          </w:rPr>
          <w:t>www.mtender.gov.md</w:t>
        </w:r>
      </w:hyperlink>
    </w:p>
    <w:p w:rsidR="00207B3C" w:rsidRPr="004225A2" w:rsidRDefault="00700A2F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10064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1"/>
        <w:gridCol w:w="3543"/>
      </w:tblGrid>
      <w:tr w:rsidR="00700A2F" w:rsidRPr="00A360B6" w:rsidTr="00A576ED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700A2F" w:rsidP="00BF071E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E36AD" w:rsidTr="00A576ED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A90230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A576ED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031FD1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A576ED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A90230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A576ED">
        <w:tc>
          <w:tcPr>
            <w:tcW w:w="6521" w:type="dxa"/>
            <w:shd w:val="clear" w:color="auto" w:fill="FFFFFF" w:themeFill="background1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031FD1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B1222A" w:rsidRPr="00BF071E" w:rsidRDefault="00207B3C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825D3D" w:rsidRPr="00825D3D">
        <w:rPr>
          <w:b/>
          <w:i/>
          <w:sz w:val="24"/>
          <w:szCs w:val="24"/>
          <w:u w:val="single"/>
          <w:lang w:val="ro-MD"/>
        </w:rPr>
        <w:t>nu se aplică</w:t>
      </w:r>
    </w:p>
    <w:p w:rsidR="00700A2F" w:rsidRPr="00BF071E" w:rsidRDefault="00700A2F" w:rsidP="00985E15">
      <w:pPr>
        <w:numPr>
          <w:ilvl w:val="0"/>
          <w:numId w:val="1"/>
        </w:numPr>
        <w:tabs>
          <w:tab w:val="right" w:pos="426"/>
        </w:tabs>
        <w:spacing w:before="120" w:line="276" w:lineRule="auto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Alte </w:t>
      </w:r>
      <w:r w:rsidR="00AC2788" w:rsidRPr="00BF071E">
        <w:rPr>
          <w:b/>
          <w:sz w:val="24"/>
          <w:szCs w:val="24"/>
          <w:lang w:val="ro-MD"/>
        </w:rPr>
        <w:t>informații</w:t>
      </w:r>
      <w:r w:rsidRPr="00BF071E">
        <w:rPr>
          <w:b/>
          <w:sz w:val="24"/>
          <w:szCs w:val="24"/>
          <w:lang w:val="ro-MD"/>
        </w:rPr>
        <w:t xml:space="preserve"> relevante: </w:t>
      </w:r>
      <w:r w:rsidR="00825D3D" w:rsidRPr="00825D3D">
        <w:rPr>
          <w:b/>
          <w:i/>
          <w:sz w:val="24"/>
          <w:szCs w:val="24"/>
          <w:u w:val="single"/>
          <w:lang w:val="ro-MD"/>
        </w:rPr>
        <w:t>nu se aplică</w:t>
      </w:r>
    </w:p>
    <w:p w:rsidR="00700A2F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523DA2" w:rsidRPr="004225A2" w:rsidRDefault="00523DA2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BA5E86">
        <w:rPr>
          <w:b/>
          <w:sz w:val="24"/>
          <w:szCs w:val="24"/>
          <w:lang w:val="ro-MD"/>
        </w:rPr>
        <w:t>Tatiana BICIC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596A4C">
      <w:footerReference w:type="default" r:id="rId2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C4" w:rsidRDefault="002E31C4">
      <w:r>
        <w:separator/>
      </w:r>
    </w:p>
  </w:endnote>
  <w:endnote w:type="continuationSeparator" w:id="0">
    <w:p w:rsidR="002E31C4" w:rsidRDefault="002E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BD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C4" w:rsidRDefault="002E31C4">
      <w:r>
        <w:separator/>
      </w:r>
    </w:p>
  </w:footnote>
  <w:footnote w:type="continuationSeparator" w:id="0">
    <w:p w:rsidR="002E31C4" w:rsidRDefault="002E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785B"/>
    <w:multiLevelType w:val="hybridMultilevel"/>
    <w:tmpl w:val="4FC2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101"/>
    <w:multiLevelType w:val="hybridMultilevel"/>
    <w:tmpl w:val="B8A415F2"/>
    <w:lvl w:ilvl="0" w:tplc="52CCE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7113"/>
    <w:multiLevelType w:val="hybridMultilevel"/>
    <w:tmpl w:val="7A6601B8"/>
    <w:lvl w:ilvl="0" w:tplc="4A064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76FF"/>
    <w:multiLevelType w:val="hybridMultilevel"/>
    <w:tmpl w:val="D3FAD7D0"/>
    <w:lvl w:ilvl="0" w:tplc="D4DC753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3521725D"/>
    <w:multiLevelType w:val="hybridMultilevel"/>
    <w:tmpl w:val="E4202C5E"/>
    <w:lvl w:ilvl="0" w:tplc="7AEC4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071A9"/>
    <w:multiLevelType w:val="hybridMultilevel"/>
    <w:tmpl w:val="0F7C8BD0"/>
    <w:lvl w:ilvl="0" w:tplc="48844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D6768"/>
    <w:multiLevelType w:val="hybridMultilevel"/>
    <w:tmpl w:val="9A2294A4"/>
    <w:lvl w:ilvl="0" w:tplc="E6169A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71C98"/>
    <w:multiLevelType w:val="hybridMultilevel"/>
    <w:tmpl w:val="0A40AD4E"/>
    <w:lvl w:ilvl="0" w:tplc="FA66A8E2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495C013E"/>
    <w:multiLevelType w:val="hybridMultilevel"/>
    <w:tmpl w:val="BEC07110"/>
    <w:lvl w:ilvl="0" w:tplc="F26CB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55A22"/>
    <w:multiLevelType w:val="hybridMultilevel"/>
    <w:tmpl w:val="3C90D112"/>
    <w:lvl w:ilvl="0" w:tplc="5C0C9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1037D"/>
    <w:multiLevelType w:val="hybridMultilevel"/>
    <w:tmpl w:val="6A0253F8"/>
    <w:lvl w:ilvl="0" w:tplc="CE16B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5BF"/>
    <w:multiLevelType w:val="hybridMultilevel"/>
    <w:tmpl w:val="768C659A"/>
    <w:lvl w:ilvl="0" w:tplc="21B69288">
      <w:start w:val="1"/>
      <w:numFmt w:val="decimal"/>
      <w:lvlText w:val="%1."/>
      <w:lvlJc w:val="left"/>
      <w:pPr>
        <w:ind w:left="7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3">
    <w:nsid w:val="6418269F"/>
    <w:multiLevelType w:val="hybridMultilevel"/>
    <w:tmpl w:val="4196A55A"/>
    <w:lvl w:ilvl="0" w:tplc="EF4E4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E1931"/>
    <w:multiLevelType w:val="hybridMultilevel"/>
    <w:tmpl w:val="1B8C3054"/>
    <w:lvl w:ilvl="0" w:tplc="514A1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67E5B"/>
    <w:multiLevelType w:val="multilevel"/>
    <w:tmpl w:val="75C2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71CCD"/>
    <w:multiLevelType w:val="hybridMultilevel"/>
    <w:tmpl w:val="F552D764"/>
    <w:lvl w:ilvl="0" w:tplc="957AF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40264"/>
    <w:multiLevelType w:val="hybridMultilevel"/>
    <w:tmpl w:val="BB18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16DB4"/>
    <w:multiLevelType w:val="hybridMultilevel"/>
    <w:tmpl w:val="3F2CD93C"/>
    <w:lvl w:ilvl="0" w:tplc="71149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42A39"/>
    <w:multiLevelType w:val="hybridMultilevel"/>
    <w:tmpl w:val="93FA8784"/>
    <w:lvl w:ilvl="0" w:tplc="541E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12"/>
  </w:num>
  <w:num w:numId="7">
    <w:abstractNumId w:val="17"/>
  </w:num>
  <w:num w:numId="8">
    <w:abstractNumId w:val="18"/>
  </w:num>
  <w:num w:numId="9">
    <w:abstractNumId w:val="4"/>
  </w:num>
  <w:num w:numId="10">
    <w:abstractNumId w:val="9"/>
  </w:num>
  <w:num w:numId="11">
    <w:abstractNumId w:val="19"/>
  </w:num>
  <w:num w:numId="12">
    <w:abstractNumId w:val="6"/>
  </w:num>
  <w:num w:numId="13">
    <w:abstractNumId w:val="13"/>
  </w:num>
  <w:num w:numId="14">
    <w:abstractNumId w:val="14"/>
  </w:num>
  <w:num w:numId="15">
    <w:abstractNumId w:val="20"/>
  </w:num>
  <w:num w:numId="16">
    <w:abstractNumId w:val="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33AE"/>
    <w:rsid w:val="00015CEB"/>
    <w:rsid w:val="00017229"/>
    <w:rsid w:val="00023F09"/>
    <w:rsid w:val="00031F04"/>
    <w:rsid w:val="00031FD1"/>
    <w:rsid w:val="000418CE"/>
    <w:rsid w:val="00041A82"/>
    <w:rsid w:val="0004251E"/>
    <w:rsid w:val="000437E0"/>
    <w:rsid w:val="0005235E"/>
    <w:rsid w:val="00057FC2"/>
    <w:rsid w:val="000618AC"/>
    <w:rsid w:val="00081285"/>
    <w:rsid w:val="00082348"/>
    <w:rsid w:val="00086B34"/>
    <w:rsid w:val="00093EB4"/>
    <w:rsid w:val="000B2D7E"/>
    <w:rsid w:val="000B4282"/>
    <w:rsid w:val="000C2755"/>
    <w:rsid w:val="000C7F5C"/>
    <w:rsid w:val="000D5763"/>
    <w:rsid w:val="000D5A59"/>
    <w:rsid w:val="000D5AA3"/>
    <w:rsid w:val="000E13C8"/>
    <w:rsid w:val="000F02B9"/>
    <w:rsid w:val="000F6231"/>
    <w:rsid w:val="00113C2C"/>
    <w:rsid w:val="00115DD3"/>
    <w:rsid w:val="00121712"/>
    <w:rsid w:val="001224DA"/>
    <w:rsid w:val="00130F97"/>
    <w:rsid w:val="00136D2E"/>
    <w:rsid w:val="001552E0"/>
    <w:rsid w:val="001728BF"/>
    <w:rsid w:val="00187133"/>
    <w:rsid w:val="00193032"/>
    <w:rsid w:val="0019304D"/>
    <w:rsid w:val="00193507"/>
    <w:rsid w:val="00195A29"/>
    <w:rsid w:val="001A1AF6"/>
    <w:rsid w:val="001A467A"/>
    <w:rsid w:val="001A4A83"/>
    <w:rsid w:val="001A631A"/>
    <w:rsid w:val="001C55AD"/>
    <w:rsid w:val="001C7265"/>
    <w:rsid w:val="001D48E7"/>
    <w:rsid w:val="001E04C5"/>
    <w:rsid w:val="001F04C9"/>
    <w:rsid w:val="001F244D"/>
    <w:rsid w:val="00200C08"/>
    <w:rsid w:val="00207B3C"/>
    <w:rsid w:val="00231E73"/>
    <w:rsid w:val="00243631"/>
    <w:rsid w:val="002546EC"/>
    <w:rsid w:val="00256CA7"/>
    <w:rsid w:val="00272895"/>
    <w:rsid w:val="00283117"/>
    <w:rsid w:val="00284761"/>
    <w:rsid w:val="00296754"/>
    <w:rsid w:val="00297F99"/>
    <w:rsid w:val="002A0025"/>
    <w:rsid w:val="002A074C"/>
    <w:rsid w:val="002B71EC"/>
    <w:rsid w:val="002D2B64"/>
    <w:rsid w:val="002D66C0"/>
    <w:rsid w:val="002E31C4"/>
    <w:rsid w:val="002E36AD"/>
    <w:rsid w:val="002E606A"/>
    <w:rsid w:val="002F0AE7"/>
    <w:rsid w:val="002F3481"/>
    <w:rsid w:val="002F3A70"/>
    <w:rsid w:val="00301AB8"/>
    <w:rsid w:val="00315A15"/>
    <w:rsid w:val="00340BA2"/>
    <w:rsid w:val="00341EA9"/>
    <w:rsid w:val="00343A6E"/>
    <w:rsid w:val="00344D4B"/>
    <w:rsid w:val="00353A69"/>
    <w:rsid w:val="003647B8"/>
    <w:rsid w:val="003778B8"/>
    <w:rsid w:val="00385346"/>
    <w:rsid w:val="003B7D45"/>
    <w:rsid w:val="003F2224"/>
    <w:rsid w:val="003F52BE"/>
    <w:rsid w:val="00403FE6"/>
    <w:rsid w:val="0040442D"/>
    <w:rsid w:val="004065C6"/>
    <w:rsid w:val="0041000F"/>
    <w:rsid w:val="004225A2"/>
    <w:rsid w:val="0042484E"/>
    <w:rsid w:val="00432C08"/>
    <w:rsid w:val="00443919"/>
    <w:rsid w:val="00444B84"/>
    <w:rsid w:val="0045517F"/>
    <w:rsid w:val="00461571"/>
    <w:rsid w:val="004638B5"/>
    <w:rsid w:val="0046739C"/>
    <w:rsid w:val="00481DA7"/>
    <w:rsid w:val="004B6DF1"/>
    <w:rsid w:val="004C5BB0"/>
    <w:rsid w:val="004C6108"/>
    <w:rsid w:val="004D1862"/>
    <w:rsid w:val="004D22A5"/>
    <w:rsid w:val="004F54D6"/>
    <w:rsid w:val="004F6142"/>
    <w:rsid w:val="00500A13"/>
    <w:rsid w:val="00501DA1"/>
    <w:rsid w:val="00505334"/>
    <w:rsid w:val="00506D5A"/>
    <w:rsid w:val="0051043A"/>
    <w:rsid w:val="005140ED"/>
    <w:rsid w:val="005160EE"/>
    <w:rsid w:val="00523DA2"/>
    <w:rsid w:val="00523EC8"/>
    <w:rsid w:val="005421FA"/>
    <w:rsid w:val="005518F6"/>
    <w:rsid w:val="005560D1"/>
    <w:rsid w:val="00585530"/>
    <w:rsid w:val="00596A4C"/>
    <w:rsid w:val="005B0108"/>
    <w:rsid w:val="005B12CB"/>
    <w:rsid w:val="005D2F0B"/>
    <w:rsid w:val="005E2215"/>
    <w:rsid w:val="005F61AE"/>
    <w:rsid w:val="005F61E7"/>
    <w:rsid w:val="00602AC3"/>
    <w:rsid w:val="00610EA1"/>
    <w:rsid w:val="006125B3"/>
    <w:rsid w:val="006153CC"/>
    <w:rsid w:val="006208C0"/>
    <w:rsid w:val="0062221E"/>
    <w:rsid w:val="006420A1"/>
    <w:rsid w:val="006466C0"/>
    <w:rsid w:val="00654065"/>
    <w:rsid w:val="00657F0E"/>
    <w:rsid w:val="00662C7D"/>
    <w:rsid w:val="006677B3"/>
    <w:rsid w:val="00671E34"/>
    <w:rsid w:val="0069001F"/>
    <w:rsid w:val="006935F9"/>
    <w:rsid w:val="00696830"/>
    <w:rsid w:val="006A6405"/>
    <w:rsid w:val="006C11CA"/>
    <w:rsid w:val="006C2352"/>
    <w:rsid w:val="006E0BD6"/>
    <w:rsid w:val="006E64B9"/>
    <w:rsid w:val="006E6CF5"/>
    <w:rsid w:val="006F19F4"/>
    <w:rsid w:val="00700A2F"/>
    <w:rsid w:val="00711638"/>
    <w:rsid w:val="007122CC"/>
    <w:rsid w:val="00714478"/>
    <w:rsid w:val="007201DC"/>
    <w:rsid w:val="00722E93"/>
    <w:rsid w:val="0072330A"/>
    <w:rsid w:val="00731943"/>
    <w:rsid w:val="00733BB6"/>
    <w:rsid w:val="0074622B"/>
    <w:rsid w:val="00762858"/>
    <w:rsid w:val="0077093C"/>
    <w:rsid w:val="0077167C"/>
    <w:rsid w:val="00782F10"/>
    <w:rsid w:val="00794E2A"/>
    <w:rsid w:val="00796324"/>
    <w:rsid w:val="007B59D7"/>
    <w:rsid w:val="007C16A4"/>
    <w:rsid w:val="007C4F65"/>
    <w:rsid w:val="007D1C87"/>
    <w:rsid w:val="007D6B3E"/>
    <w:rsid w:val="007F1077"/>
    <w:rsid w:val="008170E3"/>
    <w:rsid w:val="00825D3D"/>
    <w:rsid w:val="008269E2"/>
    <w:rsid w:val="00832262"/>
    <w:rsid w:val="008463F0"/>
    <w:rsid w:val="008504C8"/>
    <w:rsid w:val="0085346C"/>
    <w:rsid w:val="00855DDF"/>
    <w:rsid w:val="00860162"/>
    <w:rsid w:val="00867FE9"/>
    <w:rsid w:val="0087684E"/>
    <w:rsid w:val="008876C3"/>
    <w:rsid w:val="00892BD2"/>
    <w:rsid w:val="008A0666"/>
    <w:rsid w:val="008A3E65"/>
    <w:rsid w:val="008A5753"/>
    <w:rsid w:val="008C5FFC"/>
    <w:rsid w:val="008D068D"/>
    <w:rsid w:val="008E5267"/>
    <w:rsid w:val="008E6C94"/>
    <w:rsid w:val="008F1092"/>
    <w:rsid w:val="008F75BD"/>
    <w:rsid w:val="0090083E"/>
    <w:rsid w:val="00901591"/>
    <w:rsid w:val="0090374F"/>
    <w:rsid w:val="0091476E"/>
    <w:rsid w:val="009271FC"/>
    <w:rsid w:val="00936455"/>
    <w:rsid w:val="00943B05"/>
    <w:rsid w:val="0094440C"/>
    <w:rsid w:val="0096527B"/>
    <w:rsid w:val="00971D63"/>
    <w:rsid w:val="00975F9F"/>
    <w:rsid w:val="00980DF3"/>
    <w:rsid w:val="00984962"/>
    <w:rsid w:val="00985E15"/>
    <w:rsid w:val="0098795F"/>
    <w:rsid w:val="00991EB2"/>
    <w:rsid w:val="009926DD"/>
    <w:rsid w:val="009943A9"/>
    <w:rsid w:val="009A1E75"/>
    <w:rsid w:val="009A55C0"/>
    <w:rsid w:val="009A5FDA"/>
    <w:rsid w:val="009B273F"/>
    <w:rsid w:val="009B5880"/>
    <w:rsid w:val="009B7E0C"/>
    <w:rsid w:val="009C3D0F"/>
    <w:rsid w:val="009D089E"/>
    <w:rsid w:val="009D5F69"/>
    <w:rsid w:val="009E244E"/>
    <w:rsid w:val="00A02472"/>
    <w:rsid w:val="00A0503F"/>
    <w:rsid w:val="00A1028F"/>
    <w:rsid w:val="00A32C7D"/>
    <w:rsid w:val="00A360B6"/>
    <w:rsid w:val="00A371A0"/>
    <w:rsid w:val="00A5233A"/>
    <w:rsid w:val="00A53138"/>
    <w:rsid w:val="00A576ED"/>
    <w:rsid w:val="00A61F2B"/>
    <w:rsid w:val="00A65AA3"/>
    <w:rsid w:val="00A67761"/>
    <w:rsid w:val="00A81429"/>
    <w:rsid w:val="00A82DC0"/>
    <w:rsid w:val="00A90230"/>
    <w:rsid w:val="00A93CC3"/>
    <w:rsid w:val="00AA10EE"/>
    <w:rsid w:val="00AA14E6"/>
    <w:rsid w:val="00AA16C3"/>
    <w:rsid w:val="00AC00D2"/>
    <w:rsid w:val="00AC06B3"/>
    <w:rsid w:val="00AC2788"/>
    <w:rsid w:val="00AC36CD"/>
    <w:rsid w:val="00AE3407"/>
    <w:rsid w:val="00AF13EA"/>
    <w:rsid w:val="00AF44E7"/>
    <w:rsid w:val="00AF5AF7"/>
    <w:rsid w:val="00B072A5"/>
    <w:rsid w:val="00B07EB3"/>
    <w:rsid w:val="00B1222A"/>
    <w:rsid w:val="00B1606A"/>
    <w:rsid w:val="00B53265"/>
    <w:rsid w:val="00B56090"/>
    <w:rsid w:val="00B56FCD"/>
    <w:rsid w:val="00B65510"/>
    <w:rsid w:val="00B86AD1"/>
    <w:rsid w:val="00B93F4C"/>
    <w:rsid w:val="00B94617"/>
    <w:rsid w:val="00BA5E86"/>
    <w:rsid w:val="00BC0C2D"/>
    <w:rsid w:val="00BC3DE8"/>
    <w:rsid w:val="00BD08EC"/>
    <w:rsid w:val="00BD709A"/>
    <w:rsid w:val="00BF071E"/>
    <w:rsid w:val="00BF32C9"/>
    <w:rsid w:val="00BF4367"/>
    <w:rsid w:val="00C03320"/>
    <w:rsid w:val="00C20371"/>
    <w:rsid w:val="00C203ED"/>
    <w:rsid w:val="00C2163E"/>
    <w:rsid w:val="00C22322"/>
    <w:rsid w:val="00C223FF"/>
    <w:rsid w:val="00C243B1"/>
    <w:rsid w:val="00C40FB4"/>
    <w:rsid w:val="00C43F97"/>
    <w:rsid w:val="00C55B3E"/>
    <w:rsid w:val="00C71F4A"/>
    <w:rsid w:val="00C91F92"/>
    <w:rsid w:val="00CA427D"/>
    <w:rsid w:val="00CE2326"/>
    <w:rsid w:val="00CE2CB1"/>
    <w:rsid w:val="00CF2AD9"/>
    <w:rsid w:val="00D00AE1"/>
    <w:rsid w:val="00D06E18"/>
    <w:rsid w:val="00D10289"/>
    <w:rsid w:val="00D1363B"/>
    <w:rsid w:val="00D17B85"/>
    <w:rsid w:val="00D200D3"/>
    <w:rsid w:val="00D335E4"/>
    <w:rsid w:val="00D34894"/>
    <w:rsid w:val="00D35823"/>
    <w:rsid w:val="00D546B4"/>
    <w:rsid w:val="00D72F15"/>
    <w:rsid w:val="00D77B73"/>
    <w:rsid w:val="00D85B8C"/>
    <w:rsid w:val="00D875B3"/>
    <w:rsid w:val="00D92724"/>
    <w:rsid w:val="00D95EA5"/>
    <w:rsid w:val="00DA5948"/>
    <w:rsid w:val="00DA7C6C"/>
    <w:rsid w:val="00DB1D7E"/>
    <w:rsid w:val="00DB2448"/>
    <w:rsid w:val="00DB2FA4"/>
    <w:rsid w:val="00DB4E0D"/>
    <w:rsid w:val="00DB7B1D"/>
    <w:rsid w:val="00DC373A"/>
    <w:rsid w:val="00DC7503"/>
    <w:rsid w:val="00DD118A"/>
    <w:rsid w:val="00DD46DE"/>
    <w:rsid w:val="00DD6A5F"/>
    <w:rsid w:val="00DE22D2"/>
    <w:rsid w:val="00DF2959"/>
    <w:rsid w:val="00E16004"/>
    <w:rsid w:val="00E55E71"/>
    <w:rsid w:val="00E6466B"/>
    <w:rsid w:val="00E664CA"/>
    <w:rsid w:val="00E76F1D"/>
    <w:rsid w:val="00E80B96"/>
    <w:rsid w:val="00E86DF9"/>
    <w:rsid w:val="00E973EE"/>
    <w:rsid w:val="00EA2820"/>
    <w:rsid w:val="00EB3544"/>
    <w:rsid w:val="00EB5D3F"/>
    <w:rsid w:val="00ED3F71"/>
    <w:rsid w:val="00ED4D8D"/>
    <w:rsid w:val="00EE3F34"/>
    <w:rsid w:val="00EE541C"/>
    <w:rsid w:val="00EE760E"/>
    <w:rsid w:val="00EF7226"/>
    <w:rsid w:val="00F1644B"/>
    <w:rsid w:val="00F25DC3"/>
    <w:rsid w:val="00F33CA7"/>
    <w:rsid w:val="00F35831"/>
    <w:rsid w:val="00F37FB9"/>
    <w:rsid w:val="00F424E8"/>
    <w:rsid w:val="00F53932"/>
    <w:rsid w:val="00F539AB"/>
    <w:rsid w:val="00F56BCE"/>
    <w:rsid w:val="00F660F6"/>
    <w:rsid w:val="00F72473"/>
    <w:rsid w:val="00F7468B"/>
    <w:rsid w:val="00F84298"/>
    <w:rsid w:val="00F9308D"/>
    <w:rsid w:val="00FA2960"/>
    <w:rsid w:val="00FA7B21"/>
    <w:rsid w:val="00FB099F"/>
    <w:rsid w:val="00FB6DD5"/>
    <w:rsid w:val="00FD0D31"/>
    <w:rsid w:val="00FD6258"/>
    <w:rsid w:val="00FD69A6"/>
    <w:rsid w:val="00FE71A6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DA5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DA59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DA5948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DA5948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DA5948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DA5948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E36AD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A8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DA594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DA5948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DA5948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A59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DA594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DA5948"/>
    <w:rPr>
      <w:rFonts w:ascii="Cambria" w:eastAsia="Times New Roman" w:hAnsi="Cambria" w:cs="Times New Roman"/>
      <w:lang w:eastAsia="en-US"/>
    </w:rPr>
  </w:style>
  <w:style w:type="character" w:styleId="af">
    <w:name w:val="page number"/>
    <w:basedOn w:val="a1"/>
    <w:rsid w:val="00DA5948"/>
  </w:style>
  <w:style w:type="paragraph" w:styleId="af0">
    <w:name w:val="header"/>
    <w:basedOn w:val="a"/>
    <w:link w:val="af1"/>
    <w:rsid w:val="00DA5948"/>
    <w:pPr>
      <w:tabs>
        <w:tab w:val="center" w:pos="4703"/>
        <w:tab w:val="right" w:pos="9406"/>
      </w:tabs>
    </w:pPr>
  </w:style>
  <w:style w:type="character" w:customStyle="1" w:styleId="af1">
    <w:name w:val="Верхний колонтитул Знак"/>
    <w:basedOn w:val="a1"/>
    <w:link w:val="af0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Subtitle"/>
    <w:basedOn w:val="a"/>
    <w:link w:val="af3"/>
    <w:qFormat/>
    <w:rsid w:val="00DA5948"/>
    <w:pPr>
      <w:jc w:val="center"/>
    </w:pPr>
    <w:rPr>
      <w:b/>
      <w:sz w:val="32"/>
      <w:lang w:val="en-US"/>
    </w:rPr>
  </w:style>
  <w:style w:type="character" w:customStyle="1" w:styleId="af3">
    <w:name w:val="Подзаголовок Знак"/>
    <w:basedOn w:val="a1"/>
    <w:link w:val="af2"/>
    <w:rsid w:val="00DA594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4">
    <w:name w:val="Body Text Indent"/>
    <w:basedOn w:val="a"/>
    <w:link w:val="af5"/>
    <w:rsid w:val="00DA5948"/>
    <w:pPr>
      <w:ind w:firstLine="720"/>
      <w:jc w:val="both"/>
    </w:pPr>
    <w:rPr>
      <w:lang w:val="ro-RO"/>
    </w:rPr>
  </w:style>
  <w:style w:type="character" w:customStyle="1" w:styleId="af5">
    <w:name w:val="Основной текст с отступом Знак"/>
    <w:basedOn w:val="a1"/>
    <w:link w:val="af4"/>
    <w:rsid w:val="00DA5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A5948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DA594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DA5948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DA594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DA5948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DA5948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DA5948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DA5948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DA5948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p">
    <w:name w:val="cp"/>
    <w:basedOn w:val="a"/>
    <w:rsid w:val="00DA5948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DA5948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DA5948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DA5948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DA5948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DA5948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DA5948"/>
    <w:pPr>
      <w:spacing w:after="240"/>
    </w:pPr>
    <w:rPr>
      <w:sz w:val="24"/>
      <w:lang w:val="en-US" w:eastAsia="en-US"/>
    </w:rPr>
  </w:style>
  <w:style w:type="paragraph" w:styleId="af7">
    <w:name w:val="TOC Heading"/>
    <w:basedOn w:val="1"/>
    <w:next w:val="a"/>
    <w:uiPriority w:val="39"/>
    <w:unhideWhenUsed/>
    <w:qFormat/>
    <w:rsid w:val="00DA5948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DA5948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A5948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DA5948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8">
    <w:name w:val="footnote text"/>
    <w:basedOn w:val="a"/>
    <w:link w:val="af9"/>
    <w:rsid w:val="00DA5948"/>
    <w:pPr>
      <w:jc w:val="both"/>
    </w:pPr>
    <w:rPr>
      <w:lang w:val="en-US" w:eastAsia="en-US"/>
    </w:rPr>
  </w:style>
  <w:style w:type="character" w:customStyle="1" w:styleId="af9">
    <w:name w:val="Текст сноски Знак"/>
    <w:basedOn w:val="a1"/>
    <w:link w:val="af8"/>
    <w:rsid w:val="00DA594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a">
    <w:name w:val="footnote reference"/>
    <w:rsid w:val="00DA5948"/>
    <w:rPr>
      <w:vertAlign w:val="superscript"/>
    </w:rPr>
  </w:style>
  <w:style w:type="character" w:styleId="afb">
    <w:name w:val="annotation reference"/>
    <w:uiPriority w:val="99"/>
    <w:rsid w:val="00DA5948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DA5948"/>
  </w:style>
  <w:style w:type="character" w:customStyle="1" w:styleId="afd">
    <w:name w:val="Текст примечания Знак"/>
    <w:basedOn w:val="a1"/>
    <w:link w:val="afc"/>
    <w:uiPriority w:val="99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annotation subject"/>
    <w:basedOn w:val="afc"/>
    <w:next w:val="afc"/>
    <w:link w:val="aff"/>
    <w:rsid w:val="00DA5948"/>
    <w:rPr>
      <w:b/>
      <w:bCs/>
    </w:rPr>
  </w:style>
  <w:style w:type="character" w:customStyle="1" w:styleId="aff">
    <w:name w:val="Тема примечания Знак"/>
    <w:basedOn w:val="afd"/>
    <w:link w:val="afe"/>
    <w:rsid w:val="00DA59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DA5948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DA594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DA5948"/>
  </w:style>
  <w:style w:type="paragraph" w:customStyle="1" w:styleId="Style3">
    <w:name w:val="Style3"/>
    <w:basedOn w:val="3"/>
    <w:link w:val="Style3Char"/>
    <w:qFormat/>
    <w:rsid w:val="00DA594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DA594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DA5948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DA5948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DA5948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DA5948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DA5948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DA5948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DA594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DA594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DA5948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DA594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DA5948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A5948"/>
    <w:rPr>
      <w:rFonts w:ascii="Consolas" w:eastAsia="Times New Roman" w:hAnsi="Consolas" w:cs="Times New Roman"/>
      <w:noProof/>
      <w:sz w:val="20"/>
      <w:szCs w:val="20"/>
      <w:lang w:eastAsia="en-US"/>
    </w:rPr>
  </w:style>
  <w:style w:type="character" w:customStyle="1" w:styleId="ae">
    <w:name w:val="Без интервала Знак"/>
    <w:link w:val="ad"/>
    <w:uiPriority w:val="1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Strong"/>
    <w:basedOn w:val="a1"/>
    <w:uiPriority w:val="22"/>
    <w:qFormat/>
    <w:rsid w:val="00DA5948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F8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mup@ambulanta.md" TargetMode="External"/><Relationship Id="rId13" Type="http://schemas.openxmlformats.org/officeDocument/2006/relationships/hyperlink" Target="http://www.e-licitatie.md" TargetMode="External"/><Relationship Id="rId18" Type="http://schemas.openxmlformats.org/officeDocument/2006/relationships/hyperlink" Target="http://www.e-licitatie.m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tender.gov.md" TargetMode="External"/><Relationship Id="rId17" Type="http://schemas.openxmlformats.org/officeDocument/2006/relationships/hyperlink" Target="mailto:contestatii@ansc.m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tender.gov.m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icitatie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licitatie.md" TargetMode="External"/><Relationship Id="rId10" Type="http://schemas.openxmlformats.org/officeDocument/2006/relationships/hyperlink" Target="mailto:cnamup.achizitii@ambulanta.md" TargetMode="External"/><Relationship Id="rId19" Type="http://schemas.openxmlformats.org/officeDocument/2006/relationships/hyperlink" Target="http://www.mtender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bulanta.md" TargetMode="External"/><Relationship Id="rId14" Type="http://schemas.openxmlformats.org/officeDocument/2006/relationships/hyperlink" Target="http://www.mtender.gov.m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8CDC-2B41-4394-BF30-EB0AB491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Nina Pestereanu</cp:lastModifiedBy>
  <cp:revision>184</cp:revision>
  <cp:lastPrinted>2021-02-09T09:06:00Z</cp:lastPrinted>
  <dcterms:created xsi:type="dcterms:W3CDTF">2019-01-09T12:37:00Z</dcterms:created>
  <dcterms:modified xsi:type="dcterms:W3CDTF">2021-06-03T11:32:00Z</dcterms:modified>
</cp:coreProperties>
</file>