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>la Regulamentul cu privire la achizițiile</w:t>
      </w:r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publice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a3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>/entității contractante şi adresa completă)</w:t>
      </w:r>
    </w:p>
    <w:p w14:paraId="326CF976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şi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şi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3460E9"/>
    <w:rsid w:val="00423D4F"/>
    <w:rsid w:val="00592BB6"/>
    <w:rsid w:val="0063647D"/>
    <w:rsid w:val="007977E4"/>
    <w:rsid w:val="0094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Body Text"/>
    <w:basedOn w:val="a"/>
    <w:link w:val="a4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4">
    <w:name w:val="Основной текст Знак"/>
    <w:basedOn w:val="a0"/>
    <w:link w:val="a3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Me</cp:lastModifiedBy>
  <cp:revision>2</cp:revision>
  <dcterms:created xsi:type="dcterms:W3CDTF">2025-12-03T09:45:00Z</dcterms:created>
  <dcterms:modified xsi:type="dcterms:W3CDTF">2025-12-03T09:45:00Z</dcterms:modified>
</cp:coreProperties>
</file>