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62F836">
      <w:pPr>
        <w:pStyle w:val="2"/>
        <w:keepNext/>
        <w:keepLines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textAlignment w:val="auto"/>
        <w:rPr>
          <w:rFonts w:hint="default" w:ascii="Times New Roman" w:hAnsi="Times New Roman" w:cs="Times New Roman"/>
          <w:b/>
          <w:bCs/>
          <w:color w:val="auto"/>
          <w:sz w:val="22"/>
          <w:szCs w:val="22"/>
        </w:rPr>
      </w:pPr>
      <w:bookmarkStart w:id="0" w:name="_Hlk77771394"/>
      <w:bookmarkStart w:id="1" w:name="_Toc392180206"/>
      <w:bookmarkStart w:id="2" w:name="_Toc449539095"/>
      <w:bookmarkStart w:id="3" w:name="_Toc356920194"/>
    </w:p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47"/>
        <w:gridCol w:w="2030"/>
        <w:gridCol w:w="1427"/>
        <w:gridCol w:w="1405"/>
        <w:gridCol w:w="3704"/>
        <w:gridCol w:w="3472"/>
        <w:gridCol w:w="1587"/>
      </w:tblGrid>
      <w:tr w14:paraId="645827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09C482D0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  <w:p w14:paraId="42ECD9EC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  <w:p w14:paraId="2B3573D4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  <w:p w14:paraId="2F4A477A">
            <w:pPr>
              <w:rPr>
                <w:lang w:val="en-US"/>
              </w:rPr>
            </w:pPr>
          </w:p>
        </w:tc>
      </w:tr>
      <w:tr w14:paraId="727B0C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</w:tcPr>
          <w:p w14:paraId="5A370E46">
            <w:pPr>
              <w:jc w:val="left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2, 3, 4, 6, 7, iar de către autoritatea contractantă – în coloanele 1, 5,]</w:t>
            </w:r>
          </w:p>
          <w:p w14:paraId="7A2DD874">
            <w:pPr>
              <w:jc w:val="left"/>
              <w:rPr>
                <w:i/>
                <w:iCs/>
                <w:sz w:val="22"/>
                <w:szCs w:val="22"/>
              </w:rPr>
            </w:pPr>
          </w:p>
        </w:tc>
      </w:tr>
      <w:tr w14:paraId="45979D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A1DE4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44360A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A77F8F">
            <w:pP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b w:val="0"/>
                <w:bCs/>
                <w:i/>
                <w:iCs/>
                <w:sz w:val="22"/>
                <w:szCs w:val="22"/>
                <w:u w:val="single"/>
                <w:lang w:val="zh-CN" w:eastAsia="ru-RU"/>
              </w:rPr>
              <w:t xml:space="preserve"> 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  <w:t>Sistem informațional</w:t>
            </w:r>
          </w:p>
          <w:p w14:paraId="2DBF4392">
            <w:pP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en-US"/>
              </w:rPr>
            </w:pPr>
          </w:p>
        </w:tc>
      </w:tr>
      <w:tr w14:paraId="25FE10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BD378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B76EB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</w:t>
            </w: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C4C5F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83D23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B5415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F861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629052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66AEE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2ADBDA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159D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1C1A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2884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ED2E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3163C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8A1D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BD95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2C0EF0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F5FEA3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37933B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5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C910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Computer de bord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EAEACA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517E09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9A01E5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8D4389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Computerul de bord reprezintă elementul central al sistemului. Acesta poate controla afișajele interioare și exterioare ale vehiculelor, asigură o interfață cu șoferul și dispune de o ieșire audio pentru anunțarea stațiilor, cu posibilitate de intervenție audio de la microfonul șofer (acolo unde amplificatorul audio permite).</w:t>
            </w:r>
          </w:p>
          <w:p w14:paraId="04C1D49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Specificații tehnice:</w:t>
            </w:r>
          </w:p>
          <w:p w14:paraId="49674DA2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Display cu diagonala de minim 7 inch, rezoluție minim 1280x800, luminozitate minim 1000nits, cu retroiluminare LED și Touchscreen capacitiv multi-point;</w:t>
            </w:r>
          </w:p>
          <w:p w14:paraId="68000D75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Factor de protectie împotriva pătrunderii corpurilor solide și lichidelor: IP67;</w:t>
            </w:r>
          </w:p>
          <w:p w14:paraId="24E8B9C4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Conectivitate: Ethernet, 4G SIM</w:t>
            </w:r>
          </w:p>
          <w:p w14:paraId="3B450131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Alimentare: 9-36Vcc;</w:t>
            </w:r>
          </w:p>
          <w:p w14:paraId="33587B24">
            <w:pPr>
              <w:widowControl w:val="0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CPU: minim 8 Care, fregvență minim 1,8 Ghz</w:t>
            </w:r>
          </w:p>
          <w:p w14:paraId="36981A6F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RAM: minim 4GB;</w:t>
            </w:r>
          </w:p>
          <w:p w14:paraId="752F4786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Stocare: minim eMMC 64GB;</w:t>
            </w:r>
          </w:p>
          <w:p w14:paraId="10B4758A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Stocare suplimentară: Card microSD;</w:t>
            </w:r>
          </w:p>
          <w:p w14:paraId="02CB0D39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Sistem de operare Android, minim versiunea 13;</w:t>
            </w:r>
          </w:p>
          <w:p w14:paraId="787A1AB4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Modul GPS integrat cu antena externă activă;</w:t>
            </w:r>
          </w:p>
          <w:p w14:paraId="0DBC13A0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Interfețe: 2 x RS232, 1 x RJ-45, 1 x USB-A / 1 x USB-C, GPIO</w:t>
            </w:r>
          </w:p>
          <w:p w14:paraId="1F7D459A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Modul NFC pentru autentificare sofer pe partea frontala a computerului</w:t>
            </w:r>
          </w:p>
          <w:p w14:paraId="47A2EFFA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Permite intergrarea ulterioară a unui sistem de management al flotei si a unui sistem de e-ticketing;</w:t>
            </w:r>
          </w:p>
          <w:p w14:paraId="310E69BC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Ieșire audio;</w:t>
            </w:r>
          </w:p>
          <w:p w14:paraId="33B36C90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Filtru de semnal audio pentru reducerea zgomotului;</w:t>
            </w:r>
          </w:p>
          <w:p w14:paraId="174B8D5F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Modul vizualizare zi/noapte;</w:t>
            </w:r>
          </w:p>
          <w:p w14:paraId="29B9ECD4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Temperatura de operare: -20 + 65 grade Celsius;</w:t>
            </w:r>
          </w:p>
          <w:p w14:paraId="13E66970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Suport montare pe bord;</w:t>
            </w:r>
          </w:p>
          <w:p w14:paraId="7C670648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Acumulator integrat minim 2800mAh și acționarea automată a pornirii la punerea contactului, respectiv a opririi temporizate după un interval configurabil.</w:t>
            </w:r>
          </w:p>
          <w:p w14:paraId="69157326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Echipamentul este pe deplin compatibil din punct de vedere hardware și software cu modelele aflate în exploatare la RTEC. Acestea trebuie să permită înlocuirea rapidă a unităților existente fără necesitatea unor modificări structurale, adaptoare suplimentare sau reconfigurări ale sistemelor auxiliare.</w:t>
            </w:r>
          </w:p>
          <w:p w14:paraId="51574683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Echipamentul trebuie să poată controla afișajele exterioare și interioare de toate modelele aflate în expluatare (LAWO, BUSE, Aghit, OpenDev), deja existente pe troleibuze, conducătorul de vehicul selectînd într-un singur loc linia de deplasare. Se vor putea adăuga ulterior alte tipuri de afișaje (Mobitec, AeSys ect.) în funcție de solicitarile Beneficiarului. Tipul de afișaj exterior va fi selectat dintr-o opțiune separată în meniul de configurare.</w:t>
            </w:r>
          </w:p>
          <w:p w14:paraId="09384711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Echipamentul trebuie să poată modifica imaginea de pe afișajele de diferite tipuri.</w:t>
            </w:r>
          </w:p>
          <w:p w14:paraId="67F609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Bloc de comutare semnale rețea și semnale audio.</w:t>
            </w:r>
            <w:bookmarkStart w:id="4" w:name="_GoBack"/>
            <w:bookmarkEnd w:id="4"/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BF986A2">
            <w:pPr>
              <w:rPr>
                <w:sz w:val="22"/>
                <w:szCs w:val="22"/>
              </w:rPr>
            </w:pP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5AA4F8">
            <w:pPr>
              <w:rPr>
                <w:sz w:val="22"/>
                <w:szCs w:val="22"/>
              </w:rPr>
            </w:pPr>
          </w:p>
        </w:tc>
      </w:tr>
      <w:tr w14:paraId="5D18F4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5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B124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Monitor LCD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A8B02A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7F69E8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3007DC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6357C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Specificații tehnice: monitoare interior ultra-wide</w:t>
            </w:r>
          </w:p>
          <w:p w14:paraId="2CEDB1E1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Monitor LCD ultra-wide cu diagonala de minim 29’’</w:t>
            </w:r>
          </w:p>
          <w:p w14:paraId="353EF29E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Rezolutie: minim 1920x540</w:t>
            </w:r>
          </w:p>
          <w:p w14:paraId="25A52566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Luminozitate: minim 1000 cd/m2</w:t>
            </w:r>
          </w:p>
          <w:p w14:paraId="0F0BD6F8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Procesor quad-core minim 1.8Ghz</w:t>
            </w:r>
          </w:p>
          <w:p w14:paraId="519A2B0C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Dimensiuni: maxim 770x263mm</w:t>
            </w:r>
          </w:p>
          <w:p w14:paraId="5DEAF3A7">
            <w:pPr>
              <w:spacing w:line="276" w:lineRule="auto"/>
              <w:ind w:left="72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minim 760x250 mm</w:t>
            </w:r>
          </w:p>
          <w:p w14:paraId="22479D5F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RAM: minim 2GB</w:t>
            </w:r>
          </w:p>
          <w:p w14:paraId="4C1304C9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Stocare: minim 16GB eMMC</w:t>
            </w:r>
          </w:p>
          <w:p w14:paraId="1D909A5B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Alimentare 12-36 Vcc</w:t>
            </w:r>
          </w:p>
          <w:p w14:paraId="2C4E9A90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Fabricat din aluminiu cu fata de sticla securizata</w:t>
            </w:r>
          </w:p>
          <w:p w14:paraId="4E1FAB6C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Interfețe: USB/RJ-45</w:t>
            </w:r>
          </w:p>
          <w:p w14:paraId="1802E9A8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Sistem de operare Android</w:t>
            </w:r>
          </w:p>
          <w:p w14:paraId="7FC2E726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Rezistent la vibrațiile specifice transportului public</w:t>
            </w:r>
          </w:p>
          <w:p w14:paraId="5643EB34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Posibilitate de montare pe tavan și/sau partea laterală cu suporturi rigide și sigure</w:t>
            </w:r>
          </w:p>
          <w:p w14:paraId="06EE22A5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Intregrat cu computerul de bord </w:t>
            </w:r>
          </w:p>
          <w:p w14:paraId="4726C533">
            <w:pPr>
              <w:widowControl w:val="0"/>
              <w:numPr>
                <w:ilvl w:val="0"/>
                <w:numId w:val="3"/>
              </w:numPr>
              <w:jc w:val="both"/>
              <w:rPr>
                <w:bCs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Compatibile cu sistemele de informare deja instalate anterior la troleibuze</w:t>
            </w:r>
          </w:p>
          <w:p w14:paraId="1730EF1B">
            <w:pPr>
              <w:widowControl w:val="0"/>
              <w:numPr>
                <w:ilvl w:val="0"/>
                <w:numId w:val="3"/>
              </w:numPr>
              <w:jc w:val="both"/>
              <w:rPr>
                <w:bCs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Afișarea legături în timp real</w:t>
            </w:r>
          </w:p>
          <w:p w14:paraId="2E60C534">
            <w:pPr>
              <w:widowControl w:val="0"/>
              <w:numPr>
                <w:ilvl w:val="0"/>
                <w:numId w:val="3"/>
              </w:numPr>
              <w:jc w:val="both"/>
              <w:rPr>
                <w:bCs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Afișarea stații următoare</w:t>
            </w:r>
          </w:p>
          <w:p w14:paraId="2EFA38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Surse de alimentare cu protecție la supratensiuni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61D0ED2">
            <w:pPr>
              <w:rPr>
                <w:sz w:val="22"/>
                <w:szCs w:val="22"/>
              </w:rPr>
            </w:pP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1211FD">
            <w:pPr>
              <w:rPr>
                <w:sz w:val="22"/>
                <w:szCs w:val="22"/>
              </w:rPr>
            </w:pPr>
          </w:p>
        </w:tc>
      </w:tr>
      <w:tr w14:paraId="3A9FCF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5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5C97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Amplificator audio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5809CD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21A239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F33F14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8D729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Asigură output-ul audio la un nivel ridicat, adecvat pentru difuzoarele existente în vehicul.</w:t>
            </w:r>
          </w:p>
          <w:p w14:paraId="73105817">
            <w:pPr>
              <w:widowControl w:val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Specificații tehnice:</w:t>
            </w:r>
          </w:p>
          <w:p w14:paraId="533E1711">
            <w:pPr>
              <w:widowControl w:val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Alimentare 24VDC</w:t>
            </w:r>
          </w:p>
          <w:p w14:paraId="67BB72BC">
            <w:pPr>
              <w:numPr>
                <w:ilvl w:val="0"/>
                <w:numId w:val="4"/>
              </w:num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Putere maximă 4x45W</w:t>
            </w:r>
          </w:p>
          <w:p w14:paraId="2395855D">
            <w:pPr>
              <w:numPr>
                <w:ilvl w:val="0"/>
                <w:numId w:val="4"/>
              </w:num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Frecvența: 20Hz-20KHz</w:t>
            </w:r>
          </w:p>
          <w:p w14:paraId="5C69D0D8">
            <w:pPr>
              <w:numPr>
                <w:ilvl w:val="0"/>
                <w:numId w:val="4"/>
              </w:num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Arial Unicode MS"/>
                <w:color w:val="000000"/>
                <w:sz w:val="24"/>
                <w:szCs w:val="24"/>
                <w:lang w:val="ro-RO"/>
              </w:rPr>
              <w:t>Rata de zgomot: ≥ 80 dB</w:t>
            </w:r>
          </w:p>
          <w:p w14:paraId="73BF4083">
            <w:pPr>
              <w:numPr>
                <w:ilvl w:val="0"/>
                <w:numId w:val="4"/>
              </w:num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Suport pentru microfon extern (standard, BOSCH, sau ACTIA)</w:t>
            </w:r>
          </w:p>
          <w:p w14:paraId="33840A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Va fi dotat cu accesoriile necesare conectării și cablurile de alimentare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5BA676F">
            <w:pPr>
              <w:rPr>
                <w:sz w:val="22"/>
                <w:szCs w:val="22"/>
              </w:rPr>
            </w:pP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4E623E">
            <w:pPr>
              <w:rPr>
                <w:sz w:val="22"/>
                <w:szCs w:val="22"/>
              </w:rPr>
            </w:pPr>
          </w:p>
        </w:tc>
      </w:tr>
    </w:tbl>
    <w:p w14:paraId="3585E7DB">
      <w:pPr>
        <w:rPr>
          <w:rFonts w:ascii="Times New Roman" w:hAnsi="Times New Roman"/>
          <w:sz w:val="22"/>
          <w:szCs w:val="22"/>
        </w:rPr>
      </w:pPr>
    </w:p>
    <w:p w14:paraId="0200D880">
      <w:pPr>
        <w:rPr>
          <w:rFonts w:ascii="Times New Roman" w:hAnsi="Times New Roman"/>
          <w:sz w:val="22"/>
          <w:szCs w:val="22"/>
        </w:rPr>
      </w:pPr>
    </w:p>
    <w:p w14:paraId="7F2314E2">
      <w:pPr>
        <w:rPr>
          <w:rFonts w:ascii="Times New Roman" w:hAnsi="Times New Roman"/>
          <w:sz w:val="22"/>
          <w:szCs w:val="22"/>
        </w:rPr>
      </w:pPr>
    </w:p>
    <w:p w14:paraId="02EA7467">
      <w:pPr>
        <w:rPr>
          <w:rFonts w:ascii="Times New Roman" w:hAnsi="Times New Roman"/>
          <w:sz w:val="22"/>
          <w:szCs w:val="22"/>
        </w:rPr>
      </w:pPr>
    </w:p>
    <w:p w14:paraId="48C8F970">
      <w:pPr>
        <w:rPr>
          <w:rFonts w:ascii="Times New Roman" w:hAnsi="Times New Roman"/>
          <w:sz w:val="22"/>
          <w:szCs w:val="22"/>
        </w:rPr>
      </w:pPr>
    </w:p>
    <w:p w14:paraId="04C32031">
      <w:pPr>
        <w:rPr>
          <w:rFonts w:ascii="Times New Roman" w:hAnsi="Times New Roman"/>
          <w:sz w:val="22"/>
          <w:szCs w:val="22"/>
        </w:rPr>
      </w:pPr>
    </w:p>
    <w:p w14:paraId="462D8894">
      <w:pPr>
        <w:rPr>
          <w:rFonts w:ascii="Times New Roman" w:hAnsi="Times New Roman"/>
          <w:sz w:val="22"/>
          <w:szCs w:val="22"/>
        </w:rPr>
      </w:pPr>
    </w:p>
    <w:p w14:paraId="72AF3460">
      <w:pPr>
        <w:rPr>
          <w:rFonts w:ascii="Times New Roman" w:hAnsi="Times New Roman"/>
          <w:sz w:val="22"/>
          <w:szCs w:val="22"/>
        </w:rPr>
      </w:pPr>
    </w:p>
    <w:p w14:paraId="762F7819">
      <w:pPr>
        <w:rPr>
          <w:rFonts w:ascii="Times New Roman" w:hAnsi="Times New Roman"/>
          <w:sz w:val="22"/>
          <w:szCs w:val="22"/>
        </w:rPr>
      </w:pPr>
    </w:p>
    <w:p w14:paraId="65999AE7">
      <w:pPr>
        <w:rPr>
          <w:rFonts w:ascii="Times New Roman" w:hAnsi="Times New Roman"/>
          <w:sz w:val="22"/>
          <w:szCs w:val="22"/>
        </w:rPr>
      </w:pPr>
    </w:p>
    <w:p w14:paraId="540D7CA2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 w14:paraId="5542301F">
      <w:pPr>
        <w:rPr>
          <w:rFonts w:ascii="Times New Roman" w:hAnsi="Times New Roman"/>
          <w:bCs/>
          <w:iCs/>
          <w:sz w:val="22"/>
          <w:szCs w:val="22"/>
        </w:rPr>
      </w:pPr>
    </w:p>
    <w:p w14:paraId="3A9AA085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 w14:paraId="31DEDD20">
      <w:pPr>
        <w:rPr>
          <w:rFonts w:ascii="Times New Roman" w:hAnsi="Times New Roman"/>
          <w:bCs/>
          <w:iCs/>
          <w:sz w:val="22"/>
          <w:szCs w:val="22"/>
        </w:rPr>
      </w:pPr>
    </w:p>
    <w:p w14:paraId="738319B4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p w14:paraId="6B3219E2"/>
    <w:sectPr>
      <w:pgSz w:w="16838" w:h="11906" w:orient="landscape"/>
      <w:pgMar w:top="720" w:right="2024" w:bottom="720" w:left="7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123482"/>
    <w:multiLevelType w:val="multilevel"/>
    <w:tmpl w:val="05123482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u w:val="none"/>
      </w:rPr>
    </w:lvl>
    <w:lvl w:ilvl="1" w:tentative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 w:tentative="0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 w:tentative="0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 w:tentative="0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 w:tentative="0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 w:tentative="0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 w:tentative="0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 w:tentative="0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>
    <w:nsid w:val="45307EE1"/>
    <w:multiLevelType w:val="multilevel"/>
    <w:tmpl w:val="45307EE1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sz w:val="22"/>
        <w:u w:val="none"/>
      </w:rPr>
    </w:lvl>
    <w:lvl w:ilvl="1" w:tentative="0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 w:tentative="0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 w:tentative="0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 w:tentative="0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 w:tentative="0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 w:tentative="0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 w:tentative="0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 w:tentative="0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nsid w:val="4EE313BA"/>
    <w:multiLevelType w:val="multilevel"/>
    <w:tmpl w:val="4EE313BA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5B243765"/>
    <w:multiLevelType w:val="multilevel"/>
    <w:tmpl w:val="5B243765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u w:val="none"/>
      </w:rPr>
    </w:lvl>
    <w:lvl w:ilvl="1" w:tentative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 w:tentative="0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 w:tentative="0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 w:tentative="0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 w:tentative="0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 w:tentative="0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 w:tentative="0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 w:tentative="0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C4B18C7"/>
    <w:rsid w:val="10AA4222"/>
    <w:rsid w:val="1FA65A97"/>
    <w:rsid w:val="20821DE2"/>
    <w:rsid w:val="2A7415FE"/>
    <w:rsid w:val="31A927C0"/>
    <w:rsid w:val="375C17A0"/>
    <w:rsid w:val="40764D4D"/>
    <w:rsid w:val="44A65E58"/>
    <w:rsid w:val="47EF10A6"/>
    <w:rsid w:val="47F103B0"/>
    <w:rsid w:val="4BF31F5B"/>
    <w:rsid w:val="58051350"/>
    <w:rsid w:val="5A9303CE"/>
    <w:rsid w:val="611463AC"/>
    <w:rsid w:val="62802BE4"/>
    <w:rsid w:val="63957059"/>
    <w:rsid w:val="63F659BF"/>
    <w:rsid w:val="651B3759"/>
    <w:rsid w:val="76573DB4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  <w:style w:type="character" w:customStyle="1" w:styleId="9">
    <w:name w:val="font131"/>
    <w:qFormat/>
    <w:uiPriority w:val="0"/>
    <w:rPr>
      <w:rFonts w:hint="default" w:ascii="Times New Roman" w:hAnsi="Times New Roman" w:cs="Times New Roman"/>
      <w:b/>
      <w:bCs/>
      <w:color w:val="000000"/>
      <w:u w:val="none"/>
    </w:rPr>
  </w:style>
  <w:style w:type="character" w:customStyle="1" w:styleId="10">
    <w:name w:val="font141"/>
    <w:qFormat/>
    <w:uiPriority w:val="0"/>
    <w:rPr>
      <w:rFonts w:hint="default" w:ascii="Times New Roman" w:hAnsi="Times New Roman" w:cs="Times New Roman"/>
      <w:color w:val="333333"/>
      <w:u w:val="none"/>
    </w:rPr>
  </w:style>
  <w:style w:type="character" w:customStyle="1" w:styleId="11">
    <w:name w:val="font151"/>
    <w:qFormat/>
    <w:uiPriority w:val="0"/>
    <w:rPr>
      <w:rFonts w:hint="default" w:ascii="Times New Roman" w:hAnsi="Times New Roman" w:cs="Times New Roman"/>
      <w:b/>
      <w:bCs/>
      <w:color w:val="333333"/>
      <w:u w:val="none"/>
    </w:rPr>
  </w:style>
  <w:style w:type="character" w:customStyle="1" w:styleId="12">
    <w:name w:val="font161"/>
    <w:qFormat/>
    <w:uiPriority w:val="0"/>
    <w:rPr>
      <w:rFonts w:hint="default" w:ascii="Times New Roman" w:hAnsi="Times New Roman" w:cs="Times New Roman"/>
      <w:b/>
      <w:bCs/>
      <w:color w:val="000000"/>
      <w:u w:val="none"/>
    </w:rPr>
  </w:style>
  <w:style w:type="character" w:customStyle="1" w:styleId="13">
    <w:name w:val="font4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14">
    <w:name w:val="font171"/>
    <w:qFormat/>
    <w:uiPriority w:val="0"/>
    <w:rPr>
      <w:rFonts w:hint="default" w:ascii="Times New Roman" w:hAnsi="Times New Roman" w:cs="Times New Roman"/>
      <w:color w:val="333333"/>
      <w:u w:val="none"/>
    </w:rPr>
  </w:style>
  <w:style w:type="character" w:customStyle="1" w:styleId="15">
    <w:name w:val="font181"/>
    <w:qFormat/>
    <w:uiPriority w:val="0"/>
    <w:rPr>
      <w:rFonts w:hint="default" w:ascii="Times New Roman" w:hAnsi="Times New Roman" w:cs="Times New Roman"/>
      <w:b/>
      <w:bCs/>
      <w:color w:val="333333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244</Words>
  <Characters>1774</Characters>
  <Lines>0</Lines>
  <Paragraphs>0</Paragraphs>
  <TotalTime>0</TotalTime>
  <ScaleCrop>false</ScaleCrop>
  <LinksUpToDate>false</LinksUpToDate>
  <CharactersWithSpaces>1964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2026-07-16T10:56:02Z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ICV">
    <vt:lpwstr>1E65E64F589644A3849B435185B99DC9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