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031" w:type="dxa"/>
        <w:jc w:val="left"/>
        <w:tblInd w:w="-109" w:type="dxa"/>
        <w:tblLayout w:type="fixed"/>
        <w:tblCellMar>
          <w:top w:w="0" w:type="dxa"/>
          <w:left w:w="108" w:type="dxa"/>
          <w:bottom w:w="0" w:type="dxa"/>
          <w:right w:w="108" w:type="dxa"/>
        </w:tblCellMar>
      </w:tblPr>
      <w:tblGrid>
        <w:gridCol w:w="8188"/>
        <w:gridCol w:w="1842"/>
      </w:tblGrid>
      <w:tr>
        <w:trPr/>
        <w:tc>
          <w:tcPr>
            <w:tcW w:w="8188" w:type="dxa"/>
            <w:tcBorders>
              <w:bottom w:val="single" w:sz="6" w:space="0" w:color="000000"/>
            </w:tcBorders>
          </w:tcPr>
          <w:p>
            <w:pPr>
              <w:pStyle w:val="Normal"/>
              <w:tabs>
                <w:tab w:val="clear" w:pos="720"/>
              </w:tabs>
              <w:bidi w:val="0"/>
              <w:ind w:left="0" w:right="0" w:hanging="0"/>
              <w:jc w:val="center"/>
              <w:rPr>
                <w:lang w:val="en-US"/>
              </w:rPr>
            </w:pPr>
            <w:r>
              <w:rPr>
                <w:b/>
                <w:bCs/>
                <w:sz w:val="32"/>
                <w:szCs w:val="32"/>
                <w:lang w:val="en-US"/>
              </w:rPr>
              <w:t>Extinderea statiei de epurare a sat.Colonita, mun.Chisinau</w:t>
            </w:r>
          </w:p>
        </w:tc>
        <w:tc>
          <w:tcPr>
            <w:tcW w:w="1842" w:type="dxa"/>
            <w:tcBorders/>
          </w:tcPr>
          <w:p>
            <w:pPr>
              <w:pStyle w:val="Normal"/>
              <w:tabs>
                <w:tab w:val="clear" w:pos="720"/>
              </w:tabs>
              <w:bidi w:val="0"/>
              <w:ind w:left="0" w:right="0" w:hanging="0"/>
              <w:jc w:val="right"/>
              <w:rPr>
                <w:lang w:val="en-US"/>
              </w:rPr>
            </w:pPr>
            <w:r>
              <w:rPr>
                <w:sz w:val="22"/>
                <w:szCs w:val="22"/>
                <w:lang w:val="en-US"/>
              </w:rPr>
              <w:t>Formular Nr.1</w:t>
            </w:r>
          </w:p>
          <w:p>
            <w:pPr>
              <w:pStyle w:val="Normal"/>
              <w:tabs>
                <w:tab w:val="clear" w:pos="720"/>
              </w:tabs>
              <w:bidi w:val="0"/>
              <w:ind w:left="0" w:right="0" w:hanging="0"/>
              <w:jc w:val="right"/>
              <w:rPr>
                <w:lang w:val="en-US"/>
              </w:rPr>
            </w:pPr>
            <w:r>
              <w:rPr>
                <w:sz w:val="16"/>
                <w:szCs w:val="16"/>
                <w:lang w:val="en-US"/>
              </w:rPr>
              <w:t>WinCmeta2000</w:t>
            </w:r>
          </w:p>
        </w:tc>
      </w:tr>
      <w:tr>
        <w:trPr/>
        <w:tc>
          <w:tcPr>
            <w:tcW w:w="8188" w:type="dxa"/>
            <w:tcBorders/>
          </w:tcPr>
          <w:p>
            <w:pPr>
              <w:pStyle w:val="Normal"/>
              <w:tabs>
                <w:tab w:val="clear" w:pos="720"/>
              </w:tabs>
              <w:bidi w:val="0"/>
              <w:ind w:left="0" w:right="0" w:hanging="0"/>
              <w:jc w:val="center"/>
              <w:rPr/>
            </w:pPr>
            <w:r>
              <w:rPr/>
              <w:t>(</w:t>
            </w:r>
            <w:r>
              <w:rPr>
                <w:lang w:val="en-US"/>
              </w:rPr>
              <w:t>denumirea obiectivului)</w:t>
            </w:r>
          </w:p>
        </w:tc>
        <w:tc>
          <w:tcPr>
            <w:tcW w:w="1842" w:type="dxa"/>
            <w:tcBorders/>
          </w:tcPr>
          <w:p>
            <w:pPr>
              <w:pStyle w:val="Normal"/>
              <w:tabs>
                <w:tab w:val="clear" w:pos="720"/>
              </w:tabs>
              <w:bidi w:val="0"/>
              <w:ind w:left="0" w:right="0" w:hanging="0"/>
              <w:jc w:val="center"/>
              <w:rPr/>
            </w:pPr>
            <w:r>
              <w:rPr/>
            </w:r>
          </w:p>
        </w:tc>
      </w:tr>
    </w:tbl>
    <w:p>
      <w:pPr>
        <w:pStyle w:val="Normal"/>
        <w:bidi w:val="0"/>
        <w:ind w:left="0" w:right="0" w:hanging="0"/>
        <w:rPr/>
      </w:pPr>
      <w:r>
        <w:rPr/>
      </w:r>
    </w:p>
    <w:p>
      <w:pPr>
        <w:pStyle w:val="Normal"/>
        <w:bidi w:val="0"/>
        <w:ind w:left="0" w:right="0" w:hanging="0"/>
        <w:rPr/>
      </w:pPr>
      <w:r>
        <w:rPr/>
      </w:r>
    </w:p>
    <w:p>
      <w:pPr>
        <w:pStyle w:val="Normal"/>
        <w:bidi w:val="0"/>
        <w:ind w:left="0" w:right="0" w:hanging="0"/>
        <w:jc w:val="center"/>
        <w:rPr>
          <w:lang w:val="en-US"/>
        </w:rPr>
      </w:pPr>
      <w:r>
        <w:rPr>
          <w:b/>
          <w:bCs/>
          <w:sz w:val="40"/>
          <w:szCs w:val="40"/>
          <w:lang w:val="en-US"/>
        </w:rPr>
        <w:t>Lista cu cantita</w:t>
      </w:r>
      <w:r>
        <w:rPr>
          <w:b/>
          <w:bCs/>
          <w:sz w:val="40"/>
          <w:szCs w:val="40"/>
          <w:lang w:val="ro-RO"/>
        </w:rPr>
        <w:t>ţile de lucrări</w:t>
      </w:r>
      <w:r>
        <w:rPr>
          <w:b/>
          <w:bCs/>
          <w:sz w:val="40"/>
          <w:szCs w:val="40"/>
          <w:lang w:val="en-US"/>
        </w:rPr>
        <w:t xml:space="preserve"> № 2-1-1</w:t>
      </w:r>
    </w:p>
    <w:p>
      <w:pPr>
        <w:pStyle w:val="Normal"/>
        <w:bidi w:val="0"/>
        <w:ind w:left="0" w:right="0" w:hanging="0"/>
        <w:jc w:val="center"/>
        <w:rPr>
          <w:lang w:val="en-US"/>
        </w:rPr>
      </w:pPr>
      <w:r>
        <w:rPr>
          <w:b/>
          <w:bCs/>
          <w:sz w:val="28"/>
          <w:szCs w:val="28"/>
          <w:lang w:val="en-US"/>
        </w:rPr>
        <w:t xml:space="preserve">Deviz-oferta № </w:t>
      </w:r>
    </w:p>
    <w:p>
      <w:pPr>
        <w:pStyle w:val="Normal"/>
        <w:bidi w:val="0"/>
        <w:ind w:left="0" w:right="0" w:hanging="0"/>
        <w:rPr>
          <w:lang w:val="en-US"/>
        </w:rPr>
      </w:pPr>
      <w:r>
        <w:rPr>
          <w:b/>
          <w:bCs/>
          <w:sz w:val="28"/>
          <w:szCs w:val="28"/>
          <w:lang w:val="en-US"/>
        </w:rPr>
        <w:t>Statie de epurare. Lucrari generale de constructi. (Marca SAC).</w:t>
      </w:r>
    </w:p>
    <w:p>
      <w:pPr>
        <w:pStyle w:val="Normal"/>
        <w:bidi w:val="0"/>
        <w:ind w:left="0" w:right="0" w:hanging="0"/>
        <w:rPr>
          <w:lang w:val="ro-RO"/>
        </w:rPr>
      </w:pPr>
      <w:r>
        <w:rPr>
          <w:lang w:val="ro-RO"/>
        </w:rPr>
        <w:tab/>
        <w:t>(denumirea lucrări)</w:t>
      </w:r>
    </w:p>
    <w:tbl>
      <w:tblPr>
        <w:tblW w:w="10490" w:type="dxa"/>
        <w:jc w:val="left"/>
        <w:tblInd w:w="-567" w:type="dxa"/>
        <w:tblLayout w:type="fixed"/>
        <w:tblCellMar>
          <w:top w:w="0" w:type="dxa"/>
          <w:left w:w="108" w:type="dxa"/>
          <w:bottom w:w="0" w:type="dxa"/>
          <w:right w:w="108" w:type="dxa"/>
        </w:tblCellMar>
      </w:tblPr>
      <w:tblGrid>
        <w:gridCol w:w="709"/>
        <w:gridCol w:w="1134"/>
        <w:gridCol w:w="3543"/>
        <w:gridCol w:w="1134"/>
        <w:gridCol w:w="1134"/>
        <w:gridCol w:w="1417"/>
        <w:gridCol w:w="1418"/>
      </w:tblGrid>
      <w:tr>
        <w:trPr>
          <w:trHeight w:val="253" w:hRule="atLeast"/>
          <w:cantSplit w:val="true"/>
        </w:trPr>
        <w:tc>
          <w:tcPr>
            <w:tcW w:w="709"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0" w:right="-108" w:hanging="0"/>
              <w:jc w:val="center"/>
              <w:rPr/>
            </w:pPr>
            <w:r>
              <w:rPr>
                <w:sz w:val="22"/>
                <w:szCs w:val="22"/>
              </w:rPr>
              <w:t>№</w:t>
            </w:r>
          </w:p>
          <w:p>
            <w:pPr>
              <w:pStyle w:val="Normal"/>
              <w:tabs>
                <w:tab w:val="clear" w:pos="720"/>
              </w:tabs>
              <w:bidi w:val="0"/>
              <w:ind w:left="0" w:right="-108" w:hanging="0"/>
              <w:jc w:val="center"/>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20" w:right="-108" w:hanging="0"/>
              <w:jc w:val="center"/>
              <w:rPr>
                <w:lang w:val="ro-RO"/>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3"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0" w:right="0" w:hanging="0"/>
              <w:jc w:val="center"/>
              <w:rPr>
                <w:sz w:val="22"/>
                <w:szCs w:val="22"/>
                <w:lang w:val="ro-RO"/>
              </w:rPr>
            </w:pPr>
            <w:r>
              <w:rPr>
                <w:sz w:val="22"/>
                <w:szCs w:val="22"/>
                <w:lang w:val="ro-RO"/>
              </w:rPr>
            </w:r>
          </w:p>
          <w:p>
            <w:pPr>
              <w:pStyle w:val="Normal"/>
              <w:tabs>
                <w:tab w:val="clear" w:pos="720"/>
              </w:tabs>
              <w:bidi w:val="0"/>
              <w:ind w:left="0" w:right="0" w:hanging="0"/>
              <w:jc w:val="center"/>
              <w:rPr>
                <w:lang w:val="ro-RO"/>
              </w:rPr>
            </w:pPr>
            <w:r>
              <w:rPr>
                <w:sz w:val="22"/>
                <w:szCs w:val="22"/>
                <w:lang w:val="ro-RO"/>
              </w:rPr>
              <w:t xml:space="preserve">Denumire lucrări       </w:t>
            </w:r>
          </w:p>
        </w:tc>
        <w:tc>
          <w:tcPr>
            <w:tcW w:w="1134"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08" w:right="-108" w:hanging="0"/>
              <w:jc w:val="center"/>
              <w:rPr>
                <w:sz w:val="22"/>
                <w:szCs w:val="22"/>
                <w:lang w:val="ro-RO"/>
              </w:rPr>
            </w:pPr>
            <w:r>
              <w:rPr>
                <w:sz w:val="22"/>
                <w:szCs w:val="22"/>
                <w:lang w:val="ro-RO"/>
              </w:rPr>
            </w:r>
          </w:p>
          <w:p>
            <w:pPr>
              <w:pStyle w:val="Normal"/>
              <w:tabs>
                <w:tab w:val="clear" w:pos="720"/>
              </w:tabs>
              <w:bidi w:val="0"/>
              <w:ind w:left="-108" w:right="-108" w:hanging="0"/>
              <w:jc w:val="center"/>
              <w:rPr>
                <w:lang w:val="ro-RO"/>
              </w:rPr>
            </w:pPr>
            <w:r>
              <w:rPr>
                <w:sz w:val="22"/>
                <w:szCs w:val="22"/>
                <w:lang w:val="ro-RO"/>
              </w:rPr>
              <w:t>U.M.</w:t>
            </w:r>
            <w:r>
              <w:rPr>
                <w:sz w:val="22"/>
                <w:szCs w:val="22"/>
              </w:rPr>
              <w:t xml:space="preserve"> </w:t>
            </w:r>
          </w:p>
        </w:tc>
        <w:tc>
          <w:tcPr>
            <w:tcW w:w="1134"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08" w:right="-108" w:hanging="0"/>
              <w:jc w:val="center"/>
              <w:rPr>
                <w:lang w:val="ro-RO"/>
              </w:rPr>
            </w:pPr>
            <w:r>
              <w:rPr>
                <w:sz w:val="22"/>
                <w:szCs w:val="22"/>
                <w:lang w:val="ro-RO"/>
              </w:rPr>
              <w:t xml:space="preserve">Cantitate </w:t>
            </w:r>
          </w:p>
        </w:tc>
        <w:tc>
          <w:tcPr>
            <w:tcW w:w="1417"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08" w:right="-108" w:hanging="0"/>
              <w:jc w:val="center"/>
              <w:rPr>
                <w:lang w:val="en-US"/>
              </w:rPr>
            </w:pPr>
            <w:r>
              <w:rPr>
                <w:sz w:val="22"/>
                <w:szCs w:val="22"/>
                <w:lang w:val="en-US"/>
              </w:rPr>
              <w:t>Preţ pe unitate de măsură, lei (inclusiv salariu)</w:t>
            </w:r>
          </w:p>
        </w:tc>
        <w:tc>
          <w:tcPr>
            <w:tcW w:w="1418"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08" w:right="-108" w:hanging="0"/>
              <w:jc w:val="center"/>
              <w:rPr>
                <w:lang w:val="en-US"/>
              </w:rPr>
            </w:pPr>
            <w:r>
              <w:rPr>
                <w:sz w:val="22"/>
                <w:szCs w:val="22"/>
                <w:lang w:val="en-US"/>
              </w:rPr>
              <w:t>Total, lei (col.5 x col.6)</w:t>
            </w:r>
          </w:p>
        </w:tc>
      </w:tr>
      <w:tr>
        <w:trPr>
          <w:trHeight w:val="253" w:hRule="atLeast"/>
          <w:cantSplit w:val="true"/>
        </w:trPr>
        <w:tc>
          <w:tcPr>
            <w:tcW w:w="709"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1134"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3543"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1134"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1134"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1417" w:type="dxa"/>
            <w:vMerge w:val="continue"/>
            <w:tcBorders>
              <w:left w:val="single" w:sz="6" w:space="0" w:color="000000"/>
              <w:bottom w:val="single" w:sz="6" w:space="0" w:color="000000"/>
              <w:right w:val="single" w:sz="6" w:space="0" w:color="000000"/>
            </w:tcBorders>
          </w:tcPr>
          <w:p>
            <w:pPr>
              <w:pStyle w:val="Normal"/>
              <w:tabs>
                <w:tab w:val="clear" w:pos="720"/>
              </w:tabs>
              <w:bidi w:val="0"/>
              <w:ind w:left="0" w:right="0" w:hanging="0"/>
              <w:jc w:val="center"/>
              <w:rPr>
                <w:sz w:val="22"/>
                <w:szCs w:val="22"/>
                <w:lang w:val="en-US"/>
              </w:rPr>
            </w:pPr>
            <w:r>
              <w:rPr>
                <w:sz w:val="22"/>
                <w:szCs w:val="22"/>
                <w:lang w:val="en-US"/>
              </w:rPr>
            </w:r>
          </w:p>
        </w:tc>
        <w:tc>
          <w:tcPr>
            <w:tcW w:w="1418" w:type="dxa"/>
            <w:vMerge w:val="continue"/>
            <w:tcBorders>
              <w:left w:val="single" w:sz="6" w:space="0" w:color="000000"/>
              <w:bottom w:val="single" w:sz="6" w:space="0" w:color="000000"/>
              <w:right w:val="single" w:sz="6" w:space="0" w:color="000000"/>
            </w:tcBorders>
          </w:tcPr>
          <w:p>
            <w:pPr>
              <w:pStyle w:val="Normal"/>
              <w:tabs>
                <w:tab w:val="clear" w:pos="720"/>
              </w:tabs>
              <w:bidi w:val="0"/>
              <w:ind w:left="0" w:right="0" w:hanging="0"/>
              <w:jc w:val="center"/>
              <w:rPr>
                <w:sz w:val="22"/>
                <w:szCs w:val="22"/>
                <w:lang w:val="en-US"/>
              </w:rPr>
            </w:pPr>
            <w:r>
              <w:rPr>
                <w:sz w:val="22"/>
                <w:szCs w:val="22"/>
                <w:lang w:val="en-US"/>
              </w:rPr>
            </w:r>
          </w:p>
        </w:tc>
      </w:tr>
    </w:tbl>
    <w:p>
      <w:pPr>
        <w:pStyle w:val="Normal"/>
        <w:bidi w:val="0"/>
        <w:ind w:left="0" w:right="0" w:hanging="0"/>
        <w:rPr>
          <w:sz w:val="2"/>
          <w:szCs w:val="2"/>
          <w:lang w:val="en-US"/>
        </w:rPr>
      </w:pPr>
      <w:r>
        <w:rPr>
          <w:sz w:val="2"/>
          <w:szCs w:val="2"/>
          <w:lang w:val="en-US"/>
        </w:rPr>
      </w:r>
    </w:p>
    <w:tbl>
      <w:tblPr>
        <w:tblW w:w="10492" w:type="dxa"/>
        <w:jc w:val="left"/>
        <w:tblInd w:w="-567" w:type="dxa"/>
        <w:tblLayout w:type="fixed"/>
        <w:tblCellMar>
          <w:top w:w="0" w:type="dxa"/>
          <w:left w:w="108" w:type="dxa"/>
          <w:bottom w:w="0" w:type="dxa"/>
          <w:right w:w="108" w:type="dxa"/>
        </w:tblCellMar>
      </w:tblPr>
      <w:tblGrid>
        <w:gridCol w:w="709"/>
        <w:gridCol w:w="1134"/>
        <w:gridCol w:w="3543"/>
        <w:gridCol w:w="1134"/>
        <w:gridCol w:w="1134"/>
        <w:gridCol w:w="1418"/>
        <w:gridCol w:w="1419"/>
      </w:tblGrid>
      <w:tr>
        <w:trPr>
          <w:cantSplit w:val="true"/>
        </w:trPr>
        <w:tc>
          <w:tcPr>
            <w:tcW w:w="709"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0" w:right="-108" w:hanging="0"/>
              <w:jc w:val="center"/>
              <w:rPr/>
            </w:pPr>
            <w:r>
              <w:rPr>
                <w:sz w:val="22"/>
                <w:szCs w:val="22"/>
              </w:rPr>
              <w:t>1</w:t>
            </w:r>
          </w:p>
        </w:tc>
        <w:tc>
          <w:tcPr>
            <w:tcW w:w="1134"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20" w:right="-108" w:hanging="0"/>
              <w:jc w:val="center"/>
              <w:rPr/>
            </w:pPr>
            <w:r>
              <w:rPr>
                <w:sz w:val="22"/>
                <w:szCs w:val="22"/>
              </w:rPr>
              <w:t>2</w:t>
            </w:r>
          </w:p>
        </w:tc>
        <w:tc>
          <w:tcPr>
            <w:tcW w:w="3543"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0" w:right="0" w:hanging="0"/>
              <w:jc w:val="center"/>
              <w:rPr/>
            </w:pPr>
            <w:r>
              <w:rPr>
                <w:sz w:val="22"/>
                <w:szCs w:val="22"/>
              </w:rPr>
              <w:t>3</w:t>
            </w:r>
          </w:p>
        </w:tc>
        <w:tc>
          <w:tcPr>
            <w:tcW w:w="1134"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08" w:right="-108" w:hanging="0"/>
              <w:jc w:val="center"/>
              <w:rPr/>
            </w:pPr>
            <w:r>
              <w:rPr>
                <w:sz w:val="22"/>
                <w:szCs w:val="22"/>
              </w:rPr>
              <w:t>4</w:t>
            </w:r>
          </w:p>
        </w:tc>
        <w:tc>
          <w:tcPr>
            <w:tcW w:w="1134"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08" w:right="-108" w:hanging="0"/>
              <w:jc w:val="center"/>
              <w:rPr/>
            </w:pPr>
            <w:r>
              <w:rPr>
                <w:sz w:val="22"/>
                <w:szCs w:val="22"/>
              </w:rPr>
              <w:t>5</w:t>
            </w:r>
          </w:p>
        </w:tc>
        <w:tc>
          <w:tcPr>
            <w:tcW w:w="1418"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left="0" w:right="0" w:hanging="0"/>
              <w:jc w:val="center"/>
              <w:rPr/>
            </w:pPr>
            <w:r>
              <w:rPr>
                <w:sz w:val="22"/>
                <w:szCs w:val="22"/>
              </w:rPr>
              <w:t>6</w:t>
            </w:r>
          </w:p>
        </w:tc>
        <w:tc>
          <w:tcPr>
            <w:tcW w:w="1419"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left="0" w:right="0" w:hanging="0"/>
              <w:jc w:val="center"/>
              <w:rPr/>
            </w:pPr>
            <w:r>
              <w:rPr>
                <w:sz w:val="22"/>
                <w:szCs w:val="22"/>
              </w:rPr>
              <w:t>7</w:t>
            </w:r>
          </w:p>
        </w:tc>
      </w:tr>
      <w:tr>
        <w:trPr/>
        <w:tc>
          <w:tcPr>
            <w:tcW w:w="709" w:type="dxa"/>
            <w:tcBorders>
              <w:left w:val="single" w:sz="6" w:space="0" w:color="000000"/>
            </w:tcBorders>
          </w:tcPr>
          <w:p>
            <w:pPr>
              <w:pStyle w:val="Normal"/>
              <w:tabs>
                <w:tab w:val="clear" w:pos="720"/>
              </w:tabs>
              <w:bidi w:val="0"/>
              <w:ind w:left="0" w:right="0" w:hanging="0"/>
              <w:jc w:val="center"/>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1. Lucrari de pamint</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TsC03B1</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 xml:space="preserve">Sapatura mecanica cu excavatorul de 0,40-0,70 mc, cu motor cu ardere interna si comanda hidraulica, in pamint cu umiditate naturala, descarcare in depozit teren catg. </w:t>
            </w:r>
            <w:r>
              <w:rPr/>
              <w:t>II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100 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18,51</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TsA20B</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Sapatura manuala de pamint, in taluzuri, la deblee sapate cu excavator sau screper, pentru completarea sapaturii la profilul taluzului, in teren mijlociu</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56,70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TsD02A1</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Imprastierea pamintului afinat provenit din teren categoria I sau II, executata cu buldozer pe tractor cu senile de 65-80 CP, in straturi cu grosimea de 15-20 cm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100 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7,68</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TsD05B</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Compactarea cu maiul mecanic de 150-200 kg a umpluturilor in straturi succesive de 20-30 cm grosime, exclusiv udarea fiecarui strat in parte, umpluturile executindu-se din pamint coeziv</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100 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7,68</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TsD01B</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Imprastierea cu lopata a pamintului afinat, in straturi uniforme, de 10-30 cm grosime, printr-o aruncare de pina la 3 m din gramezi, inclusiv sfarimarea bulgarilor, pamintul provenind din teren mijlociu (</w:t>
            </w:r>
            <w:r>
              <w:rPr/>
              <w:t>подсыпка</w:t>
            </w:r>
            <w:r>
              <w:rPr>
                <w:lang w:val="en-US"/>
              </w:rPr>
              <w:t xml:space="preserve"> </w:t>
            </w:r>
            <w:r>
              <w:rPr/>
              <w:t>под</w:t>
            </w:r>
            <w:r>
              <w:rPr>
                <w:lang w:val="en-US"/>
              </w:rPr>
              <w:t xml:space="preserve"> </w:t>
            </w:r>
            <w:r>
              <w:rPr/>
              <w:t>полы</w:t>
            </w:r>
            <w:r>
              <w:rPr>
                <w:lang w:val="en-US"/>
              </w:rPr>
              <w:t xml:space="preserve"> </w:t>
            </w:r>
            <w:r>
              <w:rPr/>
              <w:t>и</w:t>
            </w:r>
            <w:r>
              <w:rPr>
                <w:lang w:val="en-US"/>
              </w:rPr>
              <w:t xml:space="preserve"> </w:t>
            </w:r>
            <w:r>
              <w:rPr/>
              <w:t>крыльца</w:t>
            </w:r>
            <w:r>
              <w:rPr>
                <w:lang w:val="en-US"/>
              </w:rPr>
              <w: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192,00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TsD04B</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Compactarea cu maiul de mina a umpluturilor executate in sapaturi orizontale sau inclinate la 1/4, inclusiv udarea fiecarui strat de pamint in parte, avind 10 cm grosime pamint coeziv</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192,00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TsC03F1</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Sapatura mecanica cu excavatorul de 0,40-0,70 mc, cu motor cu ardere interna si comanda hidraulica, in pamint cu umiditate naturala, descarcare in autovehicule teren catg. </w:t>
            </w:r>
            <w:r>
              <w:rPr/>
              <w:t xml:space="preserve">II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100 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9,60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TsI50A2</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Transportarea pamintului cu autobasculanta de 5 t la distanta de 2 km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1 536,50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TsC51B</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Lucrari la descarcarea pamintului in depozit, teren categoria II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100 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9,60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2. Partea subterana</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10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TsC54B</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Strat de fundatie din piatra sparta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25,40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CA02C</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Beton simplu turnat  in egalizari, pante, sape la inaltimi pina la 35 m inclusiv, preparat cu centrala de betoane conform art. </w:t>
            </w:r>
            <w:r>
              <w:rPr/>
              <w:t>CA01 sau beton marfa, turnare cu mijloace clasice C8/10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25,40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sz w:val="24"/>
                <w:szCs w:val="24"/>
                <w:lang w:val="en-US"/>
              </w:rPr>
            </w:pPr>
            <w:r>
              <w:rPr>
                <w:sz w:val="24"/>
                <w:szCs w:val="24"/>
                <w:lang w:val="en-US"/>
              </w:rPr>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Placa de fund monolita Pf1 (1 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CA03G</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Beton armat turnat cu mijloace clasice,  in fundatii, socluri, ziduri de sprijin, pereti sub cota zero, preparat cu centrala de betoane sau beton marfa conform. art. CA01, turnare cu mijloace clasice, beton armat clasa...   C25/30, W6, F100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79,20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CC01E</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si montate cu diametrul barelor pina la 8 mm inclusiv in fundatii continue si radiere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249,60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CC01F</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si montate cu diametrul barelor peste  8 mm inclusiv in fundatii continue si radiere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6 449,70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CB02A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25,30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CA02C</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Beton simplu turnat  in egalizari, pante, sape la inaltimi pina la 35 m inclusiv, preparat cu centrala de betoane conform art. CA01 sau beton marfa, turnare cu mijloace clasice B10, F100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sz w:val="24"/>
                <w:szCs w:val="24"/>
                <w:lang w:val="en-US"/>
              </w:rPr>
            </w:pPr>
            <w:r>
              <w:rPr>
                <w:sz w:val="24"/>
                <w:szCs w:val="24"/>
                <w:lang w:val="en-US"/>
              </w:rPr>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t>Perete monolit Pr1 (1 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CA03G</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Beton armat turnat cu mijloace clasice,  in fundatii, socluri, ziduri de sprijin, pereti sub cota zero, preparat cu centrala de betoane sau beton marfa conform. art. CA01, turnare cu mijloace clasice, beton armat clasa...   C25/30, W6, F100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161,00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CC02I</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cu diametrul barelor pina la 8 mm inclusiv, si montate in pereti si diafragme, la inaltimi mai mici sau egale cu 35 m, exclusiv constructiile executate cu cofraje glisante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76,80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CC02J</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cu diametrul barelor peste 8 mm, si montate in  pereti si diafragme la inaltimi mai mici sau egale cu 35 m, exclusiv constructiile executate cu cofraje glisante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10 609,20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CB02B</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Cofraje din panouri refolosibile, cu asteriala din scinduri de rasinoase scurte si subscurte pentru turnarea betonului in elevatii, pereti drepti si diafragme  inclusiv sprijinirile la inaltimi pina la 20 m inclusiv</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805,00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CF16B</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Tencuieli speciale de protectie torcretate le pereti si pardoseli din beton, cu mortar de ciment, cu dozaj 600 kg ciment la m.c de nisip  (sort 0-3 mm si 3-7 mm) nivelate si asperizate in grosime medie de 3 cm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546,00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IzD07A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Grunduirea si vopsirea manuala a rezervoarelor cu vopsele gata preparate, in urmatoarele variante: un strat de vopsea de miniu de plumb (rasina epocsidica)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546,00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41-01-001-3</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Izolatie cu tencuiala pe suprafete verticale din beton cu asfalt turnat: in doua straturi de 5 mm fiecare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100m2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CB14A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Schela metalica tubulara pentru lucrari pe suprafete verticale la inaltimi pina la 30 m inclusiv, cu imobilizarea schelei timp de 25 zile (200 ore)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805,20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sz w:val="24"/>
                <w:szCs w:val="24"/>
                <w:lang w:val="en-US"/>
              </w:rPr>
            </w:pPr>
            <w:r>
              <w:rPr>
                <w:sz w:val="24"/>
                <w:szCs w:val="24"/>
                <w:lang w:val="en-US"/>
              </w:rPr>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t>Planseu cota 0,000 (1 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CA04F</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Beton turnat in placi, grinzi, stilpi, preparat cu centrala de betoane sau beton marfa conf. art. </w:t>
            </w:r>
            <w:r>
              <w:rPr/>
              <w:t>CA01 si turnarea cu mijloace clasice C25/30, W6, F100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5,30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CC02M</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cu diametrul barelor pina la 8 mm, si montate in  placi,  la inaltimi mai mici sau egale cu 35 m, exclusiv constructiile executate cu cofraje glisante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50,80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CC02N</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cu diametrul barelor peste 8 mm, si montate  in placi, la inaltimi mai mici sau egale cu 35 m, exclusiv constructiile executate cu cofraje glisante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252,80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CB02C</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Cofraje din panouri refolosibile, cu asteriala din scinduri de rasinoase scurte si subscurte pentru turnarea betonului in placi si grinzi exclusiv sustinerile la inaltimi pina la 20 m inclusiv</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33,10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CB11A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50,00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sz w:val="24"/>
                <w:szCs w:val="24"/>
                <w:lang w:val="en-US"/>
              </w:rPr>
            </w:pPr>
            <w:r>
              <w:rPr>
                <w:sz w:val="24"/>
                <w:szCs w:val="24"/>
                <w:lang w:val="en-US"/>
              </w:rPr>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t>Planseu cota 0,160 (1 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CA04F</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Beton turnat in placi, grinzi, stilpi, preparat cu centrala de betoane sau beton marfa conf. art. </w:t>
            </w:r>
            <w:r>
              <w:rPr/>
              <w:t>CA01 si turnarea cu mijloace clasice C25/30, W6, F100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8,50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CC02M</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cu diametrul barelor pina la 8 mm, si montate in  placi,  la inaltimi mai mici sau egale cu 35 m, exclusiv constructiile executate cu cofraje glisante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38,00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CC02N</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cu diametrul barelor peste 8 mm, si montate  in placi, la inaltimi mai mici sau egale cu 35 m, exclusiv constructiile executate cu cofraje glisante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1 221,70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CB02C</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Cofraje din panouri refolosibile, cu asteriala din scinduri de rasinoase scurte si subscurte pentru turnarea betonului in placi si grinzi exclusiv sustinerile la inaltimi pina la 20 m inclusiv</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53,10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CB11A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80,00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sz w:val="24"/>
                <w:szCs w:val="24"/>
                <w:lang w:val="en-US"/>
              </w:rPr>
            </w:pPr>
            <w:r>
              <w:rPr>
                <w:sz w:val="24"/>
                <w:szCs w:val="24"/>
                <w:lang w:val="en-US"/>
              </w:rPr>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t xml:space="preserve">Podeste monolite Pd1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40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CA04F</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Beton turnat in placi, grinzi, stilpi, preparat cu centrala de betoane sau beton marfa conf. art. </w:t>
            </w:r>
            <w:r>
              <w:rPr/>
              <w:t>CA01 si turnarea cu mijloace clasice C20/25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41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CC02M</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cu diametrul barelor pina la 8 mm, si montate in  placi,  la inaltimi mai mici sau egale cu 35 m, exclusiv constructiile executate cu cofraje glisante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40,30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42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CC02N</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cu diametrul barelor peste 8 mm, si montate  in placi, la inaltimi mai mici sau egale cu 35 m, exclusiv constructiile executate cu cofraje glisante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41,60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43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CB02D</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Cofraje din panouri refolosibile, cu asteriala din scinduri de rasinoase scurte si subscurte pentru turnarea betonului in stilpi si cadre exclusiv sustinerile la inaltimi pina la 20 m inclusiv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14,60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44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CB11A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45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sz w:val="24"/>
                <w:szCs w:val="24"/>
                <w:lang w:val="en-US"/>
              </w:rPr>
            </w:pPr>
            <w:r>
              <w:rPr>
                <w:sz w:val="24"/>
                <w:szCs w:val="24"/>
                <w:lang w:val="en-US"/>
              </w:rPr>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t>Coloanelor (tot)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46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CA04F</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Beton turnat in placi, grinzi, stilpi, preparat cu centrala de betoane sau beton marfa conf. art. </w:t>
            </w:r>
            <w:r>
              <w:rPr/>
              <w:t>CA01 si turnarea cu mijloace clasice C20/25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0,28</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47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CC02K</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cu diametrul barelor pina la 8 mm inclusiv, si montate  in  grinzi si stilpi, la inaltimi mai mici sau egale cu 35 m, exclusiv constructiile executate cu cofraje glisante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35,00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48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CC02L</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Armaturi din otel beton OB 37 fasonate in ateliere de santier, cu diametrul barelor peste 8 mm, si montate in  grinzi si stilpi,  la inaltimi mai mici sau egale cu 35 m, exclusiv constructiile executate cu cofraje glisante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211,60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49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CB02D</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Cofraje din panouri refolosibile, cu asteriala din scinduri de rasinoase scurte si subscurte pentru turnarea betonului in stilpi si cadre exclusiv sustinerile la inaltimi pina la 20 m inclusiv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3. Partea supraterana</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50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sz w:val="24"/>
                <w:szCs w:val="24"/>
                <w:lang w:val="en-US"/>
              </w:rPr>
            </w:pPr>
            <w:r>
              <w:rPr>
                <w:sz w:val="24"/>
                <w:szCs w:val="24"/>
                <w:lang w:val="en-US"/>
              </w:rPr>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Coloana monolita C1 (3 buc), C2 (3 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lang w:val="en-US"/>
              </w:rPr>
            </w:pPr>
            <w:r>
              <w:rPr>
                <w:sz w:val="24"/>
                <w:szCs w:val="24"/>
                <w:lang w:val="en-US"/>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lang w:val="en-US"/>
              </w:rPr>
            </w:pPr>
            <w:r>
              <w:rPr>
                <w:sz w:val="24"/>
                <w:szCs w:val="24"/>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lang w:val="en-US"/>
              </w:rPr>
            </w:pPr>
            <w:r>
              <w:rPr>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 xml:space="preserve"> </w:t>
            </w:r>
            <w:r>
              <w:rPr>
                <w:sz w:val="24"/>
                <w:szCs w:val="24"/>
              </w:rPr>
              <w:t>51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CA04F</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Beton turnat in placi, grinzi, stilpi, preparat cu centrala de betoane sau beton marfa conf. art. </w:t>
            </w:r>
            <w:r>
              <w:rPr/>
              <w:t>CA01 si turnarea cu mijloace clasice C16/20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1,08</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52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CC02K</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cu diametrul barelor pina la 8 mm inclusiv, si montate  in  grinzi si stilpi, la inaltimi mai mici sau egale cu 35 m, exclusiv constructiile executate cu cofraje glisante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71,30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53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CC02L</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Armaturi din otel beton OB 37 fasonate in ateliere de santier, cu diametrul barelor peste 8 mm, si montate in  grinzi si stilpi,  la inaltimi mai mici sau egale cu 35 m, exclusiv constructiile executate cu cofraje glisante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98,40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54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CB02D</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Cofraje din panouri refolosibile, cu asteriala din scinduri de rasinoase scurte si subscurte pentru turnarea betonului in stilpi si cadre exclusiv sustinerile la inaltimi pina la 20 m inclusiv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18,54</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55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sz w:val="24"/>
                <w:szCs w:val="24"/>
                <w:lang w:val="en-US"/>
              </w:rPr>
            </w:pPr>
            <w:r>
              <w:rPr>
                <w:sz w:val="24"/>
                <w:szCs w:val="24"/>
                <w:lang w:val="en-US"/>
              </w:rPr>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t>Grinda monolita Gm1 (1 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56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CA04F</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Beton turnat in placi, grinzi, stilpi, preparat cu centrala de betoane sau beton marfa conf. art. </w:t>
            </w:r>
            <w:r>
              <w:rPr/>
              <w:t>CA01 si turnarea cu mijloace clasice C16/20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1,07</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57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CC02K</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cu diametrul barelor pina la 8 mm inclusiv, si montate  in  grinzi si stilpi, la inaltimi mai mici sau egale cu 35 m, exclusiv constructiile executate cu cofraje glisante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9,50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58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CC02L</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Armaturi din otel beton OB 37 fasonate in ateliere de santier, cu diametrul barelor peste 8 mm, si montate in  grinzi si stilpi,  la inaltimi mai mici sau egale cu 35 m, exclusiv constructiile executate cu cofraje glisante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96,80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59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CB02C</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Cofraje din panouri refolosibile, cu asteriala din scinduri de rasinoase scurte si subscurte pentru turnarea betonului in placi si grinzi exclusiv sustinerile la inaltimi pina la 20 m inclusiv</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10,90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60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sz w:val="24"/>
                <w:szCs w:val="24"/>
                <w:lang w:val="en-US"/>
              </w:rPr>
            </w:pPr>
            <w:r>
              <w:rPr>
                <w:sz w:val="24"/>
                <w:szCs w:val="24"/>
                <w:lang w:val="en-US"/>
              </w:rPr>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t>Centura monolita Cem1 (1 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61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CA04F</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Beton turnat in placi, grinzi, stilpi, preparat cu centrala de betoane sau beton marfa conf. art. </w:t>
            </w:r>
            <w:r>
              <w:rPr/>
              <w:t>CA01 si turnarea cu mijloace clasice C16/20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62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CC02K</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cu diametrul barelor pina la 8 mm inclusiv, si montate  in  grinzi si stilpi, la inaltimi mai mici sau egale cu 35 m, exclusiv constructiile executate cu cofraje glisante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55,00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63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CC02L</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Armaturi din otel beton OB 37 fasonate in ateliere de santier, cu diametrul barelor peste 8 mm, si montate in  grinzi si stilpi,  la inaltimi mai mici sau egale cu 35 m, exclusiv constructiile executate cu cofraje glisante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240,00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64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CB02C</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Cofraje din panouri refolosibile, cu asteriala din scinduri de rasinoase scurte si subscurte pentru turnarea betonului in placi si grinzi exclusiv sustinerile la inaltimi pina la 20 m inclusiv</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24,00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65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sz w:val="24"/>
                <w:szCs w:val="24"/>
                <w:lang w:val="en-US"/>
              </w:rPr>
            </w:pPr>
            <w:r>
              <w:rPr>
                <w:sz w:val="24"/>
                <w:szCs w:val="24"/>
                <w:lang w:val="en-US"/>
              </w:rPr>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Buandrug Bu1 ( buc), Bu2 (1 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lang w:val="en-US"/>
              </w:rPr>
            </w:pPr>
            <w:r>
              <w:rPr>
                <w:sz w:val="24"/>
                <w:szCs w:val="24"/>
                <w:lang w:val="en-US"/>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lang w:val="en-US"/>
              </w:rPr>
            </w:pPr>
            <w:r>
              <w:rPr>
                <w:sz w:val="24"/>
                <w:szCs w:val="24"/>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lang w:val="en-US"/>
              </w:rPr>
            </w:pPr>
            <w:r>
              <w:rPr>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 xml:space="preserve"> </w:t>
            </w:r>
            <w:r>
              <w:rPr>
                <w:sz w:val="24"/>
                <w:szCs w:val="24"/>
              </w:rPr>
              <w:t>66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CA04F</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Beton turnat in placi, grinzi, stilpi, preparat cu centrala de betoane sau beton marfa conf. art. </w:t>
            </w:r>
            <w:r>
              <w:rPr/>
              <w:t>CA01 si turnarea cu mijloace clasice C16/20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0,24</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67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CC02K</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cu diametrul barelor pina la 8 mm inclusiv, si montate  in  grinzi si stilpi, la inaltimi mai mici sau egale cu 35 m, exclusiv constructiile executate cu cofraje glisante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10,56</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68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CC02L</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Armaturi din otel beton OB 37 fasonate in ateliere de santier, cu diametrul barelor peste 8 mm, si montate in  grinzi si stilpi,  la inaltimi mai mici sau egale cu 35 m, exclusiv constructiile executate cu cofraje glisante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34,98</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69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CB02C</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Cofraje din panouri refolosibile, cu asteriala din scinduri de rasinoase scurte si subscurte pentru turnarea betonului in placi si grinzi exclusiv sustinerile la inaltimi pina la 20 m inclusiv</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1,90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70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CL57A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Montarea si fixarea pieselor inglobate in beton armat monolit: cu greutatea sub 4 kg (MH-1, MH-1a)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33,60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4. Perete</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71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CD50C</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Zidarie din caramida medie, format 250 x 120 x 65 la pereti exteriori cu inaltimea pina la 4 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21,20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72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IzF50A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Hidroizolatii efectuate cu mortar ciment cu sticla solubila la fundatii si pereti aplicate pe suprafete orizontale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9,10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5. Acoperis</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73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CL08A</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 xml:space="preserve">Elemente metalice (stilpi, grinzi, ferme) gata confectionate, livrate complet asamblate, montate pe santier, in structura constructiei usoare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0,37</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74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IzD05A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Grunduirea manuala cu un strat de vopsea de miniu de plumb la utilaje tehnologice.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0,37</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75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IzD04A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Vopsirea confectiilor si constructiilor metalice cu vopsea de ulei in 2 straturi, executate din profile, cu grosimi intre 8 mm si 12 mm inclusiv, cu pensula de mina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0,37</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76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CE44A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Invelitori din panouri usoare din tabla profilata cu termoizolare, de tip "Sandwich" montate pe rigle metalice. Not</w:t>
            </w:r>
            <w:r>
              <w:rPr/>
              <w:t>а</w:t>
            </w:r>
            <w:r>
              <w:rPr>
                <w:lang w:val="en-US"/>
              </w:rPr>
              <w:t xml:space="preserve">:  * marca si tipul de etansare a panourilor se determina  conform  proiectului. </w:t>
            </w:r>
            <w:r>
              <w:rPr/>
              <w:t>(panouri  "Sandwich" de acoperis pentru vata minerala, gr.100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70,00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77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CE20A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Sisteme de jgheaburi tip brass din tabla protejata anticoroziv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78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CE22A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Sisteme de burlane tip brass din tabla protejata anticoroziv Dn100 mm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6. Ferestre</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79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CK57E</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Instalarea  ferestrelor din PVC: oscilobatante (pliante, swing-out)  cu suprafata golului sub 2 m2 in doua canaturi (F1, F2)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5,44</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80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CK26A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Glafuri montate la ferestre din mase plastice, pentru ferestre si usi   (PVC)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4,00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7. Usi</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81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CK12A</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5,46</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82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CK12D</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Usi metalice confectionate din profiluri de otel laminat, profiluri din banda de otel fasonate la rece, inclusiv armaturile si accesoriile necesare usilor montate in zidarie de orice natura la constructii cu inaltimea pina la 35 m inclusiv, in doua canaturi, cu suprafata tocului pina la 7 mp inclusiv</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4,20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 xml:space="preserve">8. Pardoseli </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left w:val="single" w:sz="6" w:space="0" w:color="000000"/>
            </w:tcBorders>
          </w:tcPr>
          <w:p>
            <w:pPr>
              <w:pStyle w:val="Normal"/>
              <w:tabs>
                <w:tab w:val="clear" w:pos="720"/>
              </w:tabs>
              <w:bidi w:val="0"/>
              <w:ind w:left="0" w:right="0" w:hanging="0"/>
              <w:jc w:val="center"/>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5811" w:type="dxa"/>
            <w:gridSpan w:val="3"/>
            <w:tcBorders>
              <w:left w:val="single" w:sz="6" w:space="0" w:color="000000"/>
            </w:tcBorders>
          </w:tcPr>
          <w:p>
            <w:pPr>
              <w:pStyle w:val="Normal"/>
              <w:tabs>
                <w:tab w:val="clear" w:pos="720"/>
              </w:tabs>
              <w:bidi w:val="0"/>
              <w:ind w:left="0" w:right="0" w:hanging="0"/>
              <w:rPr>
                <w:lang w:val="en-US"/>
              </w:rPr>
            </w:pPr>
            <w:r>
              <w:rPr>
                <w:b/>
                <w:bCs/>
                <w:sz w:val="22"/>
                <w:szCs w:val="22"/>
                <w:lang w:val="en-US"/>
              </w:rPr>
              <w:t>Capitolul 8.1. Camera de suflante (</w:t>
            </w:r>
            <w:r>
              <w:rPr>
                <w:b/>
                <w:bCs/>
                <w:sz w:val="22"/>
                <w:szCs w:val="22"/>
              </w:rPr>
              <w:t>воздуходувная</w:t>
            </w:r>
            <w:r>
              <w:rPr>
                <w:b/>
                <w:bCs/>
                <w:sz w:val="22"/>
                <w:szCs w:val="22"/>
                <w:lang w:val="en-US"/>
              </w:rPr>
              <w:t>)</w:t>
            </w:r>
          </w:p>
        </w:tc>
        <w:tc>
          <w:tcPr>
            <w:tcW w:w="1418" w:type="dxa"/>
            <w:tcBorders>
              <w:left w:val="single" w:sz="6" w:space="0" w:color="000000"/>
            </w:tcBorders>
          </w:tcPr>
          <w:p>
            <w:pPr>
              <w:pStyle w:val="Normal"/>
              <w:tabs>
                <w:tab w:val="clear" w:pos="720"/>
              </w:tabs>
              <w:bidi w:val="0"/>
              <w:ind w:left="0" w:right="0" w:hanging="0"/>
              <w:rPr>
                <w:lang w:val="en-US"/>
              </w:rPr>
            </w:pPr>
            <w:r>
              <w:rPr>
                <w:lang w:val="en-US"/>
              </w:rPr>
            </w:r>
          </w:p>
        </w:tc>
        <w:tc>
          <w:tcPr>
            <w:tcW w:w="1419" w:type="dxa"/>
            <w:tcBorders>
              <w:left w:val="single" w:sz="6" w:space="0" w:color="000000"/>
              <w:right w:val="single" w:sz="6" w:space="0" w:color="000000"/>
            </w:tcBorders>
          </w:tcPr>
          <w:p>
            <w:pPr>
              <w:pStyle w:val="Normal"/>
              <w:tabs>
                <w:tab w:val="clear" w:pos="720"/>
              </w:tabs>
              <w:bidi w:val="0"/>
              <w:ind w:left="0" w:right="0" w:hanging="0"/>
              <w:rPr>
                <w:lang w:val="en-US"/>
              </w:rPr>
            </w:pPr>
            <w:r>
              <w:rPr>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83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CG01A</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Strat suport pentru pardoseli executat din mortar din ciment M 150-T de 3 cm grosime cu fata driscuita fin (gr.2 cm)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26,50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84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CG01A1 k=2</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-26,50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85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CG17D</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Pardoseli din placi de gresie ceramica inclusiv stratul suport din mortar adeziv, executate pe suprafete: mai mari de 16 m2 (placi de ceramica gr.15 mm)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26,50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86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CI14A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Elemente liniare din placi din gresie ceramica aplicate cu adeziv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20,60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4677" w:type="dxa"/>
            <w:gridSpan w:val="2"/>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8.2. Camera dezgidrator namol</w:t>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87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CG01A</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Strat suport pentru pardoseli executat din mortar din ciment M 150-T de 3 cm grosime cu fata driscuita fin (gr.2 cm)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26,50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88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CG01A1 k=2</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-26,50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89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IzF04B k=2</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26,50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90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CG01A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Strat suport pentru pardoseli executat din mortar din ciment M 150-T de 3 cm grosime cu fata driscuita fin (gr.2 cm)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26,50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91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CG01A1 k=2</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-26,50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92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CG17D</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Pardoseli din placi de gresie ceramica inclusiv stratul suport din mortar adeziv, executate pe suprafete: mai mari de 16 m2 (placi de ceramica gr.15 mm)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26,50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93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CI14A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Elemente liniare din placi din gresie ceramica aplicate cu adeziv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20,60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 xml:space="preserve">9. Finisaj interior </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94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CF02B</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115,00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95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CN53A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Grunduirea suprafetelor interioare a peretilor si tavanelor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115,00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96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CN06A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Vopsitorii interioare cu vopsea pe baza de copolimeri vinilici in emulsie apoasa,  aplicate in 2 straturi pe glet existent, executate manual (emulsie apoasa)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60,00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97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CN05D</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Vopsitorii obisnuite interioare si exterioare executate manual cu vopsea de ulei aplicate in 2 straturi pe tencuieli  gletuite cu ipsos</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55,00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10. Finisaj exterior</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98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IzF55C</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Termoizolarea  exterioara peretilor a cladirilor  cu tencuieli  fine pe termoizolant (sisteme cu fixare rigida a termoizolantului),  suprafata  peretilor  neteda: cu placi din vata minerala (vata minerala, gr.100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88,80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99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CF15A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Tencuieli interioare si exterioare sclivisite, executate manual, cu mortar de ciment M 100-T de 2 cm grosime medie, la pereti din beton sau caramida, cu suprafete plane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88,80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CN53A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Grunduirea suprafetelor interioare a peretilor si tavanelor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121,10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101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CN05D</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Vopsitorii obisnuite interioare si exterioare executate manual cu vopsea de ulei aplicate in 2 straturi pe tencuieli  gletuite cu ipsos</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121,10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11. Alte lucrari.</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left w:val="single" w:sz="6" w:space="0" w:color="000000"/>
            </w:tcBorders>
          </w:tcPr>
          <w:p>
            <w:pPr>
              <w:pStyle w:val="Normal"/>
              <w:bidi w:val="0"/>
              <w:ind w:left="0" w:right="0" w:hanging="0"/>
              <w:jc w:val="center"/>
              <w:rPr/>
            </w:pPr>
            <w:r>
              <w:rPr/>
            </w:r>
          </w:p>
        </w:tc>
        <w:tc>
          <w:tcPr>
            <w:tcW w:w="1134" w:type="dxa"/>
            <w:tcBorders>
              <w:left w:val="single" w:sz="6" w:space="0" w:color="000000"/>
            </w:tcBorders>
          </w:tcPr>
          <w:p>
            <w:pPr>
              <w:pStyle w:val="Normal"/>
              <w:bidi w:val="0"/>
              <w:ind w:left="0" w:right="0" w:hanging="0"/>
              <w:rPr/>
            </w:pPr>
            <w:r>
              <w:rPr/>
            </w:r>
          </w:p>
        </w:tc>
        <w:tc>
          <w:tcPr>
            <w:tcW w:w="3543" w:type="dxa"/>
            <w:tcBorders>
              <w:left w:val="single" w:sz="6" w:space="0" w:color="000000"/>
            </w:tcBorders>
          </w:tcPr>
          <w:p>
            <w:pPr>
              <w:pStyle w:val="Normal"/>
              <w:bidi w:val="0"/>
              <w:ind w:left="0" w:right="0" w:hanging="0"/>
              <w:rPr>
                <w:lang w:val="en-US"/>
              </w:rPr>
            </w:pPr>
            <w:r>
              <w:rPr>
                <w:b/>
                <w:bCs/>
                <w:sz w:val="22"/>
                <w:szCs w:val="22"/>
                <w:lang w:val="en-US"/>
              </w:rPr>
              <w:t xml:space="preserve">Capitolul </w:t>
            </w:r>
            <w:r>
              <w:rPr>
                <w:b/>
                <w:bCs/>
                <w:sz w:val="22"/>
                <w:szCs w:val="22"/>
              </w:rPr>
              <w:t>11.1. Scara exterioara</w:t>
            </w:r>
          </w:p>
        </w:tc>
        <w:tc>
          <w:tcPr>
            <w:tcW w:w="1134" w:type="dxa"/>
            <w:tcBorders>
              <w:left w:val="single" w:sz="6" w:space="0" w:color="000000"/>
            </w:tcBorders>
          </w:tcPr>
          <w:p>
            <w:pPr>
              <w:pStyle w:val="Normal"/>
              <w:bidi w:val="0"/>
              <w:ind w:left="0" w:right="0" w:hanging="0"/>
              <w:rPr/>
            </w:pPr>
            <w:r>
              <w:rPr/>
            </w:r>
          </w:p>
        </w:tc>
        <w:tc>
          <w:tcPr>
            <w:tcW w:w="1134" w:type="dxa"/>
            <w:tcBorders>
              <w:left w:val="single" w:sz="6" w:space="0" w:color="000000"/>
            </w:tcBorders>
          </w:tcPr>
          <w:p>
            <w:pPr>
              <w:pStyle w:val="Normal"/>
              <w:bidi w:val="0"/>
              <w:ind w:left="0" w:right="0" w:hanging="0"/>
              <w:rPr/>
            </w:pPr>
            <w:r>
              <w:rPr/>
            </w:r>
          </w:p>
        </w:tc>
        <w:tc>
          <w:tcPr>
            <w:tcW w:w="1418" w:type="dxa"/>
            <w:tcBorders>
              <w:left w:val="single" w:sz="6" w:space="0" w:color="000000"/>
            </w:tcBorders>
          </w:tcPr>
          <w:p>
            <w:pPr>
              <w:pStyle w:val="Normal"/>
              <w:bidi w:val="0"/>
              <w:ind w:left="0" w:right="0" w:hanging="0"/>
              <w:rPr/>
            </w:pPr>
            <w:r>
              <w:rPr/>
            </w:r>
          </w:p>
        </w:tc>
        <w:tc>
          <w:tcPr>
            <w:tcW w:w="1419" w:type="dxa"/>
            <w:tcBorders>
              <w:left w:val="single" w:sz="6" w:space="0" w:color="000000"/>
              <w:right w:val="single" w:sz="6" w:space="0" w:color="000000"/>
            </w:tcBorders>
          </w:tcPr>
          <w:p>
            <w:pPr>
              <w:pStyle w:val="Normal"/>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102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CA03F</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Beton simplu  turnat cu mijloace clasice,  in fundatii, socluri, ziduri de sprijin, pereti sub cota zero, preparat cu centrala de betoane sau beton marfa conform. art. CA01, turnare cu mijloace clasice, beton simplu clasa....  B10 F100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1,20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103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CB02A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7,00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104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CG32B</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Umpluturi in straturi compactate cu mijloace manuale, executate cu piatra sparta amestecata cu nisip</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0,15</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105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CG22A1</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Pardoseli din beton simplu clasa C 10/8 (Bc 10/B 150) in grosime de 10 cm, in cimp continuu, driscuit, turnat pe loc, in incaperi cu suprafata mai mica sau egala cu 16 mp (B10, F100)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2,90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106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CG22E1</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Pardoseli din mortar de ciment M 100-T in grosime de 2 cm, turnat pe loc pe suport existent, inclusiv scliviseala in incaperi cu suprafata mai mica sau egala cu 16 mp</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3,70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11.2. Rampa</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107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TsC54B</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Strat de fundatie din piatra sparta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0,75</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108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CA02C</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Beton simplu turnat  in egalizari, pante, sape la inaltimi pina la 35 m inclusiv, preparat cu centrala de betoane conform art. CA01 sau beton marfa, turnare cu mijloace clasice C16/20, F100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0,83</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109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DE11A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Borduri mici, prefabricate din beton cu sectiunea de 10x15 cm, pnetu incadrarea spatiilor verzi, trotuarelor, aleilor, etc., asezate pe o fundatie din beton, de 10x20 cm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8,50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11.3. Pereu</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110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TsC54B</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Strat de fundatie din piatra sparta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5,18</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111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CA02C</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Beton simplu turnat  in egalizari, pante, sape la inaltimi pina la 35 m inclusiv, preparat cu centrala de betoane conform art. CA01 sau beton marfa, turnare cu mijloace clasice C16/20, F100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7,20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112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DE11A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Borduri mici, prefabricate din beton cu sectiunea de 10x15 cm, pnetu incadrarea spatiilor verzi, trotuarelor, aleilor, etc., asezate pe o fundatie din beton, de 10x20 cm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68,70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5811" w:type="dxa"/>
            <w:gridSpan w:val="3"/>
            <w:tcBorders>
              <w:left w:val="single" w:sz="6" w:space="0" w:color="000000"/>
            </w:tcBorders>
          </w:tcPr>
          <w:p>
            <w:pPr>
              <w:pStyle w:val="Normal"/>
              <w:tabs>
                <w:tab w:val="clear" w:pos="720"/>
              </w:tabs>
              <w:bidi w:val="0"/>
              <w:ind w:left="0" w:right="0" w:hanging="0"/>
              <w:rPr>
                <w:lang w:val="en-US"/>
              </w:rPr>
            </w:pPr>
            <w:r>
              <w:rPr>
                <w:b/>
                <w:bCs/>
                <w:sz w:val="22"/>
                <w:szCs w:val="22"/>
                <w:lang w:val="en-US"/>
              </w:rPr>
              <w:t>Capitolul 11.4. Capac Cp1 (2 buc), Cp2 (1 buc), Pm1, Pm2</w:t>
            </w:r>
          </w:p>
        </w:tc>
        <w:tc>
          <w:tcPr>
            <w:tcW w:w="1418" w:type="dxa"/>
            <w:tcBorders>
              <w:left w:val="single" w:sz="6" w:space="0" w:color="000000"/>
            </w:tcBorders>
          </w:tcPr>
          <w:p>
            <w:pPr>
              <w:pStyle w:val="Normal"/>
              <w:tabs>
                <w:tab w:val="clear" w:pos="720"/>
              </w:tabs>
              <w:bidi w:val="0"/>
              <w:ind w:left="0" w:right="0" w:hanging="0"/>
              <w:rPr>
                <w:lang w:val="en-US"/>
              </w:rPr>
            </w:pPr>
            <w:r>
              <w:rPr>
                <w:lang w:val="en-US"/>
              </w:rPr>
            </w:r>
          </w:p>
        </w:tc>
        <w:tc>
          <w:tcPr>
            <w:tcW w:w="1419" w:type="dxa"/>
            <w:tcBorders>
              <w:left w:val="single" w:sz="6" w:space="0" w:color="000000"/>
              <w:right w:val="single" w:sz="6" w:space="0" w:color="000000"/>
            </w:tcBorders>
          </w:tcPr>
          <w:p>
            <w:pPr>
              <w:pStyle w:val="Normal"/>
              <w:tabs>
                <w:tab w:val="clear" w:pos="720"/>
              </w:tabs>
              <w:bidi w:val="0"/>
              <w:ind w:left="0" w:right="0" w:hanging="0"/>
              <w:rPr>
                <w:lang w:val="en-US"/>
              </w:rPr>
            </w:pPr>
            <w:r>
              <w:rPr>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113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CL18A</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Confectii metalice diverse din profile laminate, tabla, tabla striata, otel beton, tevi pentru sustineri sau acoperiri, inglobate total sau partial in beton</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277,84</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114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IzD05A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Grunduirea manuala cu un strat de vopsea de miniu de plumb la utilaje tehnologice.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0,28</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115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IzD04A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Vopsirea confectiilor si constructiilor metalice cu vopsea de ulei in 2 straturi, executate din profile, cu grosimi intre 8 mm si 12 mm inclusiv, cu pensula de mina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0,28</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4677" w:type="dxa"/>
            <w:gridSpan w:val="2"/>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11.5. Bariera OГ1 (110,0 m)</w:t>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116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CL10C</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0,57</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117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IzD05A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Grunduirea manuala cu un strat de vopsea de miniu de plumb la utilaje tehnologice.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0,57</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118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IzD04A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Vopsirea confectiilor si constructiilor metalice cu vopsea de ulei in 2 straturi, executate din profile, cu grosimi intre 8 mm si 12 mm inclusiv, cu pensula de mina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0,57</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bl>
    <w:p>
      <w:pPr>
        <w:pStyle w:val="Normal"/>
        <w:bidi w:val="0"/>
        <w:ind w:left="0" w:right="0" w:hanging="0"/>
        <w:rPr/>
      </w:pPr>
      <w:r>
        <w:rPr>
          <w:sz w:val="24"/>
          <w:szCs w:val="24"/>
        </w:rPr>
        <w:t xml:space="preserve"> </w:t>
      </w:r>
      <w:r>
        <w:rPr/>
        <w:t xml:space="preserve">    </w:t>
      </w:r>
    </w:p>
    <w:tbl>
      <w:tblPr>
        <w:tblW w:w="10492" w:type="dxa"/>
        <w:jc w:val="left"/>
        <w:tblInd w:w="-567" w:type="dxa"/>
        <w:tblLayout w:type="fixed"/>
        <w:tblCellMar>
          <w:top w:w="0" w:type="dxa"/>
          <w:left w:w="108" w:type="dxa"/>
          <w:bottom w:w="0" w:type="dxa"/>
          <w:right w:w="108" w:type="dxa"/>
        </w:tblCellMar>
      </w:tblPr>
      <w:tblGrid>
        <w:gridCol w:w="709"/>
        <w:gridCol w:w="4677"/>
        <w:gridCol w:w="1134"/>
        <w:gridCol w:w="1134"/>
        <w:gridCol w:w="1418"/>
        <w:gridCol w:w="1419"/>
      </w:tblGrid>
      <w:tr>
        <w:trPr>
          <w:cantSplit w:val="true"/>
        </w:trPr>
        <w:tc>
          <w:tcPr>
            <w:tcW w:w="709" w:type="dxa"/>
            <w:tcBorders/>
          </w:tcPr>
          <w:p>
            <w:pPr>
              <w:pStyle w:val="Normal"/>
              <w:tabs>
                <w:tab w:val="clear" w:pos="720"/>
              </w:tabs>
              <w:bidi w:val="0"/>
              <w:ind w:left="0" w:right="0" w:hanging="0"/>
              <w:rPr/>
            </w:pPr>
            <w:r>
              <w:rPr/>
            </w:r>
          </w:p>
        </w:tc>
        <w:tc>
          <w:tcPr>
            <w:tcW w:w="4677" w:type="dxa"/>
            <w:tcBorders/>
            <w:vAlign w:val="center"/>
          </w:tcPr>
          <w:p>
            <w:pPr>
              <w:pStyle w:val="Normal"/>
              <w:tabs>
                <w:tab w:val="clear" w:pos="720"/>
              </w:tabs>
              <w:bidi w:val="0"/>
              <w:ind w:left="0" w:right="0" w:hanging="0"/>
              <w:rPr>
                <w:lang w:val="en-US"/>
              </w:rPr>
            </w:pPr>
            <w:r>
              <w:rPr>
                <w:b/>
                <w:bCs/>
                <w:sz w:val="24"/>
                <w:szCs w:val="24"/>
                <w:lang w:val="en-US"/>
              </w:rPr>
              <w:t>Total</w:t>
            </w:r>
            <w:r>
              <w:rPr>
                <w:b/>
                <w:bCs/>
                <w:sz w:val="24"/>
                <w:szCs w:val="24"/>
              </w:rPr>
              <w:t>:</w:t>
            </w:r>
          </w:p>
        </w:tc>
        <w:tc>
          <w:tcPr>
            <w:tcW w:w="1134" w:type="dxa"/>
            <w:tcBorders/>
          </w:tcPr>
          <w:p>
            <w:pPr>
              <w:pStyle w:val="Normal"/>
              <w:tabs>
                <w:tab w:val="clear" w:pos="720"/>
              </w:tabs>
              <w:bidi w:val="0"/>
              <w:ind w:left="0" w:right="0" w:hanging="0"/>
              <w:rPr/>
            </w:pPr>
            <w:r>
              <w:rPr/>
            </w:r>
          </w:p>
        </w:tc>
        <w:tc>
          <w:tcPr>
            <w:tcW w:w="1134" w:type="dxa"/>
            <w:tcBorders/>
          </w:tcPr>
          <w:p>
            <w:pPr>
              <w:pStyle w:val="Normal"/>
              <w:tabs>
                <w:tab w:val="clear" w:pos="720"/>
              </w:tabs>
              <w:bidi w:val="0"/>
              <w:ind w:left="0" w:right="0" w:hanging="0"/>
              <w:rPr/>
            </w:pPr>
            <w:r>
              <w:rPr/>
            </w:r>
          </w:p>
        </w:tc>
        <w:tc>
          <w:tcPr>
            <w:tcW w:w="1418" w:type="dxa"/>
            <w:tcBorders/>
          </w:tcPr>
          <w:p>
            <w:pPr>
              <w:pStyle w:val="Normal"/>
              <w:tabs>
                <w:tab w:val="clear" w:pos="720"/>
              </w:tabs>
              <w:bidi w:val="0"/>
              <w:ind w:left="0" w:right="0" w:hanging="0"/>
              <w:rPr/>
            </w:pPr>
            <w:r>
              <w:rPr/>
            </w:r>
          </w:p>
        </w:tc>
        <w:tc>
          <w:tcPr>
            <w:tcW w:w="1419" w:type="dxa"/>
            <w:tcBorders/>
          </w:tcPr>
          <w:p>
            <w:pPr>
              <w:pStyle w:val="Normal"/>
              <w:tabs>
                <w:tab w:val="clear" w:pos="720"/>
              </w:tabs>
              <w:bidi w:val="0"/>
              <w:ind w:left="0" w:right="0" w:hanging="0"/>
              <w:rPr/>
            </w:pPr>
            <w:r>
              <w:rPr/>
            </w:r>
          </w:p>
        </w:tc>
      </w:tr>
      <w:tr>
        <w:trPr>
          <w:trHeight w:val="394" w:hRule="atLeast"/>
          <w:cantSplit w:val="true"/>
        </w:trPr>
        <w:tc>
          <w:tcPr>
            <w:tcW w:w="709" w:type="dxa"/>
            <w:tcBorders/>
          </w:tcPr>
          <w:p>
            <w:pPr>
              <w:pStyle w:val="Normal"/>
              <w:tabs>
                <w:tab w:val="clear" w:pos="720"/>
              </w:tabs>
              <w:bidi w:val="0"/>
              <w:ind w:left="0" w:right="0" w:hanging="0"/>
              <w:rPr/>
            </w:pPr>
            <w:r>
              <w:rPr/>
            </w:r>
          </w:p>
        </w:tc>
        <w:tc>
          <w:tcPr>
            <w:tcW w:w="4677" w:type="dxa"/>
            <w:tcBorders/>
            <w:vAlign w:val="center"/>
          </w:tcPr>
          <w:p>
            <w:pPr>
              <w:pStyle w:val="Normal"/>
              <w:tabs>
                <w:tab w:val="clear" w:pos="720"/>
              </w:tabs>
              <w:bidi w:val="0"/>
              <w:ind w:left="0" w:right="0" w:hanging="0"/>
              <w:rPr>
                <w:lang w:val="en-US"/>
              </w:rPr>
            </w:pPr>
            <w:r>
              <w:rPr>
                <w:lang w:val="en-US"/>
              </w:rPr>
              <w:t>Cheltuieli directe</w:t>
            </w:r>
          </w:p>
        </w:tc>
        <w:tc>
          <w:tcPr>
            <w:tcW w:w="1134" w:type="dxa"/>
            <w:tcBorders/>
            <w:vAlign w:val="center"/>
          </w:tcPr>
          <w:p>
            <w:pPr>
              <w:pStyle w:val="Normal"/>
              <w:tabs>
                <w:tab w:val="clear" w:pos="720"/>
              </w:tabs>
              <w:bidi w:val="0"/>
              <w:ind w:left="0" w:right="0" w:hanging="0"/>
              <w:rPr/>
            </w:pPr>
            <w:r>
              <w:rPr/>
              <w:t xml:space="preserve"> </w:t>
            </w:r>
            <w:r>
              <w:rPr/>
              <w:t>LEI</w:t>
            </w:r>
          </w:p>
        </w:tc>
        <w:tc>
          <w:tcPr>
            <w:tcW w:w="1134" w:type="dxa"/>
            <w:tcBorders/>
          </w:tcPr>
          <w:p>
            <w:pPr>
              <w:pStyle w:val="Normal"/>
              <w:tabs>
                <w:tab w:val="clear" w:pos="720"/>
              </w:tabs>
              <w:bidi w:val="0"/>
              <w:ind w:left="0" w:right="0" w:hanging="0"/>
              <w:rPr/>
            </w:pPr>
            <w:r>
              <w:rPr/>
            </w:r>
          </w:p>
        </w:tc>
        <w:tc>
          <w:tcPr>
            <w:tcW w:w="1418" w:type="dxa"/>
            <w:tcBorders/>
          </w:tcPr>
          <w:p>
            <w:pPr>
              <w:pStyle w:val="Normal"/>
              <w:tabs>
                <w:tab w:val="clear" w:pos="720"/>
              </w:tabs>
              <w:bidi w:val="0"/>
              <w:ind w:left="0" w:right="0" w:hanging="0"/>
              <w:rPr/>
            </w:pPr>
            <w:r>
              <w:rPr/>
            </w:r>
          </w:p>
        </w:tc>
        <w:tc>
          <w:tcPr>
            <w:tcW w:w="1419" w:type="dxa"/>
            <w:tcBorders/>
          </w:tcPr>
          <w:p>
            <w:pPr>
              <w:pStyle w:val="Normal"/>
              <w:tabs>
                <w:tab w:val="clear" w:pos="720"/>
              </w:tabs>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Asigurari sociale si medicale</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Total</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Cheltuieli de transport</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Total</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Cheltuieli  pentru depozitare</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Cheltuieli directe</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Cheltuieli de regie</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Total</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Beneficiu de deviz</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466" w:hRule="atLeast"/>
          <w:cantSplit w:val="true"/>
        </w:trPr>
        <w:tc>
          <w:tcPr>
            <w:tcW w:w="709" w:type="dxa"/>
            <w:tcBorders/>
            <w:vAlign w:val="bottom"/>
          </w:tcPr>
          <w:p>
            <w:pPr>
              <w:pStyle w:val="Normal"/>
              <w:tabs>
                <w:tab w:val="clear" w:pos="720"/>
              </w:tabs>
              <w:bidi w:val="0"/>
              <w:ind w:left="0" w:right="0" w:hanging="0"/>
              <w:rPr>
                <w:sz w:val="24"/>
                <w:szCs w:val="24"/>
              </w:rPr>
            </w:pPr>
            <w:r>
              <w:rPr>
                <w:sz w:val="24"/>
                <w:szCs w:val="24"/>
              </w:rPr>
            </w:r>
          </w:p>
        </w:tc>
        <w:tc>
          <w:tcPr>
            <w:tcW w:w="4677" w:type="dxa"/>
            <w:tcBorders/>
            <w:vAlign w:val="center"/>
          </w:tcPr>
          <w:p>
            <w:pPr>
              <w:pStyle w:val="Normal"/>
              <w:tabs>
                <w:tab w:val="clear" w:pos="720"/>
              </w:tabs>
              <w:bidi w:val="0"/>
              <w:ind w:left="0" w:right="0" w:hanging="0"/>
              <w:rPr>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vAlign w:val="bottom"/>
          </w:tcPr>
          <w:p>
            <w:pPr>
              <w:pStyle w:val="Normal"/>
              <w:tabs>
                <w:tab w:val="clear" w:pos="720"/>
              </w:tabs>
              <w:bidi w:val="0"/>
              <w:ind w:left="0" w:right="0" w:hanging="0"/>
              <w:rPr>
                <w:sz w:val="24"/>
                <w:szCs w:val="24"/>
              </w:rPr>
            </w:pPr>
            <w:r>
              <w:rPr>
                <w:sz w:val="24"/>
                <w:szCs w:val="24"/>
              </w:rPr>
            </w:r>
          </w:p>
        </w:tc>
        <w:tc>
          <w:tcPr>
            <w:tcW w:w="1134" w:type="dxa"/>
            <w:tcBorders/>
            <w:vAlign w:val="bottom"/>
          </w:tcPr>
          <w:p>
            <w:pPr>
              <w:pStyle w:val="Normal"/>
              <w:tabs>
                <w:tab w:val="clear" w:pos="720"/>
              </w:tabs>
              <w:bidi w:val="0"/>
              <w:ind w:left="0" w:right="0" w:hanging="0"/>
              <w:rPr>
                <w:sz w:val="24"/>
                <w:szCs w:val="24"/>
              </w:rPr>
            </w:pPr>
            <w:r>
              <w:rPr>
                <w:sz w:val="24"/>
                <w:szCs w:val="24"/>
              </w:rPr>
            </w:r>
          </w:p>
        </w:tc>
        <w:tc>
          <w:tcPr>
            <w:tcW w:w="1418" w:type="dxa"/>
            <w:tcBorders/>
            <w:vAlign w:val="bottom"/>
          </w:tcPr>
          <w:p>
            <w:pPr>
              <w:pStyle w:val="Normal"/>
              <w:tabs>
                <w:tab w:val="clear" w:pos="720"/>
              </w:tabs>
              <w:bidi w:val="0"/>
              <w:ind w:left="0" w:right="0" w:hanging="0"/>
              <w:rPr>
                <w:sz w:val="24"/>
                <w:szCs w:val="24"/>
              </w:rPr>
            </w:pPr>
            <w:r>
              <w:rPr>
                <w:sz w:val="24"/>
                <w:szCs w:val="24"/>
              </w:rPr>
            </w:r>
          </w:p>
        </w:tc>
        <w:tc>
          <w:tcPr>
            <w:tcW w:w="1419" w:type="dxa"/>
            <w:tcBorders/>
            <w:vAlign w:val="bottom"/>
          </w:tcPr>
          <w:p>
            <w:pPr>
              <w:pStyle w:val="Normal"/>
              <w:tabs>
                <w:tab w:val="clear" w:pos="720"/>
              </w:tabs>
              <w:bidi w:val="0"/>
              <w:ind w:left="0" w:right="0" w:hanging="0"/>
              <w:rPr>
                <w:b/>
                <w:b/>
                <w:bCs/>
                <w:sz w:val="24"/>
                <w:szCs w:val="24"/>
              </w:rPr>
            </w:pPr>
            <w:r>
              <w:rPr>
                <w:b/>
                <w:bCs/>
                <w:sz w:val="24"/>
                <w:szCs w:val="24"/>
              </w:rPr>
            </w:r>
          </w:p>
        </w:tc>
      </w:tr>
    </w:tbl>
    <w:p>
      <w:pPr>
        <w:pStyle w:val="Normal"/>
        <w:bidi w:val="0"/>
        <w:ind w:left="0" w:right="0" w:hanging="0"/>
        <w:rPr>
          <w:lang w:val="en-US"/>
        </w:rPr>
      </w:pPr>
      <w:r>
        <w:rPr>
          <w:sz w:val="24"/>
          <w:szCs w:val="24"/>
          <w:lang w:val="en-US"/>
        </w:rPr>
        <w:tab/>
        <w:tab/>
        <w:tab/>
        <w:tab/>
        <w:tab/>
        <w:tab/>
        <w:tab/>
      </w:r>
    </w:p>
    <w:p>
      <w:pPr>
        <w:pStyle w:val="Normal"/>
        <w:bidi w:val="0"/>
        <w:ind w:left="0" w:right="0" w:hanging="0"/>
        <w:rPr/>
      </w:pPr>
      <w:r>
        <w:rPr>
          <w:sz w:val="24"/>
          <w:szCs w:val="24"/>
          <w:lang w:val="en-US"/>
        </w:rPr>
        <w:tab/>
      </w:r>
      <w:r>
        <w:rPr>
          <w:sz w:val="24"/>
          <w:szCs w:val="24"/>
        </w:rPr>
        <w:t xml:space="preserve"> </w:t>
      </w:r>
    </w:p>
    <w:sectPr>
      <w:headerReference w:type="default" r:id="rId2"/>
      <w:type w:val="nextPage"/>
      <w:pgSz w:w="11906" w:h="16838"/>
      <w:pgMar w:left="1418" w:right="567" w:gutter="0" w:header="709" w:top="766" w:footer="0" w:bottom="68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libri">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bidi w:val="0"/>
      <w:ind w:left="0" w:right="0" w:hanging="0"/>
      <w:jc w:val="right"/>
      <w:rPr/>
    </w:pPr>
    <w:r>
      <w:rPr>
        <w:lang w:val="en-US" w:eastAsia="en-US"/>
      </w:rPr>
      <w:fldChar w:fldCharType="begin"/>
    </w:r>
    <w:r>
      <w:rPr>
        <w:lang w:val="en-US" w:eastAsia="en-US"/>
      </w:rPr>
      <w:instrText xml:space="preserve"> PAGE </w:instrText>
    </w:r>
    <w:r>
      <w:rPr>
        <w:lang w:val="en-US" w:eastAsia="en-US"/>
      </w:rPr>
      <w:fldChar w:fldCharType="separate"/>
    </w:r>
    <w:r>
      <w:rPr>
        <w:lang w:val="en-US" w:eastAsia="en-US"/>
      </w:rPr>
      <w:t>10</w:t>
    </w:r>
    <w:r>
      <w:rPr>
        <w:lang w:val="en-US" w:eastAsia="en-US"/>
      </w:rPr>
      <w:fldChar w:fldCharType="end"/>
    </w:r>
  </w:p>
  <w:p>
    <w:pPr>
      <w:pStyle w:val="Header"/>
      <w:bidi w:val="0"/>
      <w:ind w:left="0" w:right="0" w:hanging="0"/>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bidi w:val="0"/>
      <w:jc w:val="left"/>
      <w:textAlignment w:val="auto"/>
    </w:pPr>
    <w:rPr>
      <w:rFonts w:ascii="Times New Roman" w:hAnsi="Times New Roman" w:eastAsia="Times New Roman" w:cs="Times New Roman"/>
      <w:color w:val="auto"/>
      <w:kern w:val="2"/>
      <w:sz w:val="20"/>
      <w:szCs w:val="20"/>
      <w:lang w:val="ru-RU" w:eastAsia="ru-RU" w:bidi="ar-SA"/>
    </w:rPr>
  </w:style>
  <w:style w:type="character" w:styleId="DefaultParagraphFont">
    <w:name w:val="Default Paragraph Font"/>
    <w:qFormat/>
    <w:rPr/>
  </w:style>
  <w:style w:type="character" w:styleId="Style14">
    <w:name w:val="Основной шрифт"/>
    <w:qFormat/>
    <w:rPr/>
  </w:style>
  <w:style w:type="character" w:styleId="Style15">
    <w:name w:val="Верхний колонтитул Знак"/>
    <w:basedOn w:val="DefaultParagraphFont"/>
    <w:qFormat/>
    <w:rPr>
      <w:rFonts w:eastAsia="Times New Roman"/>
    </w:rPr>
  </w:style>
  <w:style w:type="character" w:styleId="Style16">
    <w:name w:val="Нижний колонтитул Знак"/>
    <w:basedOn w:val="DefaultParagraphFont"/>
    <w:qFormat/>
    <w:rPr>
      <w:rFonts w:eastAsia="Times New Roman"/>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paragraph" w:styleId="NormalTable">
    <w:name w:val="Normal Table"/>
    <w:qFormat/>
    <w:pPr>
      <w:widowControl/>
      <w:bidi w:val="0"/>
      <w:spacing w:lineRule="auto" w:line="256" w:before="0" w:after="160"/>
      <w:jc w:val="left"/>
      <w:textAlignment w:val="auto"/>
    </w:pPr>
    <w:rPr>
      <w:rFonts w:ascii="Calibri" w:hAnsi="Calibri" w:eastAsia="Times New Roman" w:cs="Times New Roman"/>
      <w:color w:val="auto"/>
      <w:kern w:val="2"/>
      <w:sz w:val="22"/>
      <w:szCs w:val="22"/>
      <w:lang w:val="ru-RU" w:eastAsia="ru-RU" w:bidi="ar-SA"/>
    </w:rPr>
  </w:style>
  <w:style w:type="paragraph" w:styleId="HeaderandFooter">
    <w:name w:val="Header and Footer"/>
    <w:basedOn w:val="Normal"/>
    <w:qFormat/>
    <w:pPr/>
    <w:rPr/>
  </w:style>
  <w:style w:type="paragraph" w:styleId="Header">
    <w:name w:val="Header"/>
    <w:basedOn w:val="Normal"/>
    <w:pPr>
      <w:tabs>
        <w:tab w:val="clear" w:pos="720"/>
        <w:tab w:val="center" w:pos="4677" w:leader="none"/>
        <w:tab w:val="right" w:pos="9355" w:leader="none"/>
      </w:tabs>
    </w:pPr>
    <w:rPr/>
  </w:style>
  <w:style w:type="paragraph" w:styleId="Footer">
    <w:name w:val="Footer"/>
    <w:basedOn w:val="Normal"/>
    <w:pPr>
      <w:tabs>
        <w:tab w:val="clear" w:pos="720"/>
        <w:tab w:val="center" w:pos="4677" w:leader="none"/>
        <w:tab w:val="right" w:pos="9355"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LibreOffice_project/e114eadc50a9ff8d8c8a0567d6da8f454beeb84f</Application>
  <AppVersion>15.0000</AppVersion>
  <Pages>99</Pages>
  <Words>3416</Words>
  <Characters>22846</Characters>
  <CharactersWithSpaces>19475</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2023-11-29T16:49:00Z</dcterms:created>
  <dc:creator>Natalia</dc:creator>
  <dc:description/>
  <dc:language>en-US</dc:language>
  <cp:lastModifiedBy/>
  <dcterms:modified xsi:type="dcterms:W3CDTF">2024-01-12T11:55:00Z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Admin</vt:lpwstr>
  </property>
</Properties>
</file>