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tehnice</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cs="Times New Roman"/>
          <w:i/>
          <w:iCs/>
        </w:rPr>
        <w:t>[Acest tabel va fi completat de către ofertant în coloanele 2, 3, 4, 6, 7, iar de către autoritatea contractantă – în coloanele 1, 5,]</w:t>
      </w: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cs="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70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Mașină de tăiat asfalt și beton</w:t>
            </w:r>
          </w:p>
        </w:tc>
      </w:tr>
    </w:tbl>
    <w:p>
      <w:pPr>
        <w:rPr>
          <w:rFonts w:hint="default" w:ascii="Times New Roman" w:hAnsi="Times New Roman" w:cs="Times New Roman"/>
        </w:rPr>
      </w:pPr>
    </w:p>
    <w:tbl>
      <w:tblPr>
        <w:tblStyle w:val="6"/>
        <w:tblW w:w="0" w:type="auto"/>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4"/>
        <w:gridCol w:w="3035"/>
        <w:gridCol w:w="1828"/>
        <w:gridCol w:w="1128"/>
        <w:gridCol w:w="1380"/>
        <w:gridCol w:w="3545"/>
        <w:gridCol w:w="2848"/>
        <w:gridCol w:w="1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eastAsia="zh-CN" w:bidi="ar-SA"/>
              </w:rPr>
            </w:pPr>
            <w:r>
              <w:rPr>
                <w:rFonts w:hint="default" w:ascii="Times New Roman" w:hAnsi="Times New Roman" w:cs="Times New Roman"/>
                <w:b/>
                <w:sz w:val="20"/>
                <w:szCs w:val="20"/>
              </w:rPr>
              <w:t>Nr. crt.</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0"/>
                <w:lang w:val="ro-RO" w:eastAsia="en-US" w:bidi="ar-SA"/>
              </w:rPr>
            </w:pPr>
            <w:r>
              <w:rPr>
                <w:rFonts w:hint="default" w:ascii="Times New Roman" w:hAnsi="Times New Roman" w:cs="Times New Roman"/>
                <w:b/>
                <w:sz w:val="20"/>
                <w:szCs w:val="20"/>
              </w:rPr>
              <w:t>Denumirea bunurilor/serviciilor</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Denumirea modelului bunului/serviciului</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Ţara de origine</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Producătorul</w:t>
            </w:r>
          </w:p>
        </w:tc>
        <w:tc>
          <w:tcPr>
            <w:tcW w:w="35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b/>
                <w:sz w:val="20"/>
                <w:szCs w:val="20"/>
              </w:rPr>
              <w:t>Specificarea tehnică deplină solicitată de către autoritatea contractantă</w:t>
            </w:r>
          </w:p>
        </w:tc>
        <w:tc>
          <w:tcPr>
            <w:tcW w:w="284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Specificarea tehnică deplină propusă de către ofertant</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0"/>
                <w:lang w:val="en-US" w:eastAsia="zh-CN" w:bidi="ar-SA"/>
              </w:rPr>
            </w:pPr>
            <w:r>
              <w:rPr>
                <w:rFonts w:hint="default" w:ascii="Times New Roman" w:hAnsi="Times New Roman" w:cs="Times New Roman"/>
                <w:b/>
                <w:sz w:val="20"/>
                <w:szCs w:val="20"/>
              </w:rPr>
              <w:t>Standarde de referinţă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blHeader/>
        </w:trPr>
        <w:tc>
          <w:tcPr>
            <w:tcW w:w="55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0</w:t>
            </w:r>
          </w:p>
        </w:tc>
        <w:tc>
          <w:tcPr>
            <w:tcW w:w="303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1</w:t>
            </w:r>
          </w:p>
        </w:tc>
        <w:tc>
          <w:tcPr>
            <w:tcW w:w="18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2</w:t>
            </w:r>
          </w:p>
        </w:tc>
        <w:tc>
          <w:tcPr>
            <w:tcW w:w="112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3</w:t>
            </w:r>
          </w:p>
        </w:tc>
        <w:tc>
          <w:tcPr>
            <w:tcW w:w="13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4</w:t>
            </w:r>
          </w:p>
        </w:tc>
        <w:tc>
          <w:tcPr>
            <w:tcW w:w="35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5</w:t>
            </w:r>
          </w:p>
        </w:tc>
        <w:tc>
          <w:tcPr>
            <w:tcW w:w="2848"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6</w:t>
            </w:r>
          </w:p>
        </w:tc>
        <w:tc>
          <w:tcPr>
            <w:tcW w:w="1387"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szCs w:val="20"/>
                <w:lang w:val="en-US" w:eastAsia="zh-CN" w:bidi="ar-SA"/>
              </w:rPr>
            </w:pPr>
            <w:r>
              <w:rPr>
                <w:rFonts w:hint="default" w:ascii="Times New Roman" w:hAnsi="Times New Roman" w:cs="Times New Roman"/>
                <w:sz w:val="20"/>
                <w:szCs w:val="2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554" w:type="dxa"/>
            <w:vAlign w:val="center"/>
          </w:tcPr>
          <w:p>
            <w:pPr>
              <w:keepNext w:val="0"/>
              <w:keepLines w:val="0"/>
              <w:pageBreakBefore w:val="0"/>
              <w:widowControl/>
              <w:numPr>
                <w:ilvl w:val="0"/>
                <w:numId w:val="1"/>
              </w:numPr>
              <w:kinsoku/>
              <w:wordWrap/>
              <w:overflowPunct/>
              <w:topLinePunct w:val="0"/>
              <w:autoSpaceDE/>
              <w:autoSpaceDN/>
              <w:bidi w:val="0"/>
              <w:adjustRightInd/>
              <w:snapToGrid/>
              <w:spacing w:line="264" w:lineRule="auto"/>
              <w:ind w:left="425" w:leftChars="0" w:hanging="425" w:firstLineChars="0"/>
              <w:jc w:val="center"/>
              <w:textAlignment w:val="auto"/>
              <w:rPr>
                <w:rFonts w:hint="default" w:ascii="Times New Roman" w:hAnsi="Times New Roman" w:cs="Times New Roman"/>
                <w:sz w:val="20"/>
                <w:szCs w:val="20"/>
                <w:vertAlign w:val="baseline"/>
              </w:rPr>
            </w:pPr>
          </w:p>
        </w:tc>
        <w:tc>
          <w:tcPr>
            <w:tcW w:w="3035" w:type="dxa"/>
            <w:vAlign w:val="center"/>
          </w:tcPr>
          <w:p>
            <w:pPr>
              <w:widowControl w:val="0"/>
              <w:spacing w:after="0" w:line="23" w:lineRule="atLeast"/>
              <w:jc w:val="both"/>
              <w:rPr>
                <w:rFonts w:hint="default" w:ascii="Times New Roman" w:hAnsi="Times New Roman"/>
                <w:b w:val="0"/>
                <w:bCs/>
                <w:sz w:val="20"/>
                <w:szCs w:val="20"/>
                <w:lang w:eastAsia="ro-RO"/>
              </w:rPr>
            </w:pPr>
            <w:r>
              <w:rPr>
                <w:rFonts w:hint="default" w:ascii="Times New Roman" w:hAnsi="Times New Roman" w:eastAsia="SimSun"/>
                <w:i w:val="0"/>
                <w:iCs w:val="0"/>
                <w:color w:val="000000"/>
                <w:kern w:val="0"/>
                <w:sz w:val="20"/>
                <w:szCs w:val="20"/>
                <w:u w:val="none"/>
                <w:lang w:eastAsia="zh-CN"/>
              </w:rPr>
              <w:t>Mașină de tăiat asfalt și beton</w:t>
            </w:r>
          </w:p>
        </w:tc>
        <w:tc>
          <w:tcPr>
            <w:tcW w:w="18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12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3545" w:type="dxa"/>
            <w:vAlign w:val="center"/>
          </w:tcPr>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Utilaj destinat tăierii asfaltului și betonului, acționat de motor pe benzină.</w:t>
            </w:r>
          </w:p>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 xml:space="preserve">Motorul va avea o putere minimă de 11kW (aprox. 15 CP), asigurând funcționare </w:t>
            </w:r>
          </w:p>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stabilă și performanță ridicată în condiții de lucru intensive.</w:t>
            </w:r>
          </w:p>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 xml:space="preserve">Echipamentul va permite utilizarea discurilor de tăiere cu diametrul de până la 500 mm și va asigura o adâncime maximă de tăiere de minimum 190 mm. </w:t>
            </w:r>
          </w:p>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Utilajul va avea o turație nominală a discului de aproximativ 2000 - 2300 rotații/minut.</w:t>
            </w:r>
          </w:p>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Va fi prevăzut cu sistem de reglare a adâncimii de tăiere, cu acționare mecanică precisă, pentru realizarea tăierilor controlate.</w:t>
            </w:r>
          </w:p>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Echipamentul va fi dotat cu rezervor de apă detașabil, cu o capacitate cuprinsă în intervalul 25-35 litri, prevăzut cu sistem de filtrare, precum și cu sistem de răcire a discului pe ambele părți, pentru tăiere umedă și reducerea emisiilor de praf.</w:t>
            </w:r>
          </w:p>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Pentru confortul operatorului, utilajul va fi echipat cu sistem de reducere a vibrațiilor și mânere reglabile ergonomic.</w:t>
            </w:r>
          </w:p>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Construcția utilajului va fi robustă, cu cadru rezistent, roți pentru transport facil și elemente care asigură stabilitate în timpul operării. Greutatea utilajului va fi de maximum 110 kg.</w:t>
            </w:r>
          </w:p>
          <w:p>
            <w:pPr>
              <w:widowControl w:val="0"/>
              <w:spacing w:after="0" w:line="23" w:lineRule="atLeast"/>
              <w:jc w:val="both"/>
              <w:rPr>
                <w:rFonts w:hint="default" w:ascii="Times New Roman" w:hAnsi="Times New Roman" w:eastAsia="SimSun"/>
                <w:i w:val="0"/>
                <w:iCs w:val="0"/>
                <w:color w:val="000000"/>
                <w:kern w:val="0"/>
                <w:sz w:val="20"/>
                <w:szCs w:val="20"/>
                <w:u w:val="none"/>
                <w:lang w:eastAsia="ro-RO"/>
              </w:rPr>
            </w:pPr>
            <w:r>
              <w:rPr>
                <w:rFonts w:hint="default" w:ascii="Times New Roman" w:hAnsi="Times New Roman" w:eastAsia="SimSun"/>
                <w:i w:val="0"/>
                <w:iCs w:val="0"/>
                <w:color w:val="000000"/>
                <w:kern w:val="0"/>
                <w:sz w:val="20"/>
                <w:szCs w:val="20"/>
                <w:u w:val="none"/>
                <w:lang w:eastAsia="ro-RO"/>
              </w:rPr>
              <w:t>Utilajul se va livra complet echipat, inclusiv cu două discuri de tăiere compatibile, și va fi pregătit pentru punerea în funcțiune.</w:t>
            </w:r>
          </w:p>
          <w:p>
            <w:pPr>
              <w:widowControl w:val="0"/>
              <w:spacing w:after="0" w:line="23" w:lineRule="atLeast"/>
              <w:jc w:val="both"/>
              <w:rPr>
                <w:rFonts w:hint="default" w:ascii="Times New Roman" w:hAnsi="Times New Roman"/>
                <w:b w:val="0"/>
                <w:bCs/>
                <w:sz w:val="20"/>
                <w:szCs w:val="20"/>
                <w:lang w:val="en-US" w:eastAsia="ro-RO"/>
              </w:rPr>
            </w:pPr>
            <w:r>
              <w:rPr>
                <w:rFonts w:hint="default" w:ascii="Times New Roman" w:hAnsi="Times New Roman" w:eastAsia="SimSun"/>
                <w:i w:val="0"/>
                <w:iCs w:val="0"/>
                <w:color w:val="000000"/>
                <w:kern w:val="0"/>
                <w:sz w:val="20"/>
                <w:szCs w:val="20"/>
                <w:u w:val="none"/>
                <w:lang w:eastAsia="ro-RO"/>
              </w:rPr>
              <w:t>Echipamentul trebuie să fie nou, destinat utilizării profesionale, sigur în exploatare și conform standardelor tehnice aplicabile.</w:t>
            </w:r>
            <w:bookmarkStart w:id="0" w:name="_GoBack"/>
            <w:bookmarkEnd w:id="0"/>
          </w:p>
        </w:tc>
        <w:tc>
          <w:tcPr>
            <w:tcW w:w="284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c>
          <w:tcPr>
            <w:tcW w:w="1387"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sz w:val="20"/>
                <w:szCs w:val="20"/>
                <w:vertAlign w:val="baseline"/>
              </w:rPr>
            </w:pPr>
          </w:p>
        </w:tc>
      </w:tr>
    </w:tbl>
    <w:p>
      <w:pPr>
        <w:rPr>
          <w:rFonts w:hint="default" w:ascii="Times New Roman" w:hAnsi="Times New Roman" w:cs="Times New Roman"/>
        </w:rPr>
      </w:pPr>
    </w:p>
    <w:p>
      <w:pPr>
        <w:tabs>
          <w:tab w:val="left" w:pos="6120"/>
        </w:tabs>
        <w:rPr>
          <w:rFonts w:hint="default" w:ascii="Times New Roman" w:hAnsi="Times New Roman" w:cs="Times New Roman"/>
          <w:b/>
          <w:bCs/>
          <w:sz w:val="20"/>
          <w:szCs w:val="20"/>
        </w:rPr>
      </w:pPr>
      <w:r>
        <w:rPr>
          <w:rFonts w:hint="default" w:ascii="Times New Roman" w:hAnsi="Times New Roman" w:cs="Times New Roman"/>
          <w:b/>
          <w:bCs/>
          <w:sz w:val="20"/>
          <w:szCs w:val="20"/>
        </w:rPr>
        <w:t>*Notă: Ofertantul trebuie să completeze coloana 6 cu specificația tehnică desfășurată, adică să indice toți parametrii tehnici detaliat.</w:t>
      </w:r>
    </w:p>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singl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r>
        <w:rPr>
          <w:rFonts w:hint="default" w:ascii="Times New Roman" w:hAnsi="Times New Roman" w:cs="Times New Roman"/>
          <w:u w:val="single"/>
        </w:rPr>
        <w:br w:type="page"/>
      </w:r>
    </w:p>
    <w:p>
      <w:pPr>
        <w:keepNext w:val="0"/>
        <w:keepLines w:val="0"/>
        <w:pageBreakBefore w:val="0"/>
        <w:widowControl/>
        <w:kinsoku/>
        <w:wordWrap/>
        <w:overflowPunct/>
        <w:topLinePunct w:val="0"/>
        <w:autoSpaceDE/>
        <w:autoSpaceDN/>
        <w:bidi w:val="0"/>
        <w:adjustRightInd/>
        <w:snapToGrid/>
        <w:spacing w:before="181" w:beforeLines="50" w:after="181" w:afterLines="50"/>
        <w:textAlignment w:val="auto"/>
        <w:rPr>
          <w:rFonts w:hint="default" w:ascii="Times New Roman" w:hAnsi="Times New Roman" w:cs="Times New Roman"/>
          <w:b/>
          <w:bCs/>
          <w:color w:val="0000FF"/>
          <w:sz w:val="24"/>
          <w:szCs w:val="24"/>
        </w:rPr>
      </w:pPr>
      <w:r>
        <w:rPr>
          <w:rFonts w:hint="default" w:ascii="Times New Roman" w:hAnsi="Times New Roman" w:cs="Times New Roman"/>
          <w:b/>
          <w:bCs/>
          <w:color w:val="0000FF"/>
          <w:sz w:val="24"/>
          <w:szCs w:val="24"/>
        </w:rPr>
        <w:t>Specificații de preț</w:t>
      </w:r>
    </w:p>
    <w:p>
      <w:pPr>
        <w:keepNext w:val="0"/>
        <w:keepLines w:val="0"/>
        <w:pageBreakBefore w:val="0"/>
        <w:widowControl/>
        <w:kinsoku/>
        <w:wordWrap/>
        <w:overflowPunct/>
        <w:topLinePunct w:val="0"/>
        <w:autoSpaceDE/>
        <w:autoSpaceDN/>
        <w:bidi w:val="0"/>
        <w:adjustRightInd/>
        <w:snapToGrid/>
        <w:spacing w:before="181" w:beforeLines="50" w:after="181" w:afterLines="50"/>
        <w:jc w:val="center"/>
        <w:textAlignment w:val="auto"/>
        <w:rPr>
          <w:rFonts w:hint="default" w:ascii="Times New Roman" w:hAnsi="Times New Roman" w:cs="Times New Roman"/>
          <w:i/>
          <w:iCs/>
        </w:rPr>
      </w:pPr>
      <w:r>
        <w:rPr>
          <w:rFonts w:hint="default" w:ascii="Times New Roman" w:hAnsi="Times New Roman"/>
          <w:i/>
          <w:iCs/>
        </w:rPr>
        <w:t>[Acest tabel va fi completat de către ofertant în coloanele 5,6,7,8 și 11 la necesitate, iar de către autoritatea contractantă – în coloanele 1,2,3,4,9,10]</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r>
              <w:rPr>
                <w:rFonts w:hint="default" w:ascii="Times New Roman" w:hAnsi="Times New Roman" w:cs="Times New Roman"/>
                <w:vertAlign w:val="baseline"/>
              </w:rPr>
              <w:t xml:space="preserve">Numărul procedurii de achiziție </w:t>
            </w:r>
            <w:r>
              <w:rPr>
                <w:rFonts w:hint="default" w:ascii="Times New Roman" w:hAnsi="Times New Roman" w:cs="Times New Roman"/>
                <w:u w:val="single"/>
                <w:vertAlign w:val="baseline"/>
              </w:rPr>
              <w:t xml:space="preserve">               </w:t>
            </w:r>
            <w:r>
              <w:rPr>
                <w:rFonts w:hint="default" w:ascii="Times New Roman" w:hAnsi="Times New Roman" w:cs="Times New Roman"/>
                <w:vertAlign w:val="baseline"/>
              </w:rPr>
              <w:t xml:space="preserve"> din </w:t>
            </w:r>
            <w:r>
              <w:rPr>
                <w:rFonts w:hint="default" w:ascii="Times New Roman" w:hAnsi="Times New Roman" w:cs="Times New Roman"/>
                <w:u w:val="single"/>
                <w:vertAlign w:val="baseline"/>
              </w:rPr>
              <w:t xml:space="preserve">          </w:t>
            </w:r>
            <w:r>
              <w:rPr>
                <w:rFonts w:hint="default" w:ascii="Times New Roman" w:hAnsi="Times New Roman" w:cs="Times New Roman"/>
                <w:u w:val="none"/>
                <w:vertAlign w:val="baseline"/>
              </w:rPr>
              <w:t xml:space="preserve"> </w:t>
            </w:r>
            <w:r>
              <w:rPr>
                <w:rFonts w:hint="default" w:ascii="Times New Roman" w:hAnsi="Times New Roman"/>
                <w:i/>
                <w:iCs/>
                <w:color w:val="FF0000"/>
                <w:u w:val="none"/>
                <w:vertAlign w:val="baseline"/>
              </w:rPr>
              <w:t>(operatorul economic va specifica MTender ID-ul procedurii și data publicării și va elimina textul din paranteze)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698"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vertAlign w:val="baseline"/>
              </w:rPr>
            </w:pPr>
            <w:r>
              <w:rPr>
                <w:rFonts w:hint="default" w:ascii="Times New Roman" w:hAnsi="Times New Roman" w:cs="Times New Roman"/>
                <w:vertAlign w:val="baseline"/>
              </w:rPr>
              <w:t xml:space="preserve">Obiectul achiziției: </w:t>
            </w:r>
            <w:r>
              <w:rPr>
                <w:rFonts w:hint="default" w:ascii="Times New Roman" w:hAnsi="Times New Roman"/>
                <w:u w:val="single"/>
                <w:vertAlign w:val="baseline"/>
              </w:rPr>
              <w:t>Mașină de tăiat asfalt și beton</w:t>
            </w:r>
          </w:p>
        </w:tc>
      </w:tr>
    </w:tbl>
    <w:p>
      <w:pPr>
        <w:rPr>
          <w:rFonts w:hint="default" w:ascii="Times New Roman" w:hAnsi="Times New Roman" w:cs="Times New Roman"/>
        </w:rPr>
      </w:pPr>
    </w:p>
    <w:tbl>
      <w:tblPr>
        <w:tblStyle w:val="6"/>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821"/>
        <w:gridCol w:w="2016"/>
        <w:gridCol w:w="1140"/>
        <w:gridCol w:w="1020"/>
        <w:gridCol w:w="1245"/>
        <w:gridCol w:w="1245"/>
        <w:gridCol w:w="1290"/>
        <w:gridCol w:w="1080"/>
        <w:gridCol w:w="3139"/>
        <w:gridCol w:w="1200"/>
        <w:gridCol w:w="9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Nr. lot</w:t>
            </w:r>
          </w:p>
        </w:tc>
        <w:tc>
          <w:tcPr>
            <w:tcW w:w="82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eastAsia="Times New Roman" w:cs="Times New Roman"/>
                <w:b/>
                <w:sz w:val="20"/>
                <w:szCs w:val="24"/>
                <w:u w:val="none"/>
                <w:lang w:eastAsia="en-US" w:bidi="ar-SA"/>
              </w:rPr>
            </w:pPr>
            <w:r>
              <w:rPr>
                <w:rFonts w:hint="default" w:ascii="Times New Roman" w:hAnsi="Times New Roman" w:cs="Times New Roman"/>
                <w:b/>
                <w:sz w:val="20"/>
                <w:u w:val="none"/>
              </w:rPr>
              <w:t>Cod CPV</w:t>
            </w:r>
          </w:p>
        </w:tc>
        <w:tc>
          <w:tcPr>
            <w:tcW w:w="201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Denumirea bunurilor/serviciilor</w:t>
            </w:r>
          </w:p>
        </w:tc>
        <w:tc>
          <w:tcPr>
            <w:tcW w:w="114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Unitatea de măsură</w:t>
            </w:r>
          </w:p>
        </w:tc>
        <w:tc>
          <w:tcPr>
            <w:tcW w:w="102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Canti-</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tatea</w:t>
            </w:r>
          </w:p>
        </w:tc>
        <w:tc>
          <w:tcPr>
            <w:tcW w:w="12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(fără TVA)</w:t>
            </w:r>
          </w:p>
        </w:tc>
        <w:tc>
          <w:tcPr>
            <w:tcW w:w="12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Preţ unitar (cu TVA)</w:t>
            </w:r>
          </w:p>
        </w:tc>
        <w:tc>
          <w:tcPr>
            <w:tcW w:w="129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fără TVA</w:t>
            </w:r>
          </w:p>
        </w:tc>
        <w:tc>
          <w:tcPr>
            <w:tcW w:w="10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u w:val="none"/>
              </w:rPr>
            </w:pPr>
            <w:r>
              <w:rPr>
                <w:rFonts w:hint="default" w:ascii="Times New Roman" w:hAnsi="Times New Roman" w:cs="Times New Roman"/>
                <w:b/>
                <w:sz w:val="20"/>
                <w:u w:val="none"/>
              </w:rPr>
              <w:t>Suma</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u w:val="none"/>
              </w:rPr>
              <w:t>cu TVA</w:t>
            </w:r>
          </w:p>
        </w:tc>
        <w:tc>
          <w:tcPr>
            <w:tcW w:w="313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Termenul de</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u w:val="none"/>
                <w:lang w:eastAsia="zh-CN" w:bidi="ar-SA"/>
              </w:rPr>
            </w:pPr>
            <w:r>
              <w:rPr>
                <w:rFonts w:hint="default" w:ascii="Times New Roman" w:hAnsi="Times New Roman" w:cs="Times New Roman"/>
                <w:b/>
                <w:sz w:val="20"/>
                <w:szCs w:val="28"/>
                <w:u w:val="none"/>
              </w:rPr>
              <w:t>livrare/prestare</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Clasificație bugetară (IBAN)</w:t>
            </w:r>
          </w:p>
        </w:tc>
        <w:tc>
          <w:tcPr>
            <w:tcW w:w="97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b/>
                <w:sz w:val="20"/>
                <w:szCs w:val="28"/>
                <w:u w:val="none"/>
              </w:rPr>
            </w:pPr>
            <w:r>
              <w:rPr>
                <w:rFonts w:hint="default" w:ascii="Times New Roman" w:hAnsi="Times New Roman" w:cs="Times New Roman"/>
                <w:b/>
                <w:sz w:val="20"/>
                <w:szCs w:val="28"/>
                <w:u w:val="none"/>
              </w:rPr>
              <w:t>Discount</w:t>
            </w:r>
          </w:p>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b/>
                <w:sz w:val="20"/>
                <w:szCs w:val="28"/>
                <w:u w:val="none"/>
                <w:lang w:eastAsia="zh-CN" w:bidi="ar-SA"/>
              </w:rPr>
            </w:pPr>
            <w:r>
              <w:rPr>
                <w:rFonts w:hint="default" w:ascii="Times New Roman" w:hAnsi="Times New Roman" w:cs="Times New Roman"/>
                <w:b/>
                <w:sz w:val="20"/>
                <w:szCs w:val="28"/>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32"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0</w:t>
            </w:r>
          </w:p>
        </w:tc>
        <w:tc>
          <w:tcPr>
            <w:tcW w:w="821"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w:t>
            </w:r>
          </w:p>
        </w:tc>
        <w:tc>
          <w:tcPr>
            <w:tcW w:w="2016"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2</w:t>
            </w:r>
          </w:p>
        </w:tc>
        <w:tc>
          <w:tcPr>
            <w:tcW w:w="114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3</w:t>
            </w:r>
          </w:p>
        </w:tc>
        <w:tc>
          <w:tcPr>
            <w:tcW w:w="102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4</w:t>
            </w:r>
          </w:p>
        </w:tc>
        <w:tc>
          <w:tcPr>
            <w:tcW w:w="12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5</w:t>
            </w:r>
          </w:p>
        </w:tc>
        <w:tc>
          <w:tcPr>
            <w:tcW w:w="1245"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6</w:t>
            </w:r>
          </w:p>
        </w:tc>
        <w:tc>
          <w:tcPr>
            <w:tcW w:w="129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7</w:t>
            </w:r>
          </w:p>
        </w:tc>
        <w:tc>
          <w:tcPr>
            <w:tcW w:w="108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8</w:t>
            </w:r>
          </w:p>
        </w:tc>
        <w:tc>
          <w:tcPr>
            <w:tcW w:w="3139"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9</w:t>
            </w:r>
          </w:p>
        </w:tc>
        <w:tc>
          <w:tcPr>
            <w:tcW w:w="1200"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10</w:t>
            </w:r>
          </w:p>
        </w:tc>
        <w:tc>
          <w:tcPr>
            <w:tcW w:w="974" w:type="dxa"/>
            <w:shd w:val="clear" w:color="auto" w:fill="BEBEBE" w:themeFill="background1" w:themeFillShade="BF"/>
            <w:vAlign w:val="center"/>
          </w:tcPr>
          <w:p>
            <w:pPr>
              <w:keepNext w:val="0"/>
              <w:keepLines w:val="0"/>
              <w:pageBreakBefore w:val="0"/>
              <w:widowControl/>
              <w:kinsoku/>
              <w:wordWrap/>
              <w:overflowPunct/>
              <w:topLinePunct w:val="0"/>
              <w:autoSpaceDE/>
              <w:autoSpaceDN/>
              <w:bidi w:val="0"/>
              <w:adjustRightInd/>
              <w:snapToGrid/>
              <w:spacing w:line="264" w:lineRule="auto"/>
              <w:jc w:val="center"/>
              <w:textAlignment w:val="auto"/>
              <w:rPr>
                <w:rFonts w:hint="default" w:ascii="Times New Roman" w:hAnsi="Times New Roman" w:cs="Times New Roman" w:eastAsiaTheme="minorEastAsia"/>
                <w:sz w:val="20"/>
                <w:u w:val="none"/>
                <w:lang w:eastAsia="zh-CN" w:bidi="ar-SA"/>
              </w:rPr>
            </w:pPr>
            <w:r>
              <w:rPr>
                <w:rFonts w:hint="default" w:ascii="Times New Roman" w:hAnsi="Times New Roman" w:cs="Times New Roman"/>
                <w:sz w:val="20"/>
                <w:u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532" w:type="dxa"/>
            <w:vAlign w:val="center"/>
          </w:tcPr>
          <w:p>
            <w:pPr>
              <w:keepNext w:val="0"/>
              <w:keepLines w:val="0"/>
              <w:pageBreakBefore w:val="0"/>
              <w:widowControl/>
              <w:numPr>
                <w:ilvl w:val="0"/>
                <w:numId w:val="2"/>
              </w:numPr>
              <w:kinsoku/>
              <w:wordWrap/>
              <w:overflowPunct/>
              <w:topLinePunct w:val="0"/>
              <w:autoSpaceDE/>
              <w:autoSpaceDN/>
              <w:bidi w:val="0"/>
              <w:adjustRightInd/>
              <w:snapToGrid/>
              <w:spacing w:line="264" w:lineRule="auto"/>
              <w:ind w:left="425" w:leftChars="0" w:hanging="425" w:firstLineChars="0"/>
              <w:jc w:val="both"/>
              <w:textAlignment w:val="auto"/>
              <w:rPr>
                <w:rFonts w:hint="default" w:ascii="Times New Roman" w:hAnsi="Times New Roman" w:cs="Times New Roman"/>
                <w:u w:val="none"/>
                <w:vertAlign w:val="baseline"/>
              </w:rPr>
            </w:pPr>
          </w:p>
        </w:tc>
        <w:tc>
          <w:tcPr>
            <w:tcW w:w="821"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right="113"/>
              <w:jc w:val="center"/>
              <w:textAlignment w:val="auto"/>
              <w:rPr>
                <w:rFonts w:hint="default" w:ascii="Times New Roman" w:hAnsi="Times New Roman" w:cs="Times New Roman"/>
                <w:color w:val="000000" w:themeColor="text1"/>
                <w:sz w:val="15"/>
                <w:szCs w:val="15"/>
                <w:lang w:eastAsia="en-US"/>
                <w14:textFill>
                  <w14:solidFill>
                    <w14:schemeClr w14:val="tx1"/>
                  </w14:solidFill>
                </w14:textFill>
              </w:rPr>
            </w:pPr>
            <w:r>
              <w:rPr>
                <w:rFonts w:hint="default" w:ascii="Times New Roman" w:hAnsi="Times New Roman"/>
                <w:iCs/>
                <w:color w:val="000000" w:themeColor="text1"/>
                <w:sz w:val="20"/>
                <w:szCs w:val="20"/>
                <w:highlight w:val="none"/>
                <w14:textFill>
                  <w14:solidFill>
                    <w14:schemeClr w14:val="tx1"/>
                  </w14:solidFill>
                </w14:textFill>
              </w:rPr>
              <w:t>42641300-4</w:t>
            </w:r>
          </w:p>
        </w:tc>
        <w:tc>
          <w:tcPr>
            <w:tcW w:w="2016" w:type="dxa"/>
            <w:vAlign w:val="center"/>
          </w:tcPr>
          <w:p>
            <w:pPr>
              <w:keepNext w:val="0"/>
              <w:keepLines w:val="0"/>
              <w:widowControl/>
              <w:suppressLineNumbers w:val="0"/>
              <w:ind w:left="0" w:leftChars="0" w:firstLine="0" w:firstLineChars="0"/>
              <w:jc w:val="both"/>
              <w:textAlignment w:val="center"/>
              <w:rPr>
                <w:rFonts w:hint="default" w:ascii="Times New Roman" w:hAnsi="Times New Roman" w:cs="Times New Roman"/>
                <w:i w:val="0"/>
                <w:iCs w:val="0"/>
                <w:sz w:val="20"/>
                <w:szCs w:val="20"/>
                <w:lang w:eastAsia="ro-RO"/>
              </w:rPr>
            </w:pPr>
            <w:r>
              <w:rPr>
                <w:rFonts w:hint="default" w:ascii="Times New Roman" w:hAnsi="Times New Roman" w:eastAsia="SimSun"/>
                <w:i w:val="0"/>
                <w:iCs w:val="0"/>
                <w:color w:val="000000"/>
                <w:kern w:val="0"/>
                <w:sz w:val="20"/>
                <w:szCs w:val="20"/>
                <w:u w:val="none"/>
                <w:lang w:eastAsia="zh-CN"/>
              </w:rPr>
              <w:t>Mașină de tăiat asfalt și beton</w:t>
            </w:r>
          </w:p>
        </w:tc>
        <w:tc>
          <w:tcPr>
            <w:tcW w:w="1140" w:type="dxa"/>
            <w:vAlign w:val="center"/>
          </w:tcPr>
          <w:p>
            <w:pPr>
              <w:keepNext w:val="0"/>
              <w:keepLines w:val="0"/>
              <w:pageBreakBefore w:val="0"/>
              <w:widowControl/>
              <w:tabs>
                <w:tab w:val="left" w:pos="720"/>
              </w:tabs>
              <w:kinsoku/>
              <w:wordWrap/>
              <w:overflowPunct/>
              <w:topLinePunct w:val="0"/>
              <w:autoSpaceDE/>
              <w:autoSpaceDN/>
              <w:bidi w:val="0"/>
              <w:snapToGrid/>
              <w:spacing w:after="0" w:line="240" w:lineRule="auto"/>
              <w:jc w:val="center"/>
              <w:textAlignment w:val="auto"/>
              <w:rPr>
                <w:rFonts w:hint="default" w:ascii="Times New Roman" w:hAnsi="Times New Roman" w:cs="Times New Roman" w:eastAsiaTheme="minorEastAsia"/>
                <w:sz w:val="20"/>
                <w:szCs w:val="20"/>
                <w:lang w:eastAsia="en-US" w:bidi="ar-SA"/>
              </w:rPr>
            </w:pPr>
            <w:r>
              <w:rPr>
                <w:rFonts w:hint="default" w:ascii="Times New Roman" w:hAnsi="Times New Roman" w:eastAsia="SimSun" w:cs="Times New Roman"/>
                <w:i w:val="0"/>
                <w:iCs w:val="0"/>
                <w:color w:val="000000"/>
                <w:kern w:val="0"/>
                <w:sz w:val="20"/>
                <w:szCs w:val="20"/>
                <w:u w:val="none"/>
                <w:lang w:eastAsia="zh-CN" w:bidi="ar"/>
              </w:rPr>
              <w:t>buc</w:t>
            </w:r>
          </w:p>
        </w:tc>
        <w:tc>
          <w:tcPr>
            <w:tcW w:w="1020" w:type="dxa"/>
            <w:vAlign w:val="center"/>
          </w:tcPr>
          <w:p>
            <w:pPr>
              <w:keepNext w:val="0"/>
              <w:keepLines w:val="0"/>
              <w:pageBreakBefore w:val="0"/>
              <w:widowControl/>
              <w:tabs>
                <w:tab w:val="left" w:pos="720"/>
              </w:tabs>
              <w:kinsoku/>
              <w:wordWrap/>
              <w:overflowPunct/>
              <w:topLinePunct w:val="0"/>
              <w:autoSpaceDE/>
              <w:autoSpaceDN/>
              <w:bidi w:val="0"/>
              <w:adjustRightInd w:val="0"/>
              <w:snapToGrid/>
              <w:spacing w:after="0" w:line="240" w:lineRule="auto"/>
              <w:jc w:val="center"/>
              <w:textAlignment w:val="auto"/>
              <w:rPr>
                <w:rFonts w:hint="default" w:ascii="Times New Roman" w:hAnsi="Times New Roman" w:cs="Times New Roman"/>
                <w:b w:val="0"/>
                <w:bCs/>
                <w:sz w:val="20"/>
                <w:szCs w:val="20"/>
                <w:lang w:eastAsia="en-US"/>
              </w:rPr>
            </w:pPr>
            <w:r>
              <w:rPr>
                <w:rFonts w:hint="default" w:ascii="Times New Roman" w:hAnsi="Times New Roman" w:eastAsia="SimSun" w:cs="Times New Roman"/>
                <w:i w:val="0"/>
                <w:iCs w:val="0"/>
                <w:color w:val="000000"/>
                <w:kern w:val="0"/>
                <w:sz w:val="22"/>
                <w:szCs w:val="22"/>
                <w:u w:val="none"/>
                <w:lang w:eastAsia="zh-CN" w:bidi="ar"/>
              </w:rPr>
              <w:t>1,00</w:t>
            </w:r>
          </w:p>
        </w:tc>
        <w:tc>
          <w:tcPr>
            <w:tcW w:w="124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4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0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3139" w:type="dxa"/>
            <w:shd w:val="clear" w:color="auto" w:fill="auto"/>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eastAsia="zh-CN" w:bidi="ar-SA"/>
              </w:rPr>
            </w:pPr>
            <w:r>
              <w:rPr>
                <w:rFonts w:hint="default" w:ascii="Times New Roman" w:hAnsi="Times New Roman" w:eastAsiaTheme="minorEastAsia"/>
                <w:u w:val="none"/>
                <w:vertAlign w:val="baseline"/>
                <w:lang w:eastAsia="zh-CN"/>
              </w:rPr>
              <w:t>Livrarea bunurilor se va efectua din contul și cu transportul Furnizorului, la depozitul entității contractante (Cumpărătorului), or. Bălți, str. Ștefan cel Mare, 168, Republica Moldova, în termen de 30 (treizeci) zile calendaristice din momentul semnării contractului.</w:t>
            </w:r>
          </w:p>
        </w:tc>
        <w:tc>
          <w:tcPr>
            <w:tcW w:w="1200" w:type="dxa"/>
            <w:textDirection w:val="btLr"/>
            <w:vAlign w:val="center"/>
          </w:tcPr>
          <w:p>
            <w:pPr>
              <w:keepNext w:val="0"/>
              <w:keepLines w:val="0"/>
              <w:pageBreakBefore w:val="0"/>
              <w:widowControl/>
              <w:kinsoku/>
              <w:wordWrap/>
              <w:overflowPunct/>
              <w:topLinePunct w:val="0"/>
              <w:autoSpaceDE/>
              <w:autoSpaceDN/>
              <w:bidi w:val="0"/>
              <w:adjustRightInd/>
              <w:snapToGrid/>
              <w:spacing w:line="264" w:lineRule="auto"/>
              <w:ind w:left="113" w:leftChars="0" w:right="113" w:rightChars="0"/>
              <w:jc w:val="center"/>
              <w:textAlignment w:val="auto"/>
              <w:rPr>
                <w:rFonts w:hint="default" w:ascii="Times New Roman" w:hAnsi="Times New Roman" w:cs="Times New Roman" w:eastAsiaTheme="minorEastAsia"/>
                <w:u w:val="none"/>
                <w:vertAlign w:val="baseline"/>
                <w:lang w:val="en-US" w:eastAsia="zh-CN" w:bidi="ar-SA"/>
              </w:rPr>
            </w:pPr>
            <w:r>
              <w:rPr>
                <w:rFonts w:hint="default" w:ascii="Times New Roman" w:hAnsi="Times New Roman"/>
                <w:sz w:val="20"/>
                <w:szCs w:val="20"/>
                <w:u w:val="none"/>
              </w:rPr>
              <w:t>MD21ML022510000000004015</w:t>
            </w: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532" w:type="dxa"/>
            <w:vAlign w:val="center"/>
          </w:tcPr>
          <w:p>
            <w:pPr>
              <w:keepNext w:val="0"/>
              <w:keepLines w:val="0"/>
              <w:pageBreakBefore w:val="0"/>
              <w:widowControl/>
              <w:numPr>
                <w:ilvl w:val="0"/>
                <w:numId w:val="0"/>
              </w:numPr>
              <w:kinsoku/>
              <w:wordWrap/>
              <w:overflowPunct/>
              <w:topLinePunct w:val="0"/>
              <w:autoSpaceDE/>
              <w:autoSpaceDN/>
              <w:bidi w:val="0"/>
              <w:adjustRightInd/>
              <w:snapToGrid/>
              <w:spacing w:line="264" w:lineRule="auto"/>
              <w:ind w:leftChars="0"/>
              <w:jc w:val="both"/>
              <w:textAlignment w:val="auto"/>
              <w:rPr>
                <w:rFonts w:hint="default" w:ascii="Times New Roman" w:hAnsi="Times New Roman" w:cs="Times New Roman"/>
                <w:u w:val="none"/>
                <w:vertAlign w:val="baseline"/>
              </w:rPr>
            </w:pPr>
          </w:p>
        </w:tc>
        <w:tc>
          <w:tcPr>
            <w:tcW w:w="821"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color w:val="000000" w:themeColor="text1"/>
                <w:sz w:val="15"/>
                <w:szCs w:val="15"/>
                <w14:textFill>
                  <w14:solidFill>
                    <w14:schemeClr w14:val="tx1"/>
                  </w14:solidFill>
                </w14:textFill>
              </w:rPr>
            </w:pPr>
          </w:p>
        </w:tc>
        <w:tc>
          <w:tcPr>
            <w:tcW w:w="2016" w:type="dxa"/>
            <w:vAlign w:val="center"/>
          </w:tcPr>
          <w:p>
            <w:pPr>
              <w:keepNext w:val="0"/>
              <w:keepLines w:val="0"/>
              <w:widowControl/>
              <w:suppressLineNumbers w:val="0"/>
              <w:ind w:left="0" w:leftChars="0" w:firstLine="0" w:firstLineChars="0"/>
              <w:jc w:val="both"/>
              <w:textAlignment w:val="center"/>
              <w:rPr>
                <w:rFonts w:hint="default" w:ascii="Times New Roman" w:hAnsi="Times New Roman" w:eastAsia="SimSun" w:cs="Times New Roman"/>
                <w:i w:val="0"/>
                <w:iCs w:val="0"/>
                <w:color w:val="000000"/>
                <w:kern w:val="0"/>
                <w:sz w:val="20"/>
                <w:szCs w:val="20"/>
                <w:u w:val="none"/>
                <w:lang w:val="en-US" w:eastAsia="zh-CN" w:bidi="ar"/>
              </w:rPr>
            </w:pPr>
            <w:r>
              <w:rPr>
                <w:rFonts w:hint="default" w:ascii="Times New Roman" w:hAnsi="Times New Roman" w:cs="Times New Roman"/>
                <w:b/>
                <w:bCs/>
                <w:u w:val="none"/>
                <w:vertAlign w:val="baseline"/>
              </w:rPr>
              <w:t>TOTAL</w:t>
            </w:r>
          </w:p>
        </w:tc>
        <w:tc>
          <w:tcPr>
            <w:tcW w:w="1140" w:type="dxa"/>
            <w:vAlign w:val="center"/>
          </w:tcPr>
          <w:p>
            <w:pPr>
              <w:widowControl w:val="0"/>
              <w:spacing w:after="0" w:line="23" w:lineRule="atLeast"/>
              <w:jc w:val="center"/>
              <w:rPr>
                <w:rFonts w:hint="default" w:ascii="Times New Roman" w:hAnsi="Times New Roman" w:cs="Times New Roman"/>
                <w:b w:val="0"/>
                <w:bCs/>
                <w:sz w:val="20"/>
                <w:szCs w:val="20"/>
                <w:lang w:val="ro-RO" w:eastAsia="ru-RU"/>
              </w:rPr>
            </w:pPr>
          </w:p>
        </w:tc>
        <w:tc>
          <w:tcPr>
            <w:tcW w:w="1020" w:type="dxa"/>
            <w:vAlign w:val="center"/>
          </w:tcPr>
          <w:p>
            <w:pPr>
              <w:keepNext w:val="0"/>
              <w:keepLines w:val="0"/>
              <w:widowControl/>
              <w:suppressLineNumbers w:val="0"/>
              <w:jc w:val="center"/>
              <w:textAlignment w:val="bottom"/>
              <w:rPr>
                <w:rFonts w:hint="default" w:ascii="Times New Roman" w:hAnsi="Times New Roman" w:eastAsia="SimSun" w:cs="Times New Roman"/>
                <w:i w:val="0"/>
                <w:iCs w:val="0"/>
                <w:color w:val="000000"/>
                <w:kern w:val="0"/>
                <w:sz w:val="20"/>
                <w:szCs w:val="20"/>
                <w:u w:val="none"/>
                <w:lang w:val="en-US" w:eastAsia="zh-CN" w:bidi="ar"/>
              </w:rPr>
            </w:pPr>
          </w:p>
        </w:tc>
        <w:tc>
          <w:tcPr>
            <w:tcW w:w="124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45"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29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1080"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c>
          <w:tcPr>
            <w:tcW w:w="313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eastAsiaTheme="minorEastAsia"/>
                <w:u w:val="none"/>
                <w:vertAlign w:val="baseline"/>
                <w:lang w:val="en-US" w:eastAsia="zh-CN" w:bidi="ar-SA"/>
              </w:rPr>
            </w:pPr>
          </w:p>
        </w:tc>
        <w:tc>
          <w:tcPr>
            <w:tcW w:w="1200" w:type="dxa"/>
            <w:vAlign w:val="center"/>
          </w:tcPr>
          <w:p>
            <w:pPr>
              <w:keepNext w:val="0"/>
              <w:keepLines w:val="0"/>
              <w:pageBreakBefore w:val="0"/>
              <w:widowControl/>
              <w:kinsoku/>
              <w:wordWrap/>
              <w:overflowPunct/>
              <w:topLinePunct w:val="0"/>
              <w:autoSpaceDE/>
              <w:autoSpaceDN/>
              <w:bidi w:val="0"/>
              <w:adjustRightInd/>
              <w:snapToGrid/>
              <w:spacing w:line="264" w:lineRule="auto"/>
              <w:ind w:leftChars="0" w:rightChars="0"/>
              <w:jc w:val="center"/>
              <w:textAlignment w:val="auto"/>
              <w:rPr>
                <w:rFonts w:hint="default" w:ascii="Times New Roman" w:hAnsi="Times New Roman" w:cs="Times New Roman" w:eastAsiaTheme="minorEastAsia"/>
                <w:u w:val="none"/>
                <w:vertAlign w:val="baseline"/>
                <w:lang w:val="en-US" w:eastAsia="zh-CN" w:bidi="ar-SA"/>
              </w:rPr>
            </w:pPr>
          </w:p>
        </w:tc>
        <w:tc>
          <w:tcPr>
            <w:tcW w:w="974" w:type="dxa"/>
            <w:vAlign w:val="center"/>
          </w:tcPr>
          <w:p>
            <w:pPr>
              <w:keepNext w:val="0"/>
              <w:keepLines w:val="0"/>
              <w:pageBreakBefore w:val="0"/>
              <w:widowControl/>
              <w:kinsoku/>
              <w:wordWrap/>
              <w:overflowPunct/>
              <w:topLinePunct w:val="0"/>
              <w:autoSpaceDE/>
              <w:autoSpaceDN/>
              <w:bidi w:val="0"/>
              <w:adjustRightInd/>
              <w:snapToGrid/>
              <w:spacing w:line="264" w:lineRule="auto"/>
              <w:jc w:val="both"/>
              <w:textAlignment w:val="auto"/>
              <w:rPr>
                <w:rFonts w:hint="default" w:ascii="Times New Roman" w:hAnsi="Times New Roman" w:cs="Times New Roman"/>
                <w:u w:val="none"/>
                <w:vertAlign w:val="baseline"/>
              </w:rPr>
            </w:pPr>
          </w:p>
        </w:tc>
      </w:tr>
    </w:tbl>
    <w:p>
      <w:pPr>
        <w:rPr>
          <w:rFonts w:hint="default" w:ascii="Times New Roman" w:hAnsi="Times New Roman" w:cs="Times New Roman"/>
        </w:rPr>
      </w:pPr>
    </w:p>
    <w:p>
      <w:pPr>
        <w:spacing w:line="360" w:lineRule="auto"/>
        <w:rPr>
          <w:rFonts w:hint="default" w:ascii="Times New Roman" w:hAnsi="Times New Roman" w:cs="Times New Roman"/>
          <w:u w:val="single"/>
        </w:rPr>
      </w:pPr>
      <w:r>
        <w:rPr>
          <w:rFonts w:hint="default" w:ascii="Times New Roman" w:hAnsi="Times New Roman" w:cs="Times New Roman"/>
        </w:rPr>
        <w:t xml:space="preserve">Semnat: </w:t>
      </w:r>
      <w:r>
        <w:rPr>
          <w:rFonts w:hint="default" w:ascii="Times New Roman" w:hAnsi="Times New Roman" w:cs="Times New Roman"/>
          <w:u w:val="single"/>
        </w:rPr>
        <w:t xml:space="preserve">              </w:t>
      </w:r>
      <w:r>
        <w:rPr>
          <w:rFonts w:hint="default" w:ascii="Times New Roman" w:hAnsi="Times New Roman" w:cs="Times New Roman"/>
        </w:rPr>
        <w:t xml:space="preserve"> Numele, Prenumele: </w:t>
      </w:r>
      <w:r>
        <w:rPr>
          <w:rFonts w:hint="default" w:ascii="Times New Roman" w:hAnsi="Times New Roman" w:cs="Times New Roman"/>
          <w:u w:val="single"/>
        </w:rPr>
        <w:t xml:space="preserve">                             </w:t>
      </w:r>
      <w:r>
        <w:rPr>
          <w:rFonts w:hint="default" w:ascii="Times New Roman" w:hAnsi="Times New Roman" w:cs="Times New Roman"/>
        </w:rPr>
        <w:t xml:space="preserve"> În calitate de: </w:t>
      </w:r>
      <w:r>
        <w:rPr>
          <w:rFonts w:hint="default" w:ascii="Times New Roman" w:hAnsi="Times New Roman" w:cs="Times New Roman"/>
          <w:u w:val="single"/>
        </w:rPr>
        <w:t xml:space="preserve">                 </w:t>
      </w:r>
    </w:p>
    <w:p>
      <w:pPr>
        <w:spacing w:line="360" w:lineRule="auto"/>
        <w:rPr>
          <w:rFonts w:hint="default" w:ascii="Times New Roman" w:hAnsi="Times New Roman" w:cs="Times New Roman"/>
          <w:u w:val="none"/>
        </w:rPr>
      </w:pPr>
      <w:r>
        <w:rPr>
          <w:rFonts w:hint="default" w:ascii="Times New Roman" w:hAnsi="Times New Roman" w:cs="Times New Roman"/>
          <w:u w:val="none"/>
        </w:rPr>
        <w:t xml:space="preserve">Ofertantul: </w:t>
      </w:r>
      <w:r>
        <w:rPr>
          <w:rFonts w:hint="default" w:ascii="Times New Roman" w:hAnsi="Times New Roman" w:cs="Times New Roman"/>
          <w:u w:val="single"/>
        </w:rPr>
        <w:t xml:space="preserve">                        </w:t>
      </w:r>
      <w:r>
        <w:rPr>
          <w:rFonts w:hint="default" w:ascii="Times New Roman" w:hAnsi="Times New Roman" w:cs="Times New Roman"/>
          <w:u w:val="none"/>
        </w:rPr>
        <w:t xml:space="preserve"> Adresa: </w:t>
      </w:r>
      <w:r>
        <w:rPr>
          <w:rFonts w:hint="default" w:ascii="Times New Roman" w:hAnsi="Times New Roman" w:cs="Times New Roman"/>
          <w:u w:val="single"/>
        </w:rPr>
        <w:t xml:space="preserve">                        </w:t>
      </w:r>
    </w:p>
    <w:sectPr>
      <w:footerReference r:id="rId3" w:type="default"/>
      <w:pgSz w:w="16838" w:h="11906" w:orient="landscape"/>
      <w:pgMar w:top="567" w:right="567" w:bottom="567" w:left="56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20"/>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Текстовое поле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CzSVju0AAAAAUB&#10;AAAPAAAAAAAAAAEAIAAAACIAAABkcnMvZG93bnJldi54bWxQSwECFAAUAAAACACHTuJAyi6E/yMC&#10;AAAlBAAADgAAAAAAAAABACAAAAAfAQAAZHJzL2Uyb0RvYy54bWxQSwUGAAAAAAYABgBZAQAAtAUA&#10;AAAA&#10;">
              <v:fill on="f" focussize="0,0"/>
              <v:stroke on="f" weight="0.5pt"/>
              <v:imagedata o:title=""/>
              <o:lock v:ext="edit" aspectratio="f"/>
              <v:textbox inset="0mm,0mm,0mm,0mm" style="mso-fit-shape-to-text:t;">
                <w:txbxContent>
                  <w:p>
                    <w:pPr>
                      <w:pStyle w:val="3"/>
                    </w:pPr>
                    <w:r>
                      <w:rPr>
                        <w:rFonts w:hint="default" w:ascii="Times New Roman" w:hAnsi="Times New Roman" w:cs="Times New Roman"/>
                        <w:sz w:val="22"/>
                        <w:szCs w:val="22"/>
                      </w:rPr>
                      <w:fldChar w:fldCharType="begin"/>
                    </w:r>
                    <w:r>
                      <w:rPr>
                        <w:rFonts w:hint="default" w:ascii="Times New Roman" w:hAnsi="Times New Roman" w:cs="Times New Roman"/>
                        <w:sz w:val="22"/>
                        <w:szCs w:val="22"/>
                      </w:rPr>
                      <w:instrText xml:space="preserve"> PAGE  \* MERGEFORMAT </w:instrText>
                    </w:r>
                    <w:r>
                      <w:rPr>
                        <w:rFonts w:hint="default" w:ascii="Times New Roman" w:hAnsi="Times New Roman" w:cs="Times New Roman"/>
                        <w:sz w:val="22"/>
                        <w:szCs w:val="22"/>
                      </w:rPr>
                      <w:fldChar w:fldCharType="separate"/>
                    </w:r>
                    <w:r>
                      <w:rPr>
                        <w:rFonts w:hint="default" w:ascii="Times New Roman" w:hAnsi="Times New Roman" w:cs="Times New Roman"/>
                        <w:sz w:val="22"/>
                        <w:szCs w:val="22"/>
                      </w:rPr>
                      <w:t>1</w:t>
                    </w:r>
                    <w:r>
                      <w:rPr>
                        <w:rFonts w:hint="default" w:ascii="Times New Roman" w:hAnsi="Times New Roman" w:cs="Times New Roman"/>
                        <w:sz w:val="22"/>
                        <w:szCs w:val="22"/>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6A93B"/>
    <w:multiLevelType w:val="singleLevel"/>
    <w:tmpl w:val="81D6A93B"/>
    <w:lvl w:ilvl="0" w:tentative="0">
      <w:start w:val="1"/>
      <w:numFmt w:val="decimal"/>
      <w:lvlText w:val="%1."/>
      <w:lvlJc w:val="left"/>
      <w:pPr>
        <w:tabs>
          <w:tab w:val="left" w:pos="425"/>
        </w:tabs>
        <w:ind w:left="425" w:leftChars="0" w:hanging="425" w:firstLineChars="0"/>
      </w:pPr>
      <w:rPr>
        <w:rFonts w:hint="default"/>
      </w:rPr>
    </w:lvl>
  </w:abstractNum>
  <w:abstractNum w:abstractNumId="1">
    <w:nsid w:val="6DE3A9C6"/>
    <w:multiLevelType w:val="singleLevel"/>
    <w:tmpl w:val="6DE3A9C6"/>
    <w:lvl w:ilvl="0" w:tentative="0">
      <w:start w:val="1"/>
      <w:numFmt w:val="decimal"/>
      <w:lvlText w:val="%1."/>
      <w:lvlJc w:val="left"/>
      <w:pPr>
        <w:tabs>
          <w:tab w:val="left" w:pos="425"/>
        </w:tabs>
        <w:ind w:left="425" w:leftChars="0" w:hanging="425"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213D0"/>
    <w:rsid w:val="02346795"/>
    <w:rsid w:val="02462A4F"/>
    <w:rsid w:val="033719B9"/>
    <w:rsid w:val="03962305"/>
    <w:rsid w:val="050176F1"/>
    <w:rsid w:val="05687487"/>
    <w:rsid w:val="074D008A"/>
    <w:rsid w:val="07E0084F"/>
    <w:rsid w:val="09BB20A2"/>
    <w:rsid w:val="0A1F41F1"/>
    <w:rsid w:val="0C722C9C"/>
    <w:rsid w:val="0D7F51EF"/>
    <w:rsid w:val="0DAD0FE9"/>
    <w:rsid w:val="0DE66214"/>
    <w:rsid w:val="0FF11F36"/>
    <w:rsid w:val="10425480"/>
    <w:rsid w:val="124A57A9"/>
    <w:rsid w:val="140A5C07"/>
    <w:rsid w:val="14814EC1"/>
    <w:rsid w:val="14C31A74"/>
    <w:rsid w:val="15433EAE"/>
    <w:rsid w:val="15CF515F"/>
    <w:rsid w:val="16176152"/>
    <w:rsid w:val="17001CBE"/>
    <w:rsid w:val="170736D8"/>
    <w:rsid w:val="186F27B0"/>
    <w:rsid w:val="1A235F91"/>
    <w:rsid w:val="1A422977"/>
    <w:rsid w:val="1B0A44F5"/>
    <w:rsid w:val="1BF2555C"/>
    <w:rsid w:val="1C8708F3"/>
    <w:rsid w:val="1CAF2C3E"/>
    <w:rsid w:val="1D1F7306"/>
    <w:rsid w:val="1DB03E28"/>
    <w:rsid w:val="1E2A35E1"/>
    <w:rsid w:val="1ED12D01"/>
    <w:rsid w:val="1EEC7A8C"/>
    <w:rsid w:val="1F7C2CE0"/>
    <w:rsid w:val="20642787"/>
    <w:rsid w:val="220E7F51"/>
    <w:rsid w:val="224E40E6"/>
    <w:rsid w:val="22575BBF"/>
    <w:rsid w:val="233D0DFF"/>
    <w:rsid w:val="25917193"/>
    <w:rsid w:val="259D1413"/>
    <w:rsid w:val="2B8A559C"/>
    <w:rsid w:val="2C180A74"/>
    <w:rsid w:val="2E5470EE"/>
    <w:rsid w:val="2FAB6462"/>
    <w:rsid w:val="30936656"/>
    <w:rsid w:val="30976DA2"/>
    <w:rsid w:val="3098299F"/>
    <w:rsid w:val="319934B1"/>
    <w:rsid w:val="32117518"/>
    <w:rsid w:val="32A40826"/>
    <w:rsid w:val="34D058C0"/>
    <w:rsid w:val="358F4C83"/>
    <w:rsid w:val="359E6344"/>
    <w:rsid w:val="35B4714A"/>
    <w:rsid w:val="36202A8B"/>
    <w:rsid w:val="37A30A96"/>
    <w:rsid w:val="38286CC9"/>
    <w:rsid w:val="38296019"/>
    <w:rsid w:val="38874FCD"/>
    <w:rsid w:val="38A21BCA"/>
    <w:rsid w:val="39E9692C"/>
    <w:rsid w:val="3BEE3386"/>
    <w:rsid w:val="3CEE333F"/>
    <w:rsid w:val="3D58508A"/>
    <w:rsid w:val="3D98229D"/>
    <w:rsid w:val="3DF53D49"/>
    <w:rsid w:val="3DFF4976"/>
    <w:rsid w:val="41130852"/>
    <w:rsid w:val="442B4CA6"/>
    <w:rsid w:val="446A7138"/>
    <w:rsid w:val="45484B09"/>
    <w:rsid w:val="45B756C2"/>
    <w:rsid w:val="47134419"/>
    <w:rsid w:val="48493D9C"/>
    <w:rsid w:val="493C0430"/>
    <w:rsid w:val="49991CBB"/>
    <w:rsid w:val="49A64064"/>
    <w:rsid w:val="4A3459A1"/>
    <w:rsid w:val="4B2B3590"/>
    <w:rsid w:val="4C6C31D0"/>
    <w:rsid w:val="4E1B06BB"/>
    <w:rsid w:val="51816D85"/>
    <w:rsid w:val="51FD0610"/>
    <w:rsid w:val="53380017"/>
    <w:rsid w:val="533D68E5"/>
    <w:rsid w:val="540839FD"/>
    <w:rsid w:val="54863A69"/>
    <w:rsid w:val="56E078B0"/>
    <w:rsid w:val="577F10CA"/>
    <w:rsid w:val="578F06BB"/>
    <w:rsid w:val="579F77F4"/>
    <w:rsid w:val="57B439EF"/>
    <w:rsid w:val="58D6288E"/>
    <w:rsid w:val="594F3B0C"/>
    <w:rsid w:val="5AC72C37"/>
    <w:rsid w:val="5CF43F2D"/>
    <w:rsid w:val="5DA51471"/>
    <w:rsid w:val="5E7C5481"/>
    <w:rsid w:val="5E940365"/>
    <w:rsid w:val="610A2A1F"/>
    <w:rsid w:val="61D80EC5"/>
    <w:rsid w:val="63892EC6"/>
    <w:rsid w:val="63A250EB"/>
    <w:rsid w:val="64045BB5"/>
    <w:rsid w:val="65820C6D"/>
    <w:rsid w:val="66BF2FF9"/>
    <w:rsid w:val="681B32D5"/>
    <w:rsid w:val="69AC0C58"/>
    <w:rsid w:val="6AF75CE4"/>
    <w:rsid w:val="6B52785D"/>
    <w:rsid w:val="6DE34AE4"/>
    <w:rsid w:val="6E3C219F"/>
    <w:rsid w:val="6E4152D7"/>
    <w:rsid w:val="6E5F0429"/>
    <w:rsid w:val="71F22B08"/>
    <w:rsid w:val="72E36382"/>
    <w:rsid w:val="733D60BC"/>
    <w:rsid w:val="7477213F"/>
    <w:rsid w:val="74BD341A"/>
    <w:rsid w:val="76FF686B"/>
    <w:rsid w:val="7AE377C7"/>
    <w:rsid w:val="7B0B2BDE"/>
    <w:rsid w:val="7BE6624C"/>
    <w:rsid w:val="7BF628C7"/>
    <w:rsid w:val="7C4F1F14"/>
    <w:rsid w:val="7E7365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header"/>
    <w:basedOn w:val="1"/>
    <w:qFormat/>
    <w:uiPriority w:val="0"/>
    <w:pPr>
      <w:tabs>
        <w:tab w:val="center" w:pos="4153"/>
        <w:tab w:val="right" w:pos="8306"/>
      </w:tabs>
    </w:pPr>
  </w:style>
  <w:style w:type="paragraph" w:styleId="3">
    <w:name w:val="footer"/>
    <w:basedOn w:val="1"/>
    <w:qFormat/>
    <w:uiPriority w:val="0"/>
    <w:pPr>
      <w:tabs>
        <w:tab w:val="center" w:pos="4153"/>
        <w:tab w:val="right" w:pos="8306"/>
      </w:tabs>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21"/>
    <w:qFormat/>
    <w:uiPriority w:val="0"/>
    <w:rPr>
      <w:rFonts w:hint="default" w:ascii="Times New Roman" w:hAnsi="Times New Roman" w:cs="Times New Roman"/>
      <w:color w:val="000000"/>
      <w:u w:val="none"/>
    </w:rPr>
  </w:style>
  <w:style w:type="character" w:customStyle="1" w:styleId="8">
    <w:name w:val="font01"/>
    <w:qFormat/>
    <w:uiPriority w:val="0"/>
    <w:rPr>
      <w:rFonts w:hint="default" w:ascii="Times New Roman" w:hAnsi="Times New Roman" w:cs="Times New Roman"/>
      <w:color w:val="00000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342</TotalTime>
  <ScaleCrop>false</ScaleCrop>
  <LinksUpToDate>false</LinksUpToDate>
  <CharactersWithSpaces>0</CharactersWithSpaces>
  <Application>WPS Office_11.2.0.9327_F1E327BC-269C-435d-A152-05C5408002CA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2022-11-03T10:30:00Z</dcterms:created>
  <dc:creator>A_Basistii</dc:creator>
  <cp:lastModifiedBy>A_Bulat</cp:lastModifiedBy>
  <dcterms:modified xsi:type="dcterms:W3CDTF">2026-04-16T11:19:35Z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1049-11.2.0.9327</vt:lpwstr>
  </property>
  <property fmtid="{D5CDD505-2E9C-101B-9397-08002B2CF9AE}" pid="3" name="ICV">
    <vt:lpwstr>8632AD39FE9449BD8F94C96F62E4A7D3</vt:lpwstr>
  </property>
</Properties>
</file>