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533BA8">
      <w:pPr>
        <w:spacing w:before="120"/>
        <w:rPr>
          <w:sz w:val="20"/>
          <w:szCs w:val="20"/>
          <w:lang w:eastAsia="ru-RU"/>
        </w:rPr>
      </w:pPr>
    </w:p>
    <w:p w14:paraId="250192C9">
      <w:pPr>
        <w:pStyle w:val="8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B5CE393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3BACD74C">
      <w:pPr>
        <w:rPr>
          <w:sz w:val="20"/>
          <w:szCs w:val="20"/>
          <w:lang w:val="it-IT" w:eastAsia="ru-RU"/>
        </w:rPr>
      </w:pPr>
    </w:p>
    <w:p w14:paraId="2BC34D31">
      <w:pPr>
        <w:shd w:val="clear" w:color="auto" w:fill="FFFFFF" w:themeFill="background1"/>
        <w:spacing w:before="120"/>
        <w:rPr>
          <w:sz w:val="20"/>
          <w:szCs w:val="20"/>
          <w:lang w:val="it-IT" w:eastAsia="ru-RU"/>
        </w:rPr>
      </w:pPr>
      <w:r>
        <w:rPr>
          <w:b/>
          <w:lang w:val="it-IT" w:eastAsia="ru-RU"/>
        </w:rPr>
        <w:t xml:space="preserve">privind achiziționarea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Produse chimice de uz gospodăresc</w:t>
      </w:r>
      <w:r>
        <w:rPr>
          <w:b/>
          <w:shd w:val="clear" w:color="auto" w:fill="FFFFFF" w:themeFill="background1"/>
          <w:lang w:val="it-IT" w:eastAsia="ru-RU"/>
        </w:rPr>
        <w:t xml:space="preserve">  </w:t>
      </w:r>
      <w:r>
        <w:rPr>
          <w:b/>
          <w:shd w:val="clear" w:color="auto" w:fill="FFFFFF" w:themeFill="background1"/>
          <w:lang w:val="it-IT" w:eastAsia="ru-RU"/>
        </w:rPr>
        <w:br w:type="textWrapping"/>
      </w:r>
      <w:r>
        <w:rPr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lang w:val="it-IT" w:eastAsia="ru-RU"/>
        </w:rPr>
        <w:br w:type="textWrapping"/>
      </w:r>
      <w:r>
        <w:rPr>
          <w:b/>
          <w:lang w:val="it-IT" w:eastAsia="ru-RU"/>
        </w:rPr>
        <w:t>prin procedura de achiziție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de mică valoare</w:t>
      </w:r>
      <w:r>
        <w:rPr>
          <w:b/>
          <w:lang w:val="it-IT" w:eastAsia="ru-RU"/>
        </w:rPr>
        <w:br w:type="textWrapping"/>
      </w:r>
      <w:r>
        <w:rPr>
          <w:sz w:val="20"/>
          <w:lang w:val="it-IT" w:eastAsia="ru-RU"/>
        </w:rPr>
        <w:t xml:space="preserve">                                                       (tipul procedurii de achiziție)</w:t>
      </w:r>
    </w:p>
    <w:p w14:paraId="7DFF9F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Denumirea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>autorității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>contractante:</w:t>
      </w:r>
      <w:r>
        <w:rPr>
          <w:rFonts w:hint="default"/>
          <w:b w:val="0"/>
          <w:bCs/>
          <w:u w:val="single"/>
          <w:lang w:val="ro-RO" w:eastAsia="ru-RU"/>
        </w:rPr>
        <w:t>IP,,Colegiul de Medicină Orhei</w:t>
      </w:r>
      <w:r>
        <w:rPr>
          <w:rFonts w:hint="default"/>
          <w:b w:val="0"/>
          <w:bCs/>
          <w:u w:val="single"/>
          <w:lang w:val="en-US" w:eastAsia="ru-RU"/>
        </w:rPr>
        <w:t>”</w:t>
      </w:r>
    </w:p>
    <w:p w14:paraId="287DA2B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/>
        <w:ind w:left="284" w:leftChars="0" w:right="0" w:hanging="284" w:firstLineChars="0"/>
        <w:jc w:val="left"/>
        <w:textAlignment w:val="center"/>
        <w:rPr>
          <w:b/>
          <w:lang w:val="ru-RU" w:eastAsia="ru-RU"/>
        </w:rPr>
      </w:pPr>
      <w:r>
        <w:rPr>
          <w:b/>
          <w:lang w:val="ru-RU" w:eastAsia="ru-RU"/>
        </w:rPr>
        <w:t>IDNO: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0"/>
          <w:szCs w:val="0"/>
          <w:shd w:val="clear" w:fill="FFFFFF"/>
          <w:lang w:val="en-US" w:eastAsia="zh-CN" w:bidi="ar"/>
        </w:rPr>
        <w:t> </w:t>
      </w:r>
      <w:r>
        <w:rPr>
          <w:rFonts w:hint="default" w:ascii="Helvetica" w:hAnsi="Helvetica" w:eastAsia="Helvetica" w:cs="Helvetica"/>
          <w:i w:val="0"/>
          <w:iCs w:val="0"/>
          <w:caps w:val="0"/>
          <w:color w:val="2771C5"/>
          <w:spacing w:val="0"/>
          <w:kern w:val="0"/>
          <w:sz w:val="22"/>
          <w:szCs w:val="22"/>
          <w:u w:val="none"/>
          <w:shd w:val="clear" w:fill="FFFFFF"/>
          <w:vertAlign w:val="baseline"/>
          <w:lang w:val="en-US" w:eastAsia="zh-CN" w:bidi="ar"/>
        </w:rPr>
        <w:fldChar w:fldCharType="begin"/>
      </w:r>
      <w:r>
        <w:rPr>
          <w:rFonts w:hint="default" w:ascii="Helvetica" w:hAnsi="Helvetica" w:eastAsia="Helvetica" w:cs="Helvetica"/>
          <w:i w:val="0"/>
          <w:iCs w:val="0"/>
          <w:caps w:val="0"/>
          <w:color w:val="2771C5"/>
          <w:spacing w:val="0"/>
          <w:kern w:val="0"/>
          <w:sz w:val="22"/>
          <w:szCs w:val="22"/>
          <w:u w:val="none"/>
          <w:shd w:val="clear" w:fill="FFFFFF"/>
          <w:vertAlign w:val="baseline"/>
          <w:lang w:val="en-US" w:eastAsia="zh-CN" w:bidi="ar"/>
        </w:rPr>
        <w:instrText xml:space="preserve"> HYPERLINK "https://achizitii.md/ro/organization/idno/1008606006773" </w:instrText>
      </w:r>
      <w:r>
        <w:rPr>
          <w:rFonts w:hint="default" w:ascii="Helvetica" w:hAnsi="Helvetica" w:eastAsia="Helvetica" w:cs="Helvetica"/>
          <w:i w:val="0"/>
          <w:iCs w:val="0"/>
          <w:caps w:val="0"/>
          <w:color w:val="2771C5"/>
          <w:spacing w:val="0"/>
          <w:kern w:val="0"/>
          <w:sz w:val="22"/>
          <w:szCs w:val="22"/>
          <w:u w:val="none"/>
          <w:shd w:val="clear" w:fill="FFFFFF"/>
          <w:vertAlign w:val="baseline"/>
          <w:lang w:val="en-US" w:eastAsia="zh-CN" w:bidi="ar"/>
        </w:rPr>
        <w:fldChar w:fldCharType="separate"/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2771C5"/>
          <w:spacing w:val="0"/>
          <w:sz w:val="22"/>
          <w:szCs w:val="22"/>
          <w:u w:val="none"/>
          <w:shd w:val="clear" w:fill="FFFFFF"/>
          <w:vertAlign w:val="baseline"/>
        </w:rPr>
        <w:t>1008606006773</w:t>
      </w:r>
      <w:r>
        <w:rPr>
          <w:rFonts w:hint="default" w:ascii="Helvetica" w:hAnsi="Helvetica" w:eastAsia="Helvetica" w:cs="Helvetica"/>
          <w:i w:val="0"/>
          <w:iCs w:val="0"/>
          <w:caps w:val="0"/>
          <w:color w:val="2771C5"/>
          <w:spacing w:val="0"/>
          <w:kern w:val="0"/>
          <w:sz w:val="22"/>
          <w:szCs w:val="22"/>
          <w:u w:val="none"/>
          <w:shd w:val="clear" w:fill="FFFFFF"/>
          <w:vertAlign w:val="baseline"/>
          <w:lang w:val="en-US" w:eastAsia="zh-CN" w:bidi="ar"/>
        </w:rPr>
        <w:fldChar w:fldCharType="end"/>
      </w:r>
    </w:p>
    <w:p w14:paraId="4D8E855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/>
        <w:ind w:left="284" w:leftChars="0" w:right="0" w:hanging="284" w:firstLineChars="0"/>
        <w:jc w:val="left"/>
        <w:textAlignment w:val="center"/>
        <w:rPr>
          <w:rFonts w:hint="default"/>
          <w:b/>
          <w:lang w:val="en-US" w:eastAsia="ru-RU"/>
        </w:rPr>
      </w:pPr>
      <w:r>
        <w:rPr>
          <w:b/>
          <w:lang w:val="ru-RU" w:eastAsia="ru-RU"/>
        </w:rPr>
        <w:t>Adresa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mun.Orhei, str. Renașterii Naționale 7</w:t>
      </w:r>
    </w:p>
    <w:p w14:paraId="4EA8A4B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Numărul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>de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 xml:space="preserve">telefon/fax: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0 235 21893, 069888920, 068767740</w:t>
      </w:r>
      <w:r>
        <w:rPr>
          <w:b/>
          <w:shd w:val="clear" w:color="auto" w:fill="FFFFFF" w:themeFill="background1"/>
          <w:lang w:val="ru-RU" w:eastAsia="ru-RU"/>
        </w:rPr>
        <w:softHyphen/>
      </w:r>
      <w:r>
        <w:rPr>
          <w:b/>
          <w:shd w:val="clear" w:color="auto" w:fill="FFFFFF" w:themeFill="background1"/>
          <w:lang w:val="ru-RU" w:eastAsia="ru-RU"/>
        </w:rPr>
        <w:softHyphen/>
      </w:r>
    </w:p>
    <w:p w14:paraId="78DB99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Adresa de e-mail și pagina web oficială ale autorității contractante:</w:t>
      </w:r>
      <w:r>
        <w:rPr>
          <w:rFonts w:hint="default"/>
          <w:b w:val="0"/>
          <w:bCs/>
          <w:u w:val="single"/>
          <w:lang w:val="ro-RO" w:eastAsia="ru-RU"/>
        </w:rPr>
        <w:t>colegiulmedicinaorhei@gmail.com</w:t>
      </w:r>
    </w:p>
    <w:p w14:paraId="5634E9E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14:paraId="40697D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hint="default"/>
          <w:b w:val="0"/>
          <w:bCs/>
          <w:u w:val="single"/>
          <w:lang w:val="ro-RO" w:eastAsia="ru-RU"/>
        </w:rPr>
        <w:t>nu se aplică</w:t>
      </w:r>
    </w:p>
    <w:p w14:paraId="28F8DC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4"/>
        <w:tblW w:w="0" w:type="auto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312"/>
        <w:gridCol w:w="2005"/>
        <w:gridCol w:w="1106"/>
        <w:gridCol w:w="1200"/>
        <w:gridCol w:w="3047"/>
        <w:gridCol w:w="1312"/>
      </w:tblGrid>
      <w:tr w14:paraId="12BA9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648F1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71761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AE45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3EAE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98B70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9E7D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E86DB0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sz w:val="20"/>
                <w:szCs w:val="20"/>
                <w:lang w:val="it-IT" w:eastAsia="ru-RU"/>
              </w:rPr>
              <w:br w:type="textWrapping"/>
            </w:r>
          </w:p>
        </w:tc>
      </w:tr>
      <w:tr w14:paraId="3FC89E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5FE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A3B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025E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B5D0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E630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A4A8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423591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3EAD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1F41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E9DBD">
            <w:pPr>
              <w:keepNext w:val="0"/>
              <w:keepLines w:val="0"/>
              <w:widowControl/>
              <w:suppressLineNumbers w:val="0"/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0"/>
                <w:szCs w:val="0"/>
                <w:shd w:val="clear" w:fill="FFFFFF"/>
                <w:lang w:val="en-US" w:eastAsia="zh-CN" w:bidi="ar"/>
              </w:rPr>
              <w:t> 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4AAF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Buretă metalică pentru veselă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5DD0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B86E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FD349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Buretă metalică (inox) pentru spălare vase, curățarea chiuvetei  și alte ...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5E0CA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77F82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C42A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0A3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wordWrap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C682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Lavetă (buretă) pentru bucătărie (3 buc în set)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03F9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EC5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F5CEA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Buretă pentru bucătărie 3 buc în set, cu două straturi reutilizabil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8A3C5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68101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6FB29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2357B">
            <w:pPr>
              <w:keepNext w:val="0"/>
              <w:keepLines w:val="0"/>
              <w:widowControl/>
              <w:suppressLineNumbers w:val="0"/>
              <w:shd w:val="clear" w:color="auto" w:fill="FFFFFF" w:themeFill="background1"/>
              <w:spacing w:before="12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 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F1917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Buretă pentru veselă 5+2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90CE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F3C0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D420E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Buretă pentru veselă 5+2 în set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A30F0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B6E40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96B5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78E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wordWrap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A366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Lavete pentru bucătărie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7BA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377D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32C31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Lavete pentru bucătărie, microfibră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EDA8B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C53C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70E5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EAB46">
            <w:pPr>
              <w:keepNext w:val="0"/>
              <w:keepLines w:val="0"/>
              <w:widowControl/>
              <w:suppressLineNumbers w:val="0"/>
              <w:shd w:val="clear" w:color="auto" w:fill="FFFFFF" w:themeFill="background1"/>
              <w:spacing w:before="12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 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0918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Hârtie igienică simplă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AA8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A7CE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2D5F7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Hârtie igienică simplă, calitate superiopară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D6ADBC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BF54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22F2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673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wordWrap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FC10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Șervețele de masă 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D468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55117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C83EC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Șervețele de masă (60/100 file)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360FD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3569D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212AA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37FF2">
            <w:pPr>
              <w:keepNext w:val="0"/>
              <w:keepLines w:val="0"/>
              <w:widowControl/>
              <w:suppressLineNumbers w:val="0"/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0"/>
                <w:szCs w:val="0"/>
                <w:shd w:val="clear" w:fill="FFFFFF"/>
                <w:lang w:val="en-US" w:eastAsia="zh-CN" w:bidi="ar"/>
              </w:rPr>
              <w:t> 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6B867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Prosop de bucătărie rulou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1A92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73169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2534E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 w:val="0"/>
                <w:sz w:val="20"/>
                <w:szCs w:val="20"/>
                <w:lang w:val="ro-RO" w:eastAsia="ru-RU"/>
              </w:rPr>
              <w:t xml:space="preserve">Prosop </w:t>
            </w:r>
            <w:r>
              <w:rPr>
                <w:rFonts w:hint="default" w:ascii="Times New Roman" w:hAnsi="Times New Roman" w:cs="Times New Roman"/>
                <w:b w:val="0"/>
                <w:bCs w:val="0"/>
                <w:i/>
                <w:iCs w:val="0"/>
                <w:color w:val="000000"/>
                <w:sz w:val="20"/>
                <w:szCs w:val="20"/>
                <w:lang w:val="ro-RO" w:eastAsia="ru-RU"/>
              </w:rPr>
              <w:t>de bucătărie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 w:val="0"/>
                <w:color w:val="000000"/>
                <w:sz w:val="20"/>
                <w:szCs w:val="20"/>
                <w:lang w:val="ru-RU" w:eastAsia="ru-RU"/>
              </w:rPr>
              <w:t>(rulo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 w:val="0"/>
                <w:color w:val="000000"/>
                <w:sz w:val="20"/>
                <w:szCs w:val="20"/>
                <w:lang w:val="ro-RO" w:eastAsia="ru-RU"/>
              </w:rPr>
              <w:t>u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 w:val="0"/>
                <w:color w:val="000000"/>
                <w:sz w:val="20"/>
                <w:szCs w:val="20"/>
                <w:lang w:val="ru-RU" w:eastAsia="ru-RU"/>
              </w:rPr>
              <w:t>)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 w:val="0"/>
                <w:color w:val="000000"/>
                <w:sz w:val="20"/>
                <w:szCs w:val="20"/>
                <w:lang w:val="ro-RO" w:eastAsia="ru-RU"/>
              </w:rPr>
              <w:t xml:space="preserve">, 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4F6F7"/>
                <w:vertAlign w:val="baseline"/>
                <w:lang w:val="en-US" w:eastAsia="zh-CN" w:bidi="ar"/>
              </w:rPr>
              <w:t>Lungime de rupere 20,5 cm. L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4F6F7"/>
                <w:vertAlign w:val="baseline"/>
                <w:lang w:val="ro-RO" w:eastAsia="zh-CN" w:bidi="ar"/>
              </w:rPr>
              <w:t>ăț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4F6F7"/>
                <w:vertAlign w:val="baseline"/>
                <w:lang w:val="en-US" w:eastAsia="zh-CN" w:bidi="ar"/>
              </w:rPr>
              <w:t>ime de rupere 22,5 cm. 100-102 m 3 straturi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7E4853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6B57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0ED380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C8FA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624F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Antikalcar ,,Sano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 500 ml (rezervă)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BBA5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E141F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DE210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Antikalcar ,,Sano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 500 ml (rezervă)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8F2641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271F9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E8FF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9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0EB8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0D70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Antikalcar ,,Sano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 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8B2D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1395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5AED9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Antikalcar ,,Sano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 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FA0BD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596BA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B6670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4FEE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A79B0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Gel pentru veselă ,,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Test”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5103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A568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BF705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Gel pentru veselă ,,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Test”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5038F7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904A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01D1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11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1B6A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BA25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Gel pentru veselă   5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B535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E1FE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61B73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Gel pentru veselă   5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47233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0702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B1CBA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12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A246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C2F6B">
            <w:pPr>
              <w:shd w:val="clear" w:color="auto" w:fill="FFFFFF" w:themeFill="background1"/>
              <w:spacing w:before="120"/>
              <w:jc w:val="both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Înălbitor  ,,Belizna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E9C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DDF7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8A322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Înălbitor  ,,Belizna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F885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84CD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1DD9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13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8BEE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D2106">
            <w:pPr>
              <w:shd w:val="clear" w:color="auto" w:fill="FFFFFF" w:themeFill="background1"/>
              <w:spacing w:before="120"/>
              <w:jc w:val="both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Înălbitor ,,ACE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9E4C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B8770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4B8CA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Înălbitor ,,ACE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5E812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3DB8F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E885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14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588F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9B8F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de spălat  ,,Sarma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DB01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46BCF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1A29C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de spălat  ,,Sarma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BD2C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C93F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59C8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8113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76E3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de spălat  ,,Savex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gr, manual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1E8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D679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F9BD8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de spălat  ,,Savex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gr, manual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76058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D8DAA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2DB9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16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D298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A869F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de spălat  ,,Tide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CE69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CB06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B0C1B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de spălat  ,,Tide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400 gr, automat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6FF76B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7F43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0E6C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17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C0AC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81B2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OV Sarma  gr.400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2CE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065F9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2C480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Praf Sarma  gr.400, pentru suprafete bucătărie, baie</w:t>
            </w:r>
            <w:bookmarkStart w:id="2" w:name="_GoBack"/>
            <w:bookmarkEnd w:id="2"/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9C726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19684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1193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18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6AAC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8A1E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de rufe ,,Pentru îndepărtarea petelor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2FD4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01D0F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65497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de rufe ,,Pentru îndepărtarea petelor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4B788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407B2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00CD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19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C62A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5422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de rufe 72% (hozeaisvenîi) 200 g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58E6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1F0E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20274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Săpun de rufe 72% (hozeaisvenîi) 200 g 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051AC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5E809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0270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FF28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50E5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,,Lilen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DA7B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BAE49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050F7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,,Lilen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CF9A3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E52BF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C827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21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2B544">
            <w:pPr>
              <w:shd w:val="clear" w:color="auto" w:fill="FFFFFF" w:themeFill="background1"/>
              <w:spacing w:before="120"/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F43E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 DEMO 0,5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AF982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7526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571BE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 DEMO 0,5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67B53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00C18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9B73E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22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EB3B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414E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 DEMO 1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0F84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A6D0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7613E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 DEMO 1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2B372B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CFA1D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8B79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23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B8D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DB22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DEMO 5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35DF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5AA2A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40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53A92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lichid DEMO 5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770707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53CD6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E144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24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E95E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0255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pentru viceu ,,Bref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2E2A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1623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67C72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Săpun pentru viceu ,,Bref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8A8FA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0FCC14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606F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25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BCB5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D533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antimucegai spray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57E3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60E3A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04B24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antimucegai spray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F6E5E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23D2B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1BEE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26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06C6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6B6C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canalizare ,,Sano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 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4308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AF39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FBC6F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canalizare ,,Sano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 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F5DB2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75A14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EA14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27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2DA2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EC49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en-US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geam ,, Demo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 1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DA3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143D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3BEC2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geam ,, Demo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 1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D59BD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1ED35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EE370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28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2F9B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2BA4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geam ,, Demo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 1 l, rezerv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ă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14D3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6408F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F6CF1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geam ,, Demo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 1 l, rezerv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ă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AAFB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768B45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B5772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29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654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D7F5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viceu ,,Yplon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CE06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E268A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CFB3E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viceu ,,Yplon</w:t>
            </w:r>
            <w:r>
              <w:rPr>
                <w:rFonts w:hint="default"/>
                <w:i/>
                <w:sz w:val="20"/>
                <w:szCs w:val="20"/>
                <w:lang w:val="en-US" w:eastAsia="ru-RU"/>
              </w:rPr>
              <w:t>”</w:t>
            </w: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 1 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E92BD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1447C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B7F5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3AAC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6C4E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 xml:space="preserve">Soluție pentru veselă 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3B47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6B31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9812F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veselă Fairy (400 ml)</w:t>
            </w:r>
          </w:p>
          <w:p w14:paraId="1B7F8774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Termen de valabilitate minim 2ani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E5CC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27CB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1DE8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31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250B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F2191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veselă Fairy (800 ml)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38AA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62CDB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E5620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/>
                <w:sz w:val="20"/>
                <w:szCs w:val="20"/>
                <w:lang w:val="ro-RO" w:eastAsia="ru-RU"/>
              </w:rPr>
              <w:t>Soluție pentru veselă Fairy (800 ml)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036B6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4301B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6DEB2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32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00D2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0DF3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Mănuși de cauciuc mărimea M/L/XL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DE7B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8F93D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5B52B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Mănuși de cauciuc mărimea M/L/XL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001B8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77C89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044C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33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44DC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4ECA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Mănuși Oranj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D4FB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1AC03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1FA62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Mănuși Oranj M-L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65C4C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3AAA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C2026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34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3B35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71C0C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Pahar de hârtie 170 gr/50 buc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968E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73209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CF46D">
            <w:p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Pahar de hârtie 170 gr/50 buc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B445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7F5BD4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2C1B4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35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7DF2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62D4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Șervețele umede, 120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16B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8D6B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95E6C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Șervețele umede, 120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4502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3AB1C9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BF5D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36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279DA">
            <w:pPr>
              <w:shd w:val="clear" w:color="auto" w:fill="FFFFFF" w:themeFill="background1"/>
              <w:spacing w:before="120"/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39800000-0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29C58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Pungă gunoi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A4A3A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FD629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3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38A2A">
            <w:pPr>
              <w:shd w:val="clear" w:color="auto" w:fill="FFFFFF" w:themeFill="background1"/>
              <w:spacing w:before="120"/>
              <w:jc w:val="left"/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/>
                <w:i/>
                <w:iCs/>
                <w:sz w:val="20"/>
                <w:szCs w:val="20"/>
                <w:lang w:val="ro-RO" w:eastAsia="ru-RU"/>
              </w:rPr>
              <w:t>Pungă gunoi rezistenți, negru(20l)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88E90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14:paraId="6829F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1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267E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A75070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 w:eastAsia="ru-RU"/>
              </w:rPr>
              <w:t>60 000,00</w:t>
            </w:r>
          </w:p>
        </w:tc>
      </w:tr>
    </w:tbl>
    <w:p w14:paraId="3158B2A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nu se aplică</w:t>
      </w:r>
    </w:p>
    <w:p w14:paraId="5DD81F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403E77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lang w:val="it-IT" w:eastAsia="ru-RU"/>
        </w:rPr>
        <w:t xml:space="preserve">Pentru un singur </w:t>
      </w:r>
      <w:r>
        <w:rPr>
          <w:lang w:val="ru-RU" w:eastAsia="ru-RU"/>
        </w:rPr>
        <w:t>lot;</w:t>
      </w:r>
    </w:p>
    <w:p w14:paraId="317A3F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 w:leftChars="0" w:hanging="360" w:firstLineChars="0"/>
        <w:rPr>
          <w:rFonts w:hint="default"/>
          <w:lang w:val="ro-RO" w:eastAsia="ru-RU"/>
        </w:rPr>
      </w:pPr>
      <w:r>
        <w:rPr>
          <w:rFonts w:hint="default"/>
          <w:b/>
          <w:bCs/>
          <w:lang w:val="ro-RO" w:eastAsia="ru-RU"/>
        </w:rPr>
        <w:t>Admiterea sau interzicerea ofertelor alternative:</w:t>
      </w:r>
      <w:r>
        <w:rPr>
          <w:rFonts w:hint="default"/>
          <w:lang w:val="ro-RO" w:eastAsia="ru-RU"/>
        </w:rPr>
        <w:t xml:space="preserve"> nu se admite</w:t>
      </w:r>
    </w:p>
    <w:p w14:paraId="62CD671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 xml:space="preserve">Termenii și condițiile de livrare/prestare solicitați:  </w:t>
      </w:r>
      <w:r>
        <w:rPr>
          <w:rFonts w:hint="default"/>
          <w:b w:val="0"/>
          <w:bCs/>
          <w:u w:val="single"/>
          <w:lang w:val="ro-RO" w:eastAsia="ru-RU"/>
        </w:rPr>
        <w:t>Livrarea în 14 zile calendaristice de la semnarea contractului, la depozitul instituției IP,,Colegiul de Medicină Orhei, str.Renașterii Naționale 7</w:t>
      </w:r>
      <w:r>
        <w:rPr>
          <w:rFonts w:hint="default"/>
          <w:b w:val="0"/>
          <w:bCs/>
          <w:u w:val="single"/>
          <w:lang w:val="en-US" w:eastAsia="ru-RU"/>
        </w:rPr>
        <w:t>”</w:t>
      </w:r>
    </w:p>
    <w:p w14:paraId="22999D8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Termenul de valabilitate a contractului: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31.12.2025</w:t>
      </w:r>
    </w:p>
    <w:p w14:paraId="2286B1A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 w:val="0"/>
          <w:bCs/>
          <w:u w:val="none"/>
          <w:lang w:val="it-IT" w:eastAsia="ru-RU"/>
        </w:rPr>
      </w:pPr>
      <w:r>
        <w:rPr>
          <w:rFonts w:hint="default"/>
          <w:b/>
          <w:bCs w:val="0"/>
          <w:u w:val="none"/>
          <w:lang w:val="ro-RO" w:eastAsia="ru-RU"/>
        </w:rPr>
        <w:t xml:space="preserve">Metoda și condițiile de plată vor fi: Achitarea va fi efectuată utilizând sistemul de e-facturare. </w:t>
      </w:r>
      <w:r>
        <w:rPr>
          <w:rFonts w:hint="default"/>
          <w:b w:val="0"/>
          <w:bCs/>
          <w:u w:val="none"/>
          <w:lang w:val="ro-RO" w:eastAsia="ru-RU"/>
        </w:rPr>
        <w:t>În baza facturii fiscale și actul de predare-primire</w:t>
      </w:r>
    </w:p>
    <w:p w14:paraId="2F83DD1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val="ru-RU" w:eastAsia="ru-RU"/>
        </w:rPr>
      </w:pPr>
      <w:r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rFonts w:hint="default"/>
          <w:b w:val="0"/>
          <w:bCs/>
          <w:u w:val="single"/>
          <w:lang w:val="ro-RO" w:eastAsia="ru-RU"/>
        </w:rPr>
        <w:t>nu</w:t>
      </w:r>
    </w:p>
    <w:p w14:paraId="24BBCE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2536"/>
        <w:gridCol w:w="5651"/>
        <w:gridCol w:w="1494"/>
      </w:tblGrid>
      <w:tr w14:paraId="7CFF7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 w14:paraId="411B4AF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FAA417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zh-CN" w:eastAsia="ru-RU"/>
              </w:rPr>
            </w:pPr>
            <w:r>
              <w:rPr>
                <w:b/>
                <w:iCs/>
                <w:sz w:val="20"/>
                <w:szCs w:val="20"/>
                <w:lang w:val="zh-CN" w:eastAsia="ru-RU"/>
              </w:rPr>
              <w:t>Criteriile de calificare și de selecție</w:t>
            </w:r>
          </w:p>
          <w:p w14:paraId="0EB706F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(Descrierea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0" w:type="auto"/>
            <w:shd w:val="clear" w:color="auto" w:fill="auto"/>
          </w:tcPr>
          <w:p w14:paraId="37DA519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7A18107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br w:type="textWrapping"/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Obligativitatea</w:t>
            </w:r>
          </w:p>
        </w:tc>
      </w:tr>
      <w:tr w14:paraId="652F2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top"/>
          </w:tcPr>
          <w:p w14:paraId="00A57B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iCs/>
                <w:lang w:val="ro-RO" w:eastAsia="ru-RU"/>
              </w:rPr>
              <w:t>1</w:t>
            </w:r>
          </w:p>
        </w:tc>
        <w:tc>
          <w:tcPr>
            <w:tcW w:w="2688" w:type="dxa"/>
            <w:shd w:val="clear" w:color="auto" w:fill="auto"/>
            <w:vAlign w:val="top"/>
          </w:tcPr>
          <w:p w14:paraId="1DF84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Dovada </w:t>
            </w: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Î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nregistr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o-RO"/>
              </w:rPr>
              <w:t>ă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rii persoanei juridice</w:t>
            </w:r>
          </w:p>
          <w:p w14:paraId="595AC66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Extras din Registrul de Stat al Persoanelor juridice</w:t>
            </w:r>
          </w:p>
        </w:tc>
        <w:tc>
          <w:tcPr>
            <w:tcW w:w="5499" w:type="dxa"/>
            <w:shd w:val="clear" w:color="auto" w:fill="auto"/>
            <w:vAlign w:val="top"/>
          </w:tcPr>
          <w:p w14:paraId="0B2494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Copie. Confirmată prin aplicarea semnăturii electronice a participantului.</w:t>
            </w:r>
          </w:p>
        </w:tc>
        <w:tc>
          <w:tcPr>
            <w:tcW w:w="1494" w:type="dxa"/>
            <w:shd w:val="clear" w:color="auto" w:fill="auto"/>
            <w:vAlign w:val="top"/>
          </w:tcPr>
          <w:p w14:paraId="53C3C8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Obligatoriu</w:t>
            </w:r>
          </w:p>
        </w:tc>
      </w:tr>
      <w:tr w14:paraId="07CE0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top"/>
          </w:tcPr>
          <w:p w14:paraId="0DCEA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o-RO" w:eastAsia="ru-RU"/>
              </w:rPr>
            </w:pPr>
            <w:r>
              <w:rPr>
                <w:rFonts w:hint="default" w:cs="Times New Roman"/>
                <w:iCs/>
                <w:lang w:val="ro-RO" w:eastAsia="ru-RU"/>
              </w:rPr>
              <w:t>2</w:t>
            </w:r>
          </w:p>
        </w:tc>
        <w:tc>
          <w:tcPr>
            <w:tcW w:w="2688" w:type="dxa"/>
            <w:shd w:val="clear" w:color="auto" w:fill="auto"/>
            <w:vAlign w:val="top"/>
          </w:tcPr>
          <w:p w14:paraId="0EFE939C">
            <w:pPr>
              <w:shd w:val="clear" w:color="auto" w:fill="FFFFFF" w:themeFill="background1"/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Specificafia tehnic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o-RO"/>
              </w:rPr>
              <w:t>ă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 ( anexa nr.22) </w:t>
            </w:r>
          </w:p>
        </w:tc>
        <w:tc>
          <w:tcPr>
            <w:tcW w:w="5499" w:type="dxa"/>
            <w:shd w:val="clear" w:color="auto" w:fill="auto"/>
            <w:vAlign w:val="top"/>
          </w:tcPr>
          <w:p w14:paraId="4D32EDD8">
            <w:pPr>
              <w:shd w:val="clear" w:color="auto" w:fill="FFFFFF" w:themeFill="background1"/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o-RO" w:eastAsia="ru-RU" w:bidi="ar-SA"/>
              </w:rPr>
            </w:pPr>
            <w:r>
              <w:rPr>
                <w:rFonts w:hint="default" w:cs="Times New Roman"/>
                <w:iCs/>
                <w:sz w:val="24"/>
                <w:szCs w:val="24"/>
                <w:lang w:val="ro-RO" w:eastAsia="ru-RU" w:bidi="ar-SA"/>
              </w:rPr>
              <w:t>Conform anexei nr.22. Confirmată prin aplicarea semnăturii electronice a participantului</w:t>
            </w:r>
          </w:p>
        </w:tc>
        <w:tc>
          <w:tcPr>
            <w:tcW w:w="1494" w:type="dxa"/>
            <w:shd w:val="clear" w:color="auto" w:fill="auto"/>
            <w:vAlign w:val="top"/>
          </w:tcPr>
          <w:p w14:paraId="323D881F">
            <w:pPr>
              <w:shd w:val="clear" w:color="auto" w:fill="FFFFFF" w:themeFill="background1"/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iCs/>
                <w:lang w:val="ro-RO" w:eastAsia="ru-RU"/>
              </w:rPr>
              <w:t>Obligatoriu</w:t>
            </w:r>
          </w:p>
        </w:tc>
      </w:tr>
      <w:tr w14:paraId="622DC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top"/>
          </w:tcPr>
          <w:p w14:paraId="0387FE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o-RO" w:eastAsia="ru-RU"/>
              </w:rPr>
            </w:pPr>
            <w:r>
              <w:rPr>
                <w:rFonts w:hint="default" w:cs="Times New Roman"/>
                <w:iCs/>
                <w:lang w:val="ro-RO" w:eastAsia="ru-RU"/>
              </w:rPr>
              <w:t>3</w:t>
            </w:r>
          </w:p>
        </w:tc>
        <w:tc>
          <w:tcPr>
            <w:tcW w:w="2688" w:type="dxa"/>
            <w:shd w:val="clear" w:color="auto" w:fill="auto"/>
            <w:vAlign w:val="top"/>
          </w:tcPr>
          <w:p w14:paraId="3E330F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o-RO"/>
              </w:rPr>
              <w:t xml:space="preserve">Specificația 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de pre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o-RO"/>
              </w:rPr>
              <w:t>ț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( anexa nr.23)</w:t>
            </w:r>
          </w:p>
        </w:tc>
        <w:tc>
          <w:tcPr>
            <w:tcW w:w="5499" w:type="dxa"/>
            <w:shd w:val="clear" w:color="auto" w:fill="auto"/>
            <w:vAlign w:val="top"/>
          </w:tcPr>
          <w:p w14:paraId="48A8DE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o-RO" w:eastAsia="ru-RU" w:bidi="ar-SA"/>
              </w:rPr>
            </w:pPr>
            <w:r>
              <w:rPr>
                <w:rFonts w:hint="default" w:cs="Times New Roman"/>
                <w:iCs/>
                <w:sz w:val="24"/>
                <w:szCs w:val="24"/>
                <w:lang w:val="ro-RO" w:eastAsia="ru-RU" w:bidi="ar-SA"/>
              </w:rPr>
              <w:t>Conform anexei nr.23. Confirmată prin aplicarea semnăturii electronice a participantului</w:t>
            </w:r>
          </w:p>
        </w:tc>
        <w:tc>
          <w:tcPr>
            <w:tcW w:w="1494" w:type="dxa"/>
            <w:shd w:val="clear" w:color="auto" w:fill="auto"/>
            <w:vAlign w:val="top"/>
          </w:tcPr>
          <w:p w14:paraId="707880C6">
            <w:pPr>
              <w:shd w:val="clear" w:color="auto" w:fill="FFFFFF" w:themeFill="background1"/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iCs/>
                <w:lang w:val="ro-RO" w:eastAsia="ru-RU"/>
              </w:rPr>
              <w:t>Obligatoriu</w:t>
            </w:r>
          </w:p>
        </w:tc>
      </w:tr>
      <w:tr w14:paraId="30E1A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top"/>
          </w:tcPr>
          <w:p w14:paraId="570FB1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eastAsia="Times New Roman" w:cs="Times New Roman"/>
                <w:iCs/>
                <w:sz w:val="24"/>
                <w:szCs w:val="24"/>
                <w:lang w:val="ro-RO" w:eastAsia="ru-RU" w:bidi="ar-SA"/>
              </w:rPr>
            </w:pPr>
            <w:r>
              <w:rPr>
                <w:rFonts w:hint="default" w:cs="Times New Roman"/>
                <w:iCs/>
                <w:lang w:val="ro-RO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0AEA4B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o-RO" w:eastAsia="ru-RU"/>
              </w:rPr>
            </w:pP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Monstră</w:t>
            </w:r>
          </w:p>
        </w:tc>
        <w:tc>
          <w:tcPr>
            <w:tcW w:w="0" w:type="auto"/>
            <w:shd w:val="clear" w:color="auto" w:fill="auto"/>
          </w:tcPr>
          <w:p w14:paraId="18B5E6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o-RO" w:eastAsia="ru-RU"/>
              </w:rPr>
            </w:pP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Prezentarea monstrei la solicitare</w:t>
            </w:r>
          </w:p>
        </w:tc>
        <w:tc>
          <w:tcPr>
            <w:tcW w:w="1494" w:type="dxa"/>
            <w:shd w:val="clear" w:color="auto" w:fill="auto"/>
          </w:tcPr>
          <w:p w14:paraId="7083FD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Obligatoriu</w:t>
            </w:r>
          </w:p>
        </w:tc>
      </w:tr>
      <w:tr w14:paraId="234A4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 w14:paraId="42F312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o-RO" w:eastAsia="ru-RU"/>
              </w:rPr>
            </w:pPr>
            <w:r>
              <w:rPr>
                <w:rFonts w:hint="default" w:cs="Times New Roman"/>
                <w:iCs/>
                <w:lang w:val="ro-RO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1C7B39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Declara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o-RO"/>
              </w:rPr>
              <w:t>ț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i</w:t>
            </w:r>
            <w:r>
              <w:rPr>
                <w:rFonts w:hint="default" w:eastAsia="SimSun" w:cs="Times New Roman"/>
                <w:sz w:val="24"/>
                <w:szCs w:val="24"/>
                <w:lang w:val="ro-RO"/>
              </w:rPr>
              <w:t>e de eligibilitate</w:t>
            </w:r>
          </w:p>
        </w:tc>
        <w:tc>
          <w:tcPr>
            <w:tcW w:w="0" w:type="auto"/>
            <w:shd w:val="clear" w:color="auto" w:fill="auto"/>
          </w:tcPr>
          <w:p w14:paraId="1B0A5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 w:ascii="Times New Roman" w:hAnsi="Times New Roman" w:cs="Times New Roman"/>
                <w:iCs/>
                <w:lang w:val="ru-RU" w:eastAsia="ru-RU"/>
              </w:rPr>
            </w:pPr>
            <w:r>
              <w:rPr>
                <w:rFonts w:hint="default" w:cs="Times New Roman"/>
                <w:iCs/>
                <w:sz w:val="24"/>
                <w:szCs w:val="24"/>
                <w:lang w:val="ro-RO" w:eastAsia="ru-RU" w:bidi="ar-SA"/>
              </w:rPr>
              <w:t>Confirmată prin aplicarea semnăturii electronice a participantului</w:t>
            </w:r>
          </w:p>
        </w:tc>
        <w:tc>
          <w:tcPr>
            <w:tcW w:w="1494" w:type="dxa"/>
            <w:shd w:val="clear" w:color="auto" w:fill="auto"/>
          </w:tcPr>
          <w:p w14:paraId="255967F5">
            <w:pPr>
              <w:shd w:val="clear" w:color="auto" w:fill="FFFFFF" w:themeFill="background1"/>
              <w:spacing w:before="120" w:after="120"/>
              <w:rPr>
                <w:iCs/>
                <w:lang w:val="ru-RU" w:eastAsia="ru-RU"/>
              </w:rPr>
            </w:pPr>
            <w:r>
              <w:rPr>
                <w:rFonts w:hint="default"/>
                <w:iCs/>
                <w:lang w:val="ro-RO" w:eastAsia="ru-RU"/>
              </w:rPr>
              <w:t>Obligatoriu</w:t>
            </w:r>
          </w:p>
        </w:tc>
      </w:tr>
    </w:tbl>
    <w:p w14:paraId="206971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rFonts w:hint="default"/>
          <w:b/>
          <w:lang w:val="ro-RO" w:eastAsia="ru-RU"/>
        </w:rPr>
        <w:t xml:space="preserve">Garanția pentru ofertă, </w:t>
      </w:r>
      <w:r>
        <w:rPr>
          <w:rFonts w:hint="default"/>
          <w:b w:val="0"/>
          <w:bCs/>
          <w:u w:val="single"/>
          <w:lang w:val="ro-RO" w:eastAsia="ru-RU"/>
        </w:rPr>
        <w:t>nu se aplică</w:t>
      </w:r>
    </w:p>
    <w:p w14:paraId="13894B8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rFonts w:hint="default"/>
          <w:b/>
          <w:bCs w:val="0"/>
          <w:u w:val="none"/>
          <w:lang w:val="ro-RO" w:eastAsia="ru-RU"/>
        </w:rPr>
        <w:t>Garanția de bună execuție a contractului</w:t>
      </w:r>
      <w:r>
        <w:rPr>
          <w:rFonts w:hint="default"/>
          <w:b/>
          <w:bCs w:val="0"/>
          <w:u w:val="single"/>
          <w:lang w:val="ro-RO" w:eastAsia="ru-RU"/>
        </w:rPr>
        <w:t>,</w:t>
      </w:r>
      <w:r>
        <w:rPr>
          <w:rFonts w:hint="default"/>
          <w:b w:val="0"/>
          <w:bCs/>
          <w:u w:val="single"/>
          <w:lang w:val="ro-RO" w:eastAsia="ru-RU"/>
        </w:rPr>
        <w:t xml:space="preserve"> nu se aplică</w:t>
      </w:r>
    </w:p>
    <w:p w14:paraId="3770AB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Motivul recurgerii la procedura accelerată (în cazul licitației deschise, restrânse și a procedurii negociate), după caz 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nu se aplică</w:t>
      </w:r>
    </w:p>
    <w:p w14:paraId="5B889EA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achiziție  electronică de mică valoare</w:t>
      </w:r>
    </w:p>
    <w:p w14:paraId="563729F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bookmarkStart w:id="1" w:name="_Hlk71621175"/>
      <w:r>
        <w:rPr>
          <w:rFonts w:hint="default"/>
          <w:b w:val="0"/>
          <w:bCs/>
          <w:u w:val="single"/>
          <w:lang w:val="ro-RO" w:eastAsia="ru-RU"/>
        </w:rPr>
        <w:t>nu se aplică</w:t>
      </w:r>
    </w:p>
    <w:p w14:paraId="482D80E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Ofertele se prezintă în valuta</w:t>
      </w:r>
      <w:bookmarkEnd w:id="1"/>
      <w:r>
        <w:rPr>
          <w:rFonts w:hint="default"/>
          <w:b w:val="0"/>
          <w:bCs/>
          <w:u w:val="single"/>
          <w:lang w:val="ro-RO" w:eastAsia="ru-RU"/>
        </w:rPr>
        <w:t xml:space="preserve"> lei MD</w:t>
      </w:r>
    </w:p>
    <w:p w14:paraId="2575620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hint="default"/>
          <w:b w:val="0"/>
          <w:bCs/>
          <w:u w:val="single"/>
          <w:lang w:val="en-US" w:eastAsia="ru-RU"/>
        </w:rPr>
      </w:pPr>
      <w:r>
        <w:rPr>
          <w:b/>
          <w:lang w:val="it-IT" w:eastAsia="ru-RU"/>
        </w:rPr>
        <w:t xml:space="preserve">Criteriul de evaluare aplicat pentru atribuirea contractului: </w:t>
      </w:r>
      <w:r>
        <w:rPr>
          <w:rFonts w:hint="default"/>
          <w:b w:val="0"/>
          <w:bCs/>
          <w:u w:val="single"/>
          <w:lang w:val="ro-RO" w:eastAsia="ru-RU"/>
        </w:rPr>
        <w:t>Calitate la cel mai mic preț</w:t>
      </w:r>
    </w:p>
    <w:p w14:paraId="4D7D4F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nu se aplică</w:t>
      </w:r>
    </w:p>
    <w:tbl>
      <w:tblPr>
        <w:tblStyle w:val="10"/>
        <w:tblW w:w="99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7248"/>
        <w:gridCol w:w="2160"/>
      </w:tblGrid>
      <w:tr w14:paraId="35DC6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 w14:paraId="7D5953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A8069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29861C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14:paraId="0DF8C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 w14:paraId="55E244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EA146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3AFDDE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170456A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Termenul limită de depunere/deschidere a ofertelor:</w:t>
      </w:r>
    </w:p>
    <w:p w14:paraId="1B6D8D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 w:val="0"/>
          <w:bCs w:val="0"/>
          <w:u w:val="single"/>
          <w:lang w:val="en-US" w:eastAsia="ru-RU"/>
        </w:rPr>
      </w:pPr>
      <w:r>
        <w:rPr>
          <w:b/>
          <w:lang w:val="zh-CN" w:eastAsia="ru-RU"/>
        </w:rPr>
        <w:t>conform SIA RSAP /p</w:t>
      </w:r>
      <w:r>
        <w:rPr>
          <w:b/>
          <w:lang w:val="en-US" w:eastAsia="ru-RU"/>
        </w:rPr>
        <w:t>ână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>[ora</w:t>
      </w:r>
      <w:r>
        <w:rPr>
          <w:b/>
          <w:i/>
          <w:lang w:val="zh-CN" w:eastAsia="ru-RU"/>
        </w:rPr>
        <w:t xml:space="preserve"> </w:t>
      </w:r>
      <w:r>
        <w:rPr>
          <w:b/>
          <w:i/>
          <w:lang w:val="en-US" w:eastAsia="ru-RU"/>
        </w:rPr>
        <w:t>exactă]</w:t>
      </w:r>
      <w:r>
        <w:rPr>
          <w:rFonts w:hint="default"/>
          <w:b/>
          <w:i/>
          <w:lang w:val="ro-RO" w:eastAsia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  <w:u w:val="single"/>
        </w:rPr>
        <w:t>Inform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  <w:u w:val="single"/>
          <w:lang w:val="ro-RO"/>
        </w:rPr>
        <w:t xml:space="preserve">ația o găsiți </w:t>
      </w:r>
      <w:r>
        <w:rPr>
          <w:b w:val="0"/>
          <w:bCs w:val="0"/>
          <w:i/>
          <w:u w:val="single"/>
          <w:lang w:val="it-IT" w:eastAsia="ru-RU"/>
        </w:rPr>
        <w:t xml:space="preserve"> SIA RSAP</w:t>
      </w:r>
      <w:r>
        <w:rPr>
          <w:rFonts w:hint="default"/>
          <w:b w:val="0"/>
          <w:bCs w:val="0"/>
          <w:i/>
          <w:u w:val="single"/>
          <w:lang w:val="ro-RO" w:eastAsia="ru-RU"/>
        </w:rPr>
        <w:t xml:space="preserve"> </w:t>
      </w:r>
      <w:r>
        <w:rPr>
          <w:rFonts w:hint="default"/>
          <w:b w:val="0"/>
          <w:bCs w:val="0"/>
          <w:i w:val="0"/>
          <w:iCs/>
          <w:u w:val="single"/>
          <w:lang w:val="ro-RO" w:eastAsia="ru-RU"/>
        </w:rPr>
        <w:t>Mtender</w:t>
      </w:r>
    </w:p>
    <w:p w14:paraId="6D90D7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u-RU" w:eastAsia="ru-RU"/>
        </w:rPr>
      </w:pPr>
      <w:r>
        <w:rPr>
          <w:b/>
          <w:lang w:val="ru-RU" w:eastAsia="ru-RU"/>
        </w:rPr>
        <w:t xml:space="preserve">pe: </w:t>
      </w:r>
      <w:r>
        <w:rPr>
          <w:b/>
          <w:i/>
          <w:lang w:val="ru-RU" w:eastAsia="ru-RU"/>
        </w:rPr>
        <w:t>[data]</w:t>
      </w:r>
      <w:r>
        <w:rPr>
          <w:rFonts w:hint="default"/>
          <w:b/>
          <w:i/>
          <w:lang w:val="ro-RO" w:eastAsia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  <w:u w:val="single"/>
        </w:rPr>
        <w:t>Inform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  <w:u w:val="single"/>
          <w:lang w:val="ro-RO"/>
        </w:rPr>
        <w:t xml:space="preserve">ația o găsiți </w:t>
      </w:r>
      <w:r>
        <w:rPr>
          <w:b w:val="0"/>
          <w:bCs w:val="0"/>
          <w:i/>
          <w:u w:val="single"/>
          <w:lang w:val="it-IT" w:eastAsia="ru-RU"/>
        </w:rPr>
        <w:t xml:space="preserve"> SIA RSAP</w:t>
      </w:r>
      <w:r>
        <w:rPr>
          <w:rFonts w:hint="default"/>
          <w:b w:val="0"/>
          <w:bCs w:val="0"/>
          <w:i/>
          <w:u w:val="single"/>
          <w:lang w:val="ro-RO" w:eastAsia="ru-RU"/>
        </w:rPr>
        <w:t xml:space="preserve"> </w:t>
      </w:r>
      <w:r>
        <w:rPr>
          <w:rFonts w:hint="default"/>
          <w:b w:val="0"/>
          <w:bCs w:val="0"/>
          <w:i w:val="0"/>
          <w:iCs/>
          <w:u w:val="single"/>
          <w:lang w:val="ro-RO" w:eastAsia="ru-RU"/>
        </w:rPr>
        <w:t>Mtender</w:t>
      </w:r>
    </w:p>
    <w:p w14:paraId="1B1448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 w14:paraId="1F53272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14:paraId="54536E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r>
        <w:rPr>
          <w:b/>
          <w:lang w:val="it-IT" w:eastAsia="ru-RU"/>
        </w:rPr>
        <w:t>Termenul de valabilitate a ofertelor:</w:t>
      </w:r>
      <w:r>
        <w:rPr>
          <w:rFonts w:hint="default"/>
          <w:b/>
          <w:lang w:val="ro-RO" w:eastAsia="ru-RU"/>
        </w:rPr>
        <w:t xml:space="preserve">  </w:t>
      </w:r>
      <w:r>
        <w:rPr>
          <w:rFonts w:hint="default"/>
          <w:b w:val="0"/>
          <w:bCs/>
          <w:u w:val="single"/>
          <w:lang w:val="ro-RO" w:eastAsia="ru-RU"/>
        </w:rPr>
        <w:t>30 zile</w:t>
      </w:r>
    </w:p>
    <w:p w14:paraId="55ECA83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r>
        <w:rPr>
          <w:b/>
          <w:lang w:val="ru-RU" w:eastAsia="ru-RU"/>
        </w:rPr>
        <w:t>Locul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>deschiderii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 xml:space="preserve">ofertelor: </w:t>
      </w:r>
      <w:r>
        <w:rPr>
          <w:b w:val="0"/>
          <w:bCs/>
          <w:i/>
          <w:u w:val="single"/>
          <w:lang w:val="it-IT" w:eastAsia="ru-RU"/>
        </w:rPr>
        <w:t>SIA RSAP</w:t>
      </w:r>
      <w:r>
        <w:rPr>
          <w:rFonts w:hint="default"/>
          <w:b w:val="0"/>
          <w:bCs/>
          <w:i/>
          <w:u w:val="single"/>
          <w:lang w:val="ro-RO" w:eastAsia="ru-RU"/>
        </w:rPr>
        <w:t xml:space="preserve"> </w:t>
      </w:r>
      <w:r>
        <w:rPr>
          <w:rFonts w:hint="default"/>
          <w:b w:val="0"/>
          <w:bCs/>
          <w:i w:val="0"/>
          <w:iCs/>
          <w:u w:val="single"/>
          <w:lang w:val="ro-RO" w:eastAsia="ru-RU"/>
        </w:rPr>
        <w:t>Mtender</w:t>
      </w:r>
    </w:p>
    <w:p w14:paraId="75FF63E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(SIA RSAP sau adresa deschiderii)</w:t>
      </w:r>
    </w:p>
    <w:p w14:paraId="41EECBE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 w14:paraId="0F2972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 w:type="textWrapping"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14:paraId="096D22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 xml:space="preserve">Limba sau limbile în care trebuie redactate ofertele sau cererile de participare: 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limba de stat</w:t>
      </w:r>
    </w:p>
    <w:p w14:paraId="5FFDA6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>nu e aplică</w:t>
      </w:r>
    </w:p>
    <w:p w14:paraId="3C82EF8E">
      <w:pPr>
        <w:shd w:val="clear" w:color="auto" w:fill="FFFFFF" w:themeFill="background1"/>
        <w:tabs>
          <w:tab w:val="right" w:pos="426"/>
        </w:tabs>
        <w:ind w:firstLine="400" w:firstLineChars="200"/>
        <w:contextualSpacing/>
        <w:jc w:val="both"/>
        <w:rPr>
          <w:sz w:val="20"/>
          <w:lang w:val="it-IT" w:eastAsia="ru-RU"/>
        </w:rPr>
      </w:pPr>
      <w:r>
        <w:rPr>
          <w:sz w:val="20"/>
          <w:lang w:val="it-IT" w:eastAsia="ru-RU"/>
        </w:rPr>
        <w:t>(se specifică denumirea proiectului și/sau programului)</w:t>
      </w:r>
    </w:p>
    <w:p w14:paraId="275D570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 w14:paraId="3628D8EE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 w14:paraId="5F215A7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 w14:paraId="15A137C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Tel/Fax/email:022-820 652, 022 820-651, contestatii@ansc.md</w:t>
      </w:r>
    </w:p>
    <w:p w14:paraId="2F616AE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  <w14:textFill>
            <w14:solidFill>
              <w14:schemeClr w14:val="tx1"/>
            </w14:solidFill>
          </w14:textFill>
        </w:rPr>
      </w:pPr>
      <w:r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rFonts w:hint="default"/>
          <w:b w:val="0"/>
          <w:bCs/>
          <w:color w:val="000000" w:themeColor="text1"/>
          <w:u w:val="single"/>
          <w:lang w:val="ro-RO" w:eastAsia="ru-RU"/>
          <w14:textFill>
            <w14:solidFill>
              <w14:schemeClr w14:val="tx1"/>
            </w14:solidFill>
          </w14:textFill>
        </w:rPr>
        <w:t>nu se aplică</w:t>
      </w:r>
    </w:p>
    <w:p w14:paraId="75AC4F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 w:val="0"/>
          <w:bCs/>
          <w:u w:val="single"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val="it-IT" w:eastAsia="ru-RU"/>
        </w:rPr>
        <w:t>: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nu se aplică</w:t>
      </w:r>
    </w:p>
    <w:p w14:paraId="32BB4E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bCs w:val="0"/>
          <w:u w:val="none"/>
          <w:lang w:val="it-IT" w:eastAsia="ru-RU"/>
        </w:rPr>
        <w:t xml:space="preserve">Data publicării anunțului de intenție sau, după caz, precizarea că nu a fost publicat un astfel </w:t>
      </w:r>
      <w:r>
        <w:rPr>
          <w:b/>
          <w:lang w:val="it-IT" w:eastAsia="ru-RU"/>
        </w:rPr>
        <w:t xml:space="preserve">de </w:t>
      </w:r>
      <w:r>
        <w:rPr>
          <w:b/>
          <w:shd w:val="clear" w:color="auto" w:fill="FFFFFF" w:themeFill="background1"/>
          <w:lang w:val="it-IT" w:eastAsia="ru-RU"/>
        </w:rPr>
        <w:t>anunţ: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nu se aplică</w:t>
      </w:r>
    </w:p>
    <w:p w14:paraId="7CC318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it-IT" w:eastAsia="ru-RU"/>
        </w:rPr>
        <w:t>e: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b w:val="0"/>
          <w:bCs/>
          <w:i/>
          <w:u w:val="single"/>
          <w:lang w:val="it-IT" w:eastAsia="ru-RU"/>
        </w:rPr>
        <w:t>SIA RSAP</w:t>
      </w:r>
    </w:p>
    <w:p w14:paraId="4CB923D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10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3"/>
        <w:gridCol w:w="3030"/>
      </w:tblGrid>
      <w:tr w14:paraId="62BAB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 w14:paraId="6AB4FE4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Denumirea</w:t>
            </w:r>
            <w:r>
              <w:rPr>
                <w:b/>
                <w:lang w:val="zh-CN" w:eastAsia="ru-RU"/>
              </w:rPr>
              <w:t xml:space="preserve"> </w:t>
            </w:r>
            <w:r>
              <w:rPr>
                <w:b/>
                <w:lang w:val="ru-RU" w:eastAsia="ru-RU"/>
              </w:rPr>
              <w:t>instrumentului</w:t>
            </w:r>
            <w:r>
              <w:rPr>
                <w:b/>
                <w:lang w:val="zh-CN" w:eastAsia="ru-RU"/>
              </w:rPr>
              <w:t xml:space="preserve"> </w:t>
            </w:r>
            <w:r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968A2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Se va utiliza/accepta sau nu</w:t>
            </w:r>
          </w:p>
        </w:tc>
      </w:tr>
      <w:tr w14:paraId="01DDC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 w14:paraId="513BFE4E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9F9D3EE">
            <w:pPr>
              <w:shd w:val="clear" w:color="auto" w:fill="FFFFFF" w:themeFill="background1"/>
              <w:tabs>
                <w:tab w:val="right" w:pos="426"/>
              </w:tabs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Se acceptă</w:t>
            </w:r>
          </w:p>
        </w:tc>
      </w:tr>
      <w:tr w14:paraId="1F398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 w14:paraId="7DDD349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Sistemul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de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comenzi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A7F7D55">
            <w:pPr>
              <w:shd w:val="clear" w:color="auto" w:fill="FFFFFF" w:themeFill="background1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Nu se acceptă</w:t>
            </w:r>
          </w:p>
        </w:tc>
      </w:tr>
      <w:tr w14:paraId="36B88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 w14:paraId="2DCCEF4F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Facturarea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electronică</w:t>
            </w:r>
          </w:p>
        </w:tc>
        <w:tc>
          <w:tcPr>
            <w:tcW w:w="3030" w:type="dxa"/>
            <w:shd w:val="clear" w:color="auto" w:fill="FFFFFF" w:themeFill="background1"/>
            <w:vAlign w:val="top"/>
          </w:tcPr>
          <w:p w14:paraId="6340F174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rFonts w:hint="default"/>
                <w:lang w:val="ro-RO" w:eastAsia="ru-RU"/>
              </w:rPr>
              <w:t>Se acceptă</w:t>
            </w:r>
          </w:p>
        </w:tc>
      </w:tr>
      <w:tr w14:paraId="44D43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0" w:type="auto"/>
            <w:shd w:val="clear" w:color="auto" w:fill="FFFFFF" w:themeFill="background1"/>
          </w:tcPr>
          <w:p w14:paraId="46B5FD9C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Plățile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3030" w:type="dxa"/>
            <w:shd w:val="clear" w:color="auto" w:fill="FFFFFF" w:themeFill="background1"/>
            <w:vAlign w:val="top"/>
          </w:tcPr>
          <w:p w14:paraId="47FA954C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rFonts w:hint="default"/>
                <w:lang w:val="ro-RO" w:eastAsia="ru-RU"/>
              </w:rPr>
              <w:t>Se acceptă</w:t>
            </w:r>
          </w:p>
        </w:tc>
      </w:tr>
    </w:tbl>
    <w:p w14:paraId="13965B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 w:val="0"/>
          <w:bCs/>
          <w:u w:val="single"/>
          <w:lang w:val="ro-RO" w:eastAsia="ru-RU"/>
        </w:rPr>
        <w:t xml:space="preserve">nu </w:t>
      </w:r>
      <w:r>
        <w:rPr>
          <w:sz w:val="20"/>
          <w:lang w:val="it-IT" w:eastAsia="ru-RU"/>
        </w:rPr>
        <w:t>(se specifică da sau nu)</w:t>
      </w:r>
    </w:p>
    <w:p w14:paraId="1D773D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hint="default"/>
          <w:b w:val="0"/>
          <w:bCs/>
          <w:u w:val="single"/>
          <w:lang w:val="en-US" w:eastAsia="ru-RU"/>
        </w:rPr>
      </w:pPr>
      <w:r>
        <w:rPr>
          <w:b/>
          <w:lang w:val="ru-RU" w:eastAsia="ru-RU"/>
        </w:rPr>
        <w:t>Alte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>informații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 xml:space="preserve">relevante: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nu sunt se aplică</w:t>
      </w:r>
    </w:p>
    <w:p w14:paraId="16EA7B51"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 w14:paraId="0A8EC78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val="it-IT" w:eastAsia="ru-RU"/>
        </w:rPr>
        <w:t xml:space="preserve">Conducătorul grupului de lucru: 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Oleg Caminschi</w:t>
      </w:r>
      <w:r>
        <w:rPr>
          <w:b w:val="0"/>
          <w:bCs/>
          <w:u w:val="single"/>
          <w:shd w:val="clear" w:color="auto" w:fill="FFFFFF" w:themeFill="background1"/>
          <w:lang w:val="it-IT" w:eastAsia="ru-RU"/>
        </w:rPr>
        <w:t xml:space="preserve"> 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ro-RO" w:eastAsia="ru-RU"/>
        </w:rPr>
        <w:t>, director IP,,Colegiul de Medicină Orhei</w:t>
      </w:r>
      <w:r>
        <w:rPr>
          <w:rFonts w:hint="default"/>
          <w:b w:val="0"/>
          <w:bCs/>
          <w:u w:val="single"/>
          <w:shd w:val="clear" w:color="auto" w:fill="FFFFFF" w:themeFill="background1"/>
          <w:lang w:val="en-US" w:eastAsia="ru-RU"/>
        </w:rPr>
        <w:t>”</w:t>
      </w:r>
      <w:r>
        <w:rPr>
          <w:b w:val="0"/>
          <w:bCs/>
          <w:u w:val="single"/>
        </w:rPr>
        <w:t>.</w:t>
      </w:r>
    </w:p>
    <w:p w14:paraId="069E1AD1"/>
    <w:sectPr>
      <w:pgSz w:w="12240" w:h="15840"/>
      <w:pgMar w:top="576" w:right="576" w:bottom="576" w:left="1699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7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1A4DAC"/>
    <w:rsid w:val="00262591"/>
    <w:rsid w:val="002904B3"/>
    <w:rsid w:val="00635D3A"/>
    <w:rsid w:val="00A67305"/>
    <w:rsid w:val="00D44A73"/>
    <w:rsid w:val="00E82244"/>
    <w:rsid w:val="0C066F27"/>
    <w:rsid w:val="1C2237F2"/>
    <w:rsid w:val="331955A8"/>
    <w:rsid w:val="3F617CF4"/>
    <w:rsid w:val="42E26D4F"/>
    <w:rsid w:val="46802877"/>
    <w:rsid w:val="4C4B5928"/>
    <w:rsid w:val="52F626A9"/>
    <w:rsid w:val="53247396"/>
    <w:rsid w:val="56D21019"/>
    <w:rsid w:val="5B87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link w:val="12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table" w:styleId="6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link w:val="11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8">
    <w:name w:val="Style3"/>
    <w:basedOn w:val="2"/>
    <w:link w:val="9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/>
      <w:color w:val="auto"/>
      <w:lang w:val="en-US" w:eastAsia="ru-RU"/>
    </w:rPr>
  </w:style>
  <w:style w:type="character" w:customStyle="1" w:styleId="9">
    <w:name w:val="Style3 Char"/>
    <w:link w:val="8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table" w:customStyle="1" w:styleId="10">
    <w:name w:val="Griglia tabella2"/>
    <w:basedOn w:val="4"/>
    <w:qFormat/>
    <w:uiPriority w:val="39"/>
    <w:pPr>
      <w:spacing w:after="0" w:line="240" w:lineRule="auto"/>
    </w:pPr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List Paragraph Char"/>
    <w:link w:val="7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2">
    <w:name w:val="Heading 3 Char"/>
    <w:basedOn w:val="3"/>
    <w:link w:val="2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1189</Words>
  <Characters>6901</Characters>
  <Lines>57</Lines>
  <Paragraphs>16</Paragraphs>
  <TotalTime>1164</TotalTime>
  <ScaleCrop>false</ScaleCrop>
  <LinksUpToDate>false</LinksUpToDate>
  <CharactersWithSpaces>8074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2021-10-26T20:29:00Z</dcterms:created>
  <dc:creator>Postolache Natalia</dc:creator>
  <cp:lastModifiedBy>Raisa Tiorsa</cp:lastModifiedBy>
  <cp:lastPrinted>2025-10-30T09:12:00Z</cp:lastPrinted>
  <dcterms:modified xsi:type="dcterms:W3CDTF">2025-11-05T13:09:57Z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BA34CF8F3D7249D6BDF4F5C86348B0DE_13</vt:lpwstr>
  </property>
</Properties>
</file>