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F47D54" w14:textId="29FD116E" w:rsidR="00A35C41" w:rsidRPr="002A0C68" w:rsidRDefault="00A35C41" w:rsidP="00A35C41">
      <w:pPr>
        <w:spacing w:line="240" w:lineRule="auto"/>
        <w:jc w:val="right"/>
        <w:rPr>
          <w:rFonts w:ascii="Times New Roman" w:hAnsi="Times New Roman" w:cs="Times New Roman"/>
          <w:b/>
          <w:bCs/>
          <w:i/>
          <w:iCs/>
          <w:sz w:val="24"/>
          <w:szCs w:val="24"/>
          <w:lang w:val="ro-RO"/>
        </w:rPr>
      </w:pPr>
      <w:bookmarkStart w:id="0" w:name="_GoBack"/>
      <w:bookmarkEnd w:id="0"/>
      <w:r w:rsidRPr="002A0C68">
        <w:rPr>
          <w:rFonts w:ascii="Times New Roman" w:hAnsi="Times New Roman" w:cs="Times New Roman"/>
          <w:b/>
          <w:bCs/>
          <w:i/>
          <w:iCs/>
          <w:sz w:val="24"/>
          <w:szCs w:val="24"/>
          <w:lang w:val="ro-RO"/>
        </w:rPr>
        <w:t>Anexa la Anunţul de participare</w:t>
      </w:r>
    </w:p>
    <w:p w14:paraId="0C1D9668" w14:textId="77777777" w:rsidR="00A35C41" w:rsidRPr="002A0C68" w:rsidRDefault="00A35C41" w:rsidP="000C07CF">
      <w:pPr>
        <w:spacing w:after="0" w:line="240" w:lineRule="auto"/>
        <w:jc w:val="center"/>
        <w:rPr>
          <w:rFonts w:ascii="Times New Roman" w:hAnsi="Times New Roman" w:cs="Times New Roman"/>
          <w:b/>
          <w:bCs/>
          <w:sz w:val="24"/>
          <w:szCs w:val="24"/>
          <w:lang w:val="ro-RO"/>
        </w:rPr>
      </w:pPr>
    </w:p>
    <w:p w14:paraId="175E3838" w14:textId="655889D6" w:rsidR="00055E34" w:rsidRPr="002A0C68" w:rsidRDefault="00055E34" w:rsidP="000C07CF">
      <w:pPr>
        <w:tabs>
          <w:tab w:val="left" w:pos="993"/>
        </w:tabs>
        <w:spacing w:after="0"/>
        <w:ind w:firstLine="709"/>
        <w:jc w:val="center"/>
        <w:rPr>
          <w:rFonts w:ascii="Times New Roman" w:eastAsia="Times New Roman" w:hAnsi="Times New Roman" w:cs="Times New Roman"/>
          <w:b/>
          <w:bCs/>
          <w:noProof/>
          <w:sz w:val="24"/>
          <w:szCs w:val="24"/>
        </w:rPr>
      </w:pPr>
      <w:r w:rsidRPr="002A0C68">
        <w:rPr>
          <w:rFonts w:ascii="Times New Roman" w:eastAsia="Times New Roman" w:hAnsi="Times New Roman" w:cs="Times New Roman"/>
          <w:b/>
          <w:bCs/>
          <w:noProof/>
          <w:sz w:val="24"/>
          <w:szCs w:val="24"/>
        </w:rPr>
        <w:t>CERINȚE OBLIGATORII</w:t>
      </w:r>
    </w:p>
    <w:p w14:paraId="4FED2889" w14:textId="77777777" w:rsidR="000C07CF" w:rsidRPr="002A0C68" w:rsidRDefault="00055E34" w:rsidP="000C07CF">
      <w:pPr>
        <w:spacing w:after="0"/>
        <w:jc w:val="center"/>
        <w:rPr>
          <w:rFonts w:ascii="Times New Roman" w:eastAsia="Times New Roman" w:hAnsi="Times New Roman" w:cs="Times New Roman"/>
          <w:b/>
          <w:noProof/>
          <w:sz w:val="24"/>
          <w:szCs w:val="24"/>
          <w:lang w:val="ro-RO"/>
        </w:rPr>
      </w:pPr>
      <w:r w:rsidRPr="002A0C68">
        <w:rPr>
          <w:rFonts w:ascii="Times New Roman" w:eastAsia="Times New Roman" w:hAnsi="Times New Roman" w:cs="Times New Roman"/>
          <w:b/>
          <w:bCs/>
          <w:noProof/>
          <w:sz w:val="24"/>
          <w:szCs w:val="24"/>
        </w:rPr>
        <w:t xml:space="preserve">pentru prestarea </w:t>
      </w:r>
      <w:r w:rsidRPr="002A0C68">
        <w:rPr>
          <w:rFonts w:ascii="Times New Roman" w:eastAsia="Times New Roman" w:hAnsi="Times New Roman" w:cs="Times New Roman"/>
          <w:b/>
          <w:noProof/>
          <w:sz w:val="24"/>
          <w:szCs w:val="24"/>
        </w:rPr>
        <w:t xml:space="preserve">serviciilor </w:t>
      </w:r>
      <w:r w:rsidRPr="002A0C68">
        <w:rPr>
          <w:rFonts w:ascii="Times New Roman" w:eastAsia="Times New Roman" w:hAnsi="Times New Roman" w:cs="Times New Roman"/>
          <w:b/>
          <w:noProof/>
          <w:sz w:val="24"/>
          <w:szCs w:val="24"/>
          <w:lang w:val="ro-RO"/>
        </w:rPr>
        <w:t xml:space="preserve">de deservire a ascensoarelor, </w:t>
      </w:r>
    </w:p>
    <w:p w14:paraId="675E3A78" w14:textId="18E39803" w:rsidR="002B6035" w:rsidRDefault="00055E34" w:rsidP="002B6035">
      <w:pPr>
        <w:spacing w:after="0"/>
        <w:jc w:val="center"/>
        <w:rPr>
          <w:rFonts w:ascii="Times New Roman" w:eastAsia="Times New Roman" w:hAnsi="Times New Roman" w:cs="Times New Roman"/>
          <w:b/>
          <w:noProof/>
          <w:sz w:val="24"/>
          <w:szCs w:val="24"/>
          <w:lang w:val="ro-RO"/>
        </w:rPr>
      </w:pPr>
      <w:r w:rsidRPr="002A0C68">
        <w:rPr>
          <w:rFonts w:ascii="Times New Roman" w:eastAsia="Times New Roman" w:hAnsi="Times New Roman" w:cs="Times New Roman"/>
          <w:b/>
          <w:noProof/>
          <w:sz w:val="24"/>
          <w:szCs w:val="24"/>
          <w:lang w:val="ro-RO"/>
        </w:rPr>
        <w:t>str. M</w:t>
      </w:r>
      <w:r w:rsidR="002B6035">
        <w:rPr>
          <w:rFonts w:ascii="Times New Roman" w:eastAsia="Times New Roman" w:hAnsi="Times New Roman" w:cs="Times New Roman"/>
          <w:b/>
          <w:noProof/>
          <w:sz w:val="24"/>
          <w:szCs w:val="24"/>
          <w:lang w:val="ro-RO"/>
        </w:rPr>
        <w:t>. Viteazul</w:t>
      </w:r>
      <w:r w:rsidR="001317A9">
        <w:rPr>
          <w:rFonts w:ascii="Times New Roman" w:eastAsia="Times New Roman" w:hAnsi="Times New Roman" w:cs="Times New Roman"/>
          <w:b/>
          <w:noProof/>
          <w:sz w:val="24"/>
          <w:szCs w:val="24"/>
          <w:lang w:val="ro-RO"/>
        </w:rPr>
        <w:t>,</w:t>
      </w:r>
      <w:r w:rsidR="002B6035">
        <w:rPr>
          <w:rFonts w:ascii="Times New Roman" w:eastAsia="Times New Roman" w:hAnsi="Times New Roman" w:cs="Times New Roman"/>
          <w:b/>
          <w:noProof/>
          <w:sz w:val="24"/>
          <w:szCs w:val="24"/>
          <w:lang w:val="ro-RO"/>
        </w:rPr>
        <w:t xml:space="preserve"> 11/1 și str. </w:t>
      </w:r>
      <w:r w:rsidR="001317A9">
        <w:rPr>
          <w:rFonts w:ascii="Times New Roman" w:eastAsia="Times New Roman" w:hAnsi="Times New Roman" w:cs="Times New Roman"/>
          <w:b/>
          <w:noProof/>
          <w:sz w:val="24"/>
          <w:szCs w:val="24"/>
          <w:lang w:val="ro-RO"/>
        </w:rPr>
        <w:t xml:space="preserve">A. </w:t>
      </w:r>
      <w:r w:rsidR="002B6035">
        <w:rPr>
          <w:rFonts w:ascii="Times New Roman" w:eastAsia="Times New Roman" w:hAnsi="Times New Roman" w:cs="Times New Roman"/>
          <w:b/>
          <w:noProof/>
          <w:sz w:val="24"/>
          <w:szCs w:val="24"/>
          <w:lang w:val="ro-RO"/>
        </w:rPr>
        <w:t>Pușkin, 4</w:t>
      </w:r>
      <w:r w:rsidR="001317A9">
        <w:rPr>
          <w:rFonts w:ascii="Times New Roman" w:eastAsia="Times New Roman" w:hAnsi="Times New Roman" w:cs="Times New Roman"/>
          <w:b/>
          <w:noProof/>
          <w:sz w:val="24"/>
          <w:szCs w:val="24"/>
          <w:lang w:val="ro-RO"/>
        </w:rPr>
        <w:t>2</w:t>
      </w:r>
      <w:r w:rsidR="002B6035">
        <w:rPr>
          <w:rFonts w:ascii="Times New Roman" w:eastAsia="Times New Roman" w:hAnsi="Times New Roman" w:cs="Times New Roman"/>
          <w:b/>
          <w:noProof/>
          <w:sz w:val="24"/>
          <w:szCs w:val="24"/>
          <w:lang w:val="ro-RO"/>
        </w:rPr>
        <w:t xml:space="preserve"> pentru anul 2023</w:t>
      </w:r>
    </w:p>
    <w:p w14:paraId="00F39531" w14:textId="77777777" w:rsidR="002B6035" w:rsidRPr="002B6035" w:rsidRDefault="002B6035" w:rsidP="002B6035">
      <w:pPr>
        <w:spacing w:after="0"/>
        <w:jc w:val="both"/>
        <w:rPr>
          <w:rFonts w:ascii="Times New Roman" w:eastAsia="Calibri" w:hAnsi="Times New Roman" w:cs="Times New Roman"/>
          <w:noProof/>
          <w:sz w:val="24"/>
          <w:szCs w:val="24"/>
        </w:rPr>
      </w:pPr>
    </w:p>
    <w:p w14:paraId="463FB0C4" w14:textId="77777777" w:rsidR="002B6035" w:rsidRPr="002B6035" w:rsidRDefault="002B6035" w:rsidP="002B6035">
      <w:pPr>
        <w:spacing w:after="0"/>
        <w:jc w:val="both"/>
        <w:rPr>
          <w:rFonts w:ascii="Times New Roman" w:eastAsia="Calibri" w:hAnsi="Times New Roman" w:cs="Times New Roman"/>
          <w:noProof/>
          <w:sz w:val="24"/>
          <w:szCs w:val="24"/>
        </w:rPr>
      </w:pPr>
    </w:p>
    <w:p w14:paraId="146D3260"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Serviciile respective vor fi prestate lunar, în conformitate cu prevederile actelor normative în vigoare. Prestatorul serviciilor va fi responsabil de:</w:t>
      </w:r>
    </w:p>
    <w:p w14:paraId="3C323C88"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1.</w:t>
      </w:r>
      <w:r w:rsidRPr="002B6035">
        <w:rPr>
          <w:rFonts w:ascii="Times New Roman" w:eastAsia="Calibri" w:hAnsi="Times New Roman" w:cs="Times New Roman"/>
          <w:noProof/>
          <w:sz w:val="24"/>
          <w:szCs w:val="24"/>
        </w:rPr>
        <w:tab/>
        <w:t>Dispecerat permanent, 24 ore din 24, la sediul Prestatorului, accesibil pentru Beneficiar;</w:t>
      </w:r>
    </w:p>
    <w:p w14:paraId="6E48F4F6"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2.</w:t>
      </w:r>
      <w:r w:rsidRPr="002B6035">
        <w:rPr>
          <w:rFonts w:ascii="Times New Roman" w:eastAsia="Calibri" w:hAnsi="Times New Roman" w:cs="Times New Roman"/>
          <w:noProof/>
          <w:sz w:val="24"/>
          <w:szCs w:val="24"/>
        </w:rPr>
        <w:tab/>
        <w:t xml:space="preserve">Intervenții operative prin personal de specialitate aflat la sediul Prestatorului, în cazul opririi sau funcționării defectuoase a ascensorului, după cum urmează: </w:t>
      </w:r>
    </w:p>
    <w:p w14:paraId="7FEA6D1C"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a) în maxim 60 (saizeci) minute de la sesizare, în cazul în care ascensorul s-a oprit cu persoane între etaje. </w:t>
      </w:r>
    </w:p>
    <w:p w14:paraId="5F68D32A"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b) în maxim 120 (o sută douăzeci) minute de la sesizare, pentru alte situații reclamate. </w:t>
      </w:r>
    </w:p>
    <w:p w14:paraId="5379E62C"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3.</w:t>
      </w:r>
      <w:r w:rsidRPr="002B6035">
        <w:rPr>
          <w:rFonts w:ascii="Times New Roman" w:eastAsia="Calibri" w:hAnsi="Times New Roman" w:cs="Times New Roman"/>
          <w:noProof/>
          <w:sz w:val="24"/>
          <w:szCs w:val="24"/>
        </w:rPr>
        <w:tab/>
        <w:t>Lucrări de repunere în funcționare a instalațiilor de ascensoare: zilnic între orele 8.00 – 20.00.</w:t>
      </w:r>
    </w:p>
    <w:p w14:paraId="067FFFC1" w14:textId="6E4B7365"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a)</w:t>
      </w:r>
      <w:r w:rsidRPr="002B6035">
        <w:rPr>
          <w:rFonts w:ascii="Times New Roman" w:eastAsia="Calibri" w:hAnsi="Times New Roman" w:cs="Times New Roman"/>
          <w:noProof/>
          <w:sz w:val="24"/>
          <w:szCs w:val="24"/>
        </w:rPr>
        <w:tab/>
        <w:t>4.</w:t>
      </w:r>
      <w:r w:rsidRPr="002B6035">
        <w:rPr>
          <w:rFonts w:ascii="Times New Roman" w:eastAsia="Calibri" w:hAnsi="Times New Roman" w:cs="Times New Roman"/>
          <w:noProof/>
          <w:sz w:val="24"/>
          <w:szCs w:val="24"/>
        </w:rPr>
        <w:tab/>
        <w:t xml:space="preserve">Inspectarea periodică de specialitate a instalațiilor de ascensoare și efectuarea următoarelor lucrări (pentru ascensoarele AP-600/6 nr.7929 și AP-600/6 nr.7930 – amplasate la sediul de pe str. </w:t>
      </w:r>
      <w:r w:rsidRPr="00B9750F">
        <w:rPr>
          <w:rFonts w:ascii="Times New Roman" w:eastAsia="Calibri" w:hAnsi="Times New Roman" w:cs="Times New Roman"/>
          <w:b/>
          <w:noProof/>
          <w:sz w:val="24"/>
          <w:szCs w:val="24"/>
        </w:rPr>
        <w:t>M. Viteazul, nr. 11/1</w:t>
      </w:r>
      <w:r w:rsidRPr="002B6035">
        <w:rPr>
          <w:rFonts w:ascii="Times New Roman" w:eastAsia="Calibri" w:hAnsi="Times New Roman" w:cs="Times New Roman"/>
          <w:noProof/>
          <w:sz w:val="24"/>
          <w:szCs w:val="24"/>
        </w:rPr>
        <w:t xml:space="preserve">  și AMM-100/2, amplasat la sediul de pe </w:t>
      </w:r>
      <w:r w:rsidRPr="00B9750F">
        <w:rPr>
          <w:rFonts w:ascii="Times New Roman" w:eastAsia="Calibri" w:hAnsi="Times New Roman" w:cs="Times New Roman"/>
          <w:b/>
          <w:noProof/>
          <w:sz w:val="24"/>
          <w:szCs w:val="24"/>
        </w:rPr>
        <w:t xml:space="preserve">str. </w:t>
      </w:r>
      <w:r w:rsidR="001317A9">
        <w:rPr>
          <w:rFonts w:ascii="Times New Roman" w:eastAsia="Calibri" w:hAnsi="Times New Roman" w:cs="Times New Roman"/>
          <w:b/>
          <w:noProof/>
          <w:sz w:val="24"/>
          <w:szCs w:val="24"/>
        </w:rPr>
        <w:t xml:space="preserve">A. </w:t>
      </w:r>
      <w:r w:rsidRPr="00B9750F">
        <w:rPr>
          <w:rFonts w:ascii="Times New Roman" w:eastAsia="Calibri" w:hAnsi="Times New Roman" w:cs="Times New Roman"/>
          <w:b/>
          <w:noProof/>
          <w:sz w:val="24"/>
          <w:szCs w:val="24"/>
        </w:rPr>
        <w:t>Pușkin, nr.4</w:t>
      </w:r>
      <w:r w:rsidR="001317A9">
        <w:rPr>
          <w:rFonts w:ascii="Times New Roman" w:eastAsia="Calibri" w:hAnsi="Times New Roman" w:cs="Times New Roman"/>
          <w:b/>
          <w:noProof/>
          <w:sz w:val="24"/>
          <w:szCs w:val="24"/>
        </w:rPr>
        <w:t>2</w:t>
      </w:r>
      <w:r w:rsidRPr="002B6035">
        <w:rPr>
          <w:rFonts w:ascii="Times New Roman" w:eastAsia="Calibri" w:hAnsi="Times New Roman" w:cs="Times New Roman"/>
          <w:noProof/>
          <w:sz w:val="24"/>
          <w:szCs w:val="24"/>
        </w:rPr>
        <w:t xml:space="preserve">): </w:t>
      </w:r>
    </w:p>
    <w:p w14:paraId="77833373"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a) reviziile tehnice curente (două pe lună), dupa graficul stabilit de Prestator si agreat de Beneficiar; </w:t>
      </w:r>
    </w:p>
    <w:p w14:paraId="7F59C6A6"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b) în cadrul lucrărilor periodice de întreținere și revizii tehnice curente se executa cel puțin următoarele operații: </w:t>
      </w:r>
    </w:p>
    <w:p w14:paraId="3226C285"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curățirea troliului, roților de conducere, puțului; </w:t>
      </w:r>
    </w:p>
    <w:p w14:paraId="140137AB"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completarea cu ulei a băii troliului și a tuturor lagarelor; </w:t>
      </w:r>
    </w:p>
    <w:p w14:paraId="0DC15C50"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verificarea stării de uzură a lagarelor și a bunei funcționari a sistemelor de ungere; </w:t>
      </w:r>
    </w:p>
    <w:p w14:paraId="4DFF1D96"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umplerea cu unsoare consistentă a ungătoarelor și verificarea gresării; </w:t>
      </w:r>
    </w:p>
    <w:p w14:paraId="4F1EE9FE"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verificarea imbinărilor cu șuruburi de la troliu; </w:t>
      </w:r>
    </w:p>
    <w:p w14:paraId="7003A1B1"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stabilirea gradului de uzură al saboților frânei, verificarea funcționarii frânei și reglarea acesteia; </w:t>
      </w:r>
    </w:p>
    <w:p w14:paraId="565EFD22"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curățirea și reglarea inelelor colectoare și a periilor electromotorului precum și verificarea bunei stări a elementelor din cauciuc de la cuplajul elastic al troliului; </w:t>
      </w:r>
    </w:p>
    <w:p w14:paraId="1521E8AE"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verificarea și reglarea strângerii rulmentului axial al reductorului melcat; </w:t>
      </w:r>
    </w:p>
    <w:p w14:paraId="50E82131"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stabilirea gradului de uzură a cablurilor de tracțiune a cabinei si contragreutății, al cablului limitătorului de viteză, al cablului și lanțului de la selector, în conformitate cu prevederile CERINȚELOR MINIME de securitate privind exploatarea ascensoarelor (aprobate prin Hotărârea Guvernului nr.506/2017);  </w:t>
      </w:r>
    </w:p>
    <w:p w14:paraId="744E47AA"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ungerea pieselor supuse frecării (balamale, dispozitive de închidere a ușilor cabinei, etc.); </w:t>
      </w:r>
    </w:p>
    <w:p w14:paraId="7A20300D"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verificarea funcționării normale a sistemului electric de forță, comanda și semnalizare; </w:t>
      </w:r>
    </w:p>
    <w:p w14:paraId="3FE0671F"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verificarea funcționării componentelor de securitate în condițiile stabilite de producător; </w:t>
      </w:r>
    </w:p>
    <w:p w14:paraId="1EE0E89B"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verificarea și reglarea sistemului de demaraj; verificarea siguranțelor fuzibile; </w:t>
      </w:r>
    </w:p>
    <w:p w14:paraId="35483BB4"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lastRenderedPageBreak/>
        <w:t xml:space="preserve">- verificarea și reglarea opririi cabinei în stații; </w:t>
      </w:r>
    </w:p>
    <w:p w14:paraId="2F27477A"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verificarea uniformității intinderii cablurilor de tracțiune și egalizarea acestora; </w:t>
      </w:r>
    </w:p>
    <w:p w14:paraId="10EDDA0E"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verificarea uzurii ghidajelor (patine, role, etc.) cabinei si contragreutății; </w:t>
      </w:r>
    </w:p>
    <w:p w14:paraId="0FD3108C"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ungerea glisierelor cabinei și contragreutății; </w:t>
      </w:r>
    </w:p>
    <w:p w14:paraId="2F2E8CF3"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verificarea sistemului de semnalizare optică și acustică;</w:t>
      </w:r>
    </w:p>
    <w:p w14:paraId="27E201B3"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verificarea funcționării normale a ascensorului dupa efectuarea întreținerii; </w:t>
      </w:r>
    </w:p>
    <w:p w14:paraId="2467E514"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verificarea existenței instrucțiunilor de exploatare și a plăcuțelor indicătoare a sarcinii nominale în cabina și pe ușile de acces la puț; </w:t>
      </w:r>
    </w:p>
    <w:p w14:paraId="40CBFAD2"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 consemnarea tuturor defecțiunilor constatate, a celor remediate și, dacă este cazul, a pieselor de uzură inlocuite în registrul de supraveghere a ascensorului. </w:t>
      </w:r>
    </w:p>
    <w:p w14:paraId="6C6219DC"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 xml:space="preserve">c) întocmirea notelor de constatare pentru reparații și avizarea Beneficiarului pentru emiterea de comenzi. </w:t>
      </w:r>
    </w:p>
    <w:p w14:paraId="0A870962"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5.</w:t>
      </w:r>
      <w:r w:rsidRPr="002B6035">
        <w:rPr>
          <w:rFonts w:ascii="Times New Roman" w:eastAsia="Calibri" w:hAnsi="Times New Roman" w:cs="Times New Roman"/>
          <w:noProof/>
          <w:sz w:val="24"/>
          <w:szCs w:val="24"/>
        </w:rPr>
        <w:tab/>
        <w:t xml:space="preserve">Repararea pieselor și aparatelor uzate în cazul în care se afla intr-o stare mecanică și electrică satisfăcătoare pentru prelungirea termenului de exploatare a acestora. Fac excepție de la aceasta prevedere piesele și aparatele ce nu mai pot fi reparate, distruse sau uzate prematur prin violențe premeditare, incendii, inundatii, cutremure sau oricare altă situație rezultata din neasigurarea condițiilor normale de funcționare.   </w:t>
      </w:r>
    </w:p>
    <w:p w14:paraId="797F9CD6" w14:textId="77777777" w:rsidR="002B6035" w:rsidRPr="002B6035" w:rsidRDefault="002B6035" w:rsidP="002B6035">
      <w:pPr>
        <w:spacing w:after="0"/>
        <w:ind w:firstLine="567"/>
        <w:jc w:val="both"/>
        <w:rPr>
          <w:rFonts w:ascii="Times New Roman" w:eastAsia="Calibri" w:hAnsi="Times New Roman" w:cs="Times New Roman"/>
          <w:noProof/>
          <w:sz w:val="24"/>
          <w:szCs w:val="24"/>
        </w:rPr>
      </w:pPr>
      <w:r w:rsidRPr="002B6035">
        <w:rPr>
          <w:rFonts w:ascii="Times New Roman" w:eastAsia="Calibri" w:hAnsi="Times New Roman" w:cs="Times New Roman"/>
          <w:noProof/>
          <w:sz w:val="24"/>
          <w:szCs w:val="24"/>
        </w:rPr>
        <w:t>6.</w:t>
      </w:r>
      <w:r w:rsidRPr="002B6035">
        <w:rPr>
          <w:rFonts w:ascii="Times New Roman" w:eastAsia="Calibri" w:hAnsi="Times New Roman" w:cs="Times New Roman"/>
          <w:noProof/>
          <w:sz w:val="24"/>
          <w:szCs w:val="24"/>
        </w:rPr>
        <w:tab/>
        <w:t xml:space="preserve">Asigurarea pieselor de schimb originale. Accesul la piese este garantat de Prestator atît pentru situațiile definite în contract cît și pentru situațiile în care Beneficiarul, datorită neasigurării condițiilor normale de funcționare, emite o comandă distinctă pe care o achită separat de tariful lunar de întreținere. </w:t>
      </w:r>
    </w:p>
    <w:p w14:paraId="043B6BF5" w14:textId="2FB0AC56" w:rsidR="00496BD5" w:rsidRPr="00A35C41" w:rsidRDefault="002B6035" w:rsidP="002B6035">
      <w:pPr>
        <w:spacing w:after="0"/>
        <w:ind w:firstLine="567"/>
        <w:jc w:val="both"/>
        <w:rPr>
          <w:rFonts w:ascii="Times New Roman" w:hAnsi="Times New Roman" w:cs="Times New Roman"/>
          <w:sz w:val="24"/>
          <w:szCs w:val="24"/>
          <w:lang w:val="ro-RO"/>
        </w:rPr>
      </w:pPr>
      <w:r w:rsidRPr="002B6035">
        <w:rPr>
          <w:rFonts w:ascii="Times New Roman" w:eastAsia="Calibri" w:hAnsi="Times New Roman" w:cs="Times New Roman"/>
          <w:noProof/>
          <w:sz w:val="24"/>
          <w:szCs w:val="24"/>
        </w:rPr>
        <w:t>7.</w:t>
      </w:r>
      <w:r w:rsidRPr="002B6035">
        <w:rPr>
          <w:rFonts w:ascii="Times New Roman" w:eastAsia="Calibri" w:hAnsi="Times New Roman" w:cs="Times New Roman"/>
          <w:noProof/>
          <w:sz w:val="24"/>
          <w:szCs w:val="24"/>
        </w:rPr>
        <w:tab/>
        <w:t>Becurile sau tuburile fluorescente folosite pentru iluminatul cabinei și a puțului sunt asigurate de Beneficiar și la sesizarea acestuia se monteaza de Prestator.</w:t>
      </w:r>
    </w:p>
    <w:sectPr w:rsidR="00496BD5" w:rsidRPr="00A35C41" w:rsidSect="00A35C41">
      <w:pgSz w:w="12240" w:h="15840"/>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steata Ala Maxim">
    <w15:presenceInfo w15:providerId="AD" w15:userId="S::ala.musteata@asp.gov.md::3b1774e9-0320-426a-bc10-2e763d0cda9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729"/>
    <w:rsid w:val="00055E34"/>
    <w:rsid w:val="000C07CF"/>
    <w:rsid w:val="001317A9"/>
    <w:rsid w:val="001A66B7"/>
    <w:rsid w:val="002A0C68"/>
    <w:rsid w:val="002B6035"/>
    <w:rsid w:val="0036759D"/>
    <w:rsid w:val="00496BD5"/>
    <w:rsid w:val="00990835"/>
    <w:rsid w:val="009D498F"/>
    <w:rsid w:val="00A35C41"/>
    <w:rsid w:val="00A85729"/>
    <w:rsid w:val="00B9750F"/>
    <w:rsid w:val="00C67ECC"/>
    <w:rsid w:val="00CD5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CA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1317A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1317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002985">
      <w:bodyDiv w:val="1"/>
      <w:marLeft w:val="0"/>
      <w:marRight w:val="0"/>
      <w:marTop w:val="0"/>
      <w:marBottom w:val="0"/>
      <w:divBdr>
        <w:top w:val="none" w:sz="0" w:space="0" w:color="auto"/>
        <w:left w:val="none" w:sz="0" w:space="0" w:color="auto"/>
        <w:bottom w:val="none" w:sz="0" w:space="0" w:color="auto"/>
        <w:right w:val="none" w:sz="0" w:space="0" w:color="auto"/>
      </w:divBdr>
    </w:div>
    <w:div w:id="946699686">
      <w:bodyDiv w:val="1"/>
      <w:marLeft w:val="0"/>
      <w:marRight w:val="0"/>
      <w:marTop w:val="0"/>
      <w:marBottom w:val="0"/>
      <w:divBdr>
        <w:top w:val="none" w:sz="0" w:space="0" w:color="auto"/>
        <w:left w:val="none" w:sz="0" w:space="0" w:color="auto"/>
        <w:bottom w:val="none" w:sz="0" w:space="0" w:color="auto"/>
        <w:right w:val="none" w:sz="0" w:space="0" w:color="auto"/>
      </w:divBdr>
    </w:div>
    <w:div w:id="193135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11/relationships/people" Target="peop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677</Words>
  <Characters>3865</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Uzun Galina Fiodor</dc:creator>
  <cp:keywords/>
  <dc:description/>
  <cp:lastModifiedBy>Covalciuc Natalia</cp:lastModifiedBy>
  <cp:revision>10</cp:revision>
  <dcterms:created xsi:type="dcterms:W3CDTF">2021-12-16T05:30:00Z</dcterms:created>
  <dcterms:modified xsi:type="dcterms:W3CDTF">2023-01-11T08:24:00Z</dcterms:modified>
</cp:coreProperties>
</file>