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_________</w:t>
            </w:r>
            <w:r w:rsidR="00643187">
              <w:rPr>
                <w:sz w:val="32"/>
                <w:szCs w:val="32"/>
                <w:u w:val="single"/>
              </w:rPr>
              <w:t xml:space="preserve">Achziționarea  </w:t>
            </w:r>
            <w:r w:rsidR="00261D06" w:rsidRPr="00261D06">
              <w:rPr>
                <w:sz w:val="32"/>
                <w:szCs w:val="32"/>
                <w:u w:val="single"/>
              </w:rPr>
              <w:t xml:space="preserve">Buldoexcavatorului </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A4841">
              <w:rPr>
                <w:sz w:val="32"/>
                <w:szCs w:val="32"/>
              </w:rPr>
              <w:t>______</w:t>
            </w:r>
            <w:r w:rsidR="00261D06" w:rsidRPr="00261D06">
              <w:rPr>
                <w:sz w:val="32"/>
                <w:szCs w:val="32"/>
                <w:u w:val="single"/>
              </w:rPr>
              <w:t>43262000-8</w:t>
            </w:r>
            <w:r w:rsidR="00EC35E2">
              <w:rPr>
                <w:sz w:val="32"/>
                <w:szCs w:val="32"/>
              </w:rPr>
              <w:t>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___</w:t>
            </w:r>
            <w:r w:rsidR="00261D06" w:rsidRPr="00261D06">
              <w:rPr>
                <w:sz w:val="32"/>
                <w:szCs w:val="32"/>
                <w:u w:val="single"/>
              </w:rPr>
              <w:t>P</w:t>
            </w:r>
            <w:r w:rsidR="00261D06">
              <w:rPr>
                <w:sz w:val="32"/>
                <w:szCs w:val="32"/>
                <w:u w:val="single"/>
              </w:rPr>
              <w:t>rimăriea Volcineț , r-nul Ocnița</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261D06" w:rsidP="00457832">
                  <w:pPr>
                    <w:pStyle w:val="a7"/>
                    <w:rPr>
                      <w:sz w:val="28"/>
                      <w:szCs w:val="28"/>
                      <w:lang w:eastAsia="ru-RU"/>
                    </w:rPr>
                  </w:pPr>
                  <w:r w:rsidRPr="00261D06">
                    <w:rPr>
                      <w:sz w:val="28"/>
                      <w:szCs w:val="28"/>
                      <w:lang w:eastAsia="ru-RU"/>
                    </w:rPr>
                    <w:t>Primăriea Volcineț , r-nul Ocnița</w:t>
                  </w:r>
                  <w:r w:rsidR="00243708">
                    <w:rPr>
                      <w:sz w:val="28"/>
                      <w:szCs w:val="28"/>
                      <w:lang w:eastAsia="ru-RU"/>
                    </w:rPr>
                    <w:t>,</w:t>
                  </w:r>
                </w:p>
                <w:p w:rsidR="00A20ACF" w:rsidRPr="00431581" w:rsidRDefault="00261D06" w:rsidP="00457832">
                  <w:pPr>
                    <w:pStyle w:val="a7"/>
                    <w:rPr>
                      <w:b/>
                      <w:i/>
                      <w:szCs w:val="22"/>
                    </w:rPr>
                  </w:pPr>
                  <w:r w:rsidRPr="00261D06">
                    <w:rPr>
                      <w:rFonts w:eastAsia="Calibri"/>
                      <w:sz w:val="28"/>
                      <w:szCs w:val="28"/>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43708" w:rsidRDefault="00261D06" w:rsidP="00457832">
                  <w:pPr>
                    <w:pStyle w:val="a7"/>
                    <w:rPr>
                      <w:b/>
                      <w:i/>
                      <w:szCs w:val="22"/>
                    </w:rPr>
                  </w:pPr>
                  <w:r>
                    <w:rPr>
                      <w:sz w:val="28"/>
                      <w:szCs w:val="28"/>
                      <w:lang w:eastAsia="ru-RU"/>
                    </w:rPr>
                    <w:t>A</w:t>
                  </w:r>
                  <w:r w:rsidRPr="00261D06">
                    <w:rPr>
                      <w:sz w:val="28"/>
                      <w:szCs w:val="28"/>
                      <w:lang w:eastAsia="ru-RU"/>
                    </w:rPr>
                    <w:t>chiziționarea  Buldoexcavatorului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3708" w:rsidRDefault="00A20ACF" w:rsidP="00243708">
                  <w:pPr>
                    <w:jc w:val="both"/>
                    <w:rPr>
                      <w:b/>
                      <w:sz w:val="20"/>
                      <w:szCs w:val="20"/>
                    </w:rPr>
                  </w:pPr>
                  <w:r w:rsidRPr="00C60D06">
                    <w:rPr>
                      <w:b/>
                      <w:i/>
                      <w:sz w:val="22"/>
                      <w:szCs w:val="22"/>
                    </w:rPr>
                    <w:t>Nr.:</w:t>
                  </w:r>
                  <w:r w:rsidR="00243708">
                    <w:rPr>
                      <w:b/>
                    </w:rPr>
                    <w:t xml:space="preserve"> </w:t>
                  </w:r>
                  <w:r w:rsidR="00243708" w:rsidRPr="00592C54">
                    <w:rPr>
                      <w:sz w:val="28"/>
                      <w:szCs w:val="28"/>
                    </w:rPr>
                    <w:t>Informaţia o găsiţi în SIA RSAP</w:t>
                  </w:r>
                </w:p>
                <w:p w:rsidR="00A20ACF" w:rsidRPr="00C60D06" w:rsidRDefault="00A20ACF" w:rsidP="00457832">
                  <w:pPr>
                    <w:pStyle w:val="a7"/>
                    <w:rPr>
                      <w:b/>
                      <w:i/>
                      <w:szCs w:val="22"/>
                    </w:rPr>
                  </w:pP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023F6" w:rsidRDefault="00243708" w:rsidP="00243708">
                  <w:pPr>
                    <w:pStyle w:val="a7"/>
                    <w:rPr>
                      <w:sz w:val="28"/>
                      <w:szCs w:val="28"/>
                    </w:rPr>
                  </w:pPr>
                  <w:r w:rsidRPr="00C023F6">
                    <w:rPr>
                      <w:sz w:val="28"/>
                      <w:szCs w:val="28"/>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A4841" w:rsidRDefault="00261D06" w:rsidP="00457832">
                  <w:pPr>
                    <w:pStyle w:val="a7"/>
                    <w:rPr>
                      <w:b/>
                      <w:i/>
                      <w:szCs w:val="22"/>
                    </w:rPr>
                  </w:pPr>
                  <w:r w:rsidRPr="00261D06">
                    <w:rPr>
                      <w:rFonts w:asciiTheme="minorHAnsi" w:hAnsiTheme="minorHAnsi"/>
                      <w:sz w:val="28"/>
                      <w:szCs w:val="28"/>
                      <w:lang w:val="ro-MO" w:eastAsia="ru-RU"/>
                    </w:rPr>
                    <w:t>43262000-8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261D06" w:rsidP="00457832">
                  <w:pPr>
                    <w:pStyle w:val="a7"/>
                    <w:rPr>
                      <w:szCs w:val="22"/>
                    </w:rPr>
                  </w:pPr>
                  <w:r>
                    <w:rPr>
                      <w:szCs w:val="22"/>
                    </w:rPr>
                    <w:t>Bugetul de stat</w:t>
                  </w:r>
                </w:p>
                <w:p w:rsidR="00777983" w:rsidRPr="00777983" w:rsidRDefault="00261D06" w:rsidP="00457832">
                  <w:pPr>
                    <w:pStyle w:val="a7"/>
                    <w:rPr>
                      <w:szCs w:val="22"/>
                    </w:rPr>
                  </w:pPr>
                  <w:r>
                    <w:rPr>
                      <w:szCs w:val="22"/>
                    </w:rPr>
                    <w:t>Anul 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61D06" w:rsidP="00457832">
                  <w:pPr>
                    <w:pStyle w:val="a7"/>
                    <w:rPr>
                      <w:b/>
                      <w:i/>
                      <w:szCs w:val="22"/>
                    </w:rPr>
                  </w:pPr>
                  <w:r w:rsidRPr="00261D06">
                    <w:rPr>
                      <w:sz w:val="28"/>
                      <w:szCs w:val="28"/>
                      <w:lang w:eastAsia="ru-RU"/>
                    </w:rPr>
                    <w:t>Primăriea Volcineț , r-nul Ocnița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1D06" w:rsidRPr="00261D06" w:rsidRDefault="00261D06" w:rsidP="00261D06">
                  <w:pPr>
                    <w:pStyle w:val="a7"/>
                    <w:rPr>
                      <w:sz w:val="28"/>
                      <w:szCs w:val="28"/>
                      <w:lang w:eastAsia="ru-RU"/>
                    </w:rPr>
                  </w:pPr>
                  <w:r w:rsidRPr="00261D06">
                    <w:rPr>
                      <w:sz w:val="28"/>
                      <w:szCs w:val="28"/>
                      <w:lang w:eastAsia="ru-RU"/>
                    </w:rPr>
                    <w:t>Primăriea Volcineț , r-nul Ocnița,</w:t>
                  </w:r>
                </w:p>
                <w:p w:rsidR="00A20ACF" w:rsidRPr="00A20ACF" w:rsidRDefault="00261D06" w:rsidP="00261D06">
                  <w:pPr>
                    <w:pStyle w:val="a7"/>
                    <w:rPr>
                      <w:b/>
                      <w:i/>
                      <w:szCs w:val="22"/>
                    </w:rPr>
                  </w:pPr>
                  <w:r w:rsidRPr="00261D06">
                    <w:rPr>
                      <w:sz w:val="28"/>
                      <w:szCs w:val="28"/>
                      <w:lang w:eastAsia="ru-RU"/>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1D06" w:rsidRPr="00261D06" w:rsidRDefault="00261D06" w:rsidP="00261D06">
                  <w:pPr>
                    <w:pStyle w:val="a7"/>
                    <w:rPr>
                      <w:sz w:val="28"/>
                      <w:szCs w:val="28"/>
                      <w:lang w:eastAsia="ru-RU"/>
                    </w:rPr>
                  </w:pPr>
                  <w:r w:rsidRPr="00261D06">
                    <w:rPr>
                      <w:sz w:val="28"/>
                      <w:szCs w:val="28"/>
                      <w:lang w:eastAsia="ru-RU"/>
                    </w:rPr>
                    <w:t>Primăriea Volcineț , r-nul Ocnița,</w:t>
                  </w:r>
                </w:p>
                <w:p w:rsidR="00A20ACF" w:rsidRPr="00A20ACF" w:rsidRDefault="00261D06" w:rsidP="00261D06">
                  <w:pPr>
                    <w:pStyle w:val="a7"/>
                    <w:rPr>
                      <w:b/>
                      <w:i/>
                      <w:szCs w:val="22"/>
                    </w:rPr>
                  </w:pPr>
                  <w:r w:rsidRPr="00261D06">
                    <w:rPr>
                      <w:sz w:val="28"/>
                      <w:szCs w:val="28"/>
                      <w:lang w:eastAsia="ru-RU"/>
                    </w:rPr>
                    <w:t>1007601008177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A20ACF" w:rsidP="00457832">
                  <w:pPr>
                    <w:pStyle w:val="a7"/>
                    <w:rPr>
                      <w:b/>
                      <w:i/>
                      <w:sz w:val="28"/>
                      <w:szCs w:val="28"/>
                    </w:rPr>
                  </w:pPr>
                  <w:r w:rsidRPr="00777983">
                    <w:rPr>
                      <w:sz w:val="28"/>
                      <w:szCs w:val="28"/>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592C54" w:rsidRPr="00C60D06" w:rsidTr="00C023F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92C54" w:rsidRPr="00C60D06" w:rsidRDefault="00592C54"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92C54" w:rsidRPr="00A20ACF" w:rsidRDefault="00592C54" w:rsidP="00457832">
                  <w:pPr>
                    <w:pStyle w:val="a7"/>
                    <w:rPr>
                      <w:szCs w:val="22"/>
                    </w:rPr>
                  </w:pPr>
                </w:p>
              </w:tc>
              <w:tc>
                <w:tcPr>
                  <w:tcW w:w="3316" w:type="dxa"/>
                  <w:tcBorders>
                    <w:left w:val="single" w:sz="4" w:space="0" w:color="auto"/>
                  </w:tcBorders>
                </w:tcPr>
                <w:p w:rsidR="00592C54" w:rsidRDefault="00592C54">
                  <w:r w:rsidRPr="00DB0187">
                    <w:rPr>
                      <w:sz w:val="28"/>
                      <w:szCs w:val="28"/>
                    </w:rPr>
                    <w:t>SIA RSAP</w:t>
                  </w:r>
                </w:p>
              </w:tc>
              <w:tc>
                <w:tcPr>
                  <w:tcW w:w="2497" w:type="dxa"/>
                  <w:tcBorders>
                    <w:right w:val="single" w:sz="4" w:space="0" w:color="auto"/>
                  </w:tcBorders>
                </w:tcPr>
                <w:p w:rsidR="00592C54" w:rsidRDefault="00592C54">
                  <w:r w:rsidRPr="00DB0187">
                    <w:rPr>
                      <w:sz w:val="28"/>
                      <w:szCs w:val="28"/>
                    </w:rPr>
                    <w:t>SIA RSAP</w:t>
                  </w: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592C54" w:rsidP="00457832">
                  <w:pPr>
                    <w:pStyle w:val="a7"/>
                    <w:tabs>
                      <w:tab w:val="right" w:pos="4743"/>
                    </w:tabs>
                    <w:rPr>
                      <w:b/>
                      <w:i/>
                      <w:szCs w:val="22"/>
                    </w:rPr>
                  </w:pPr>
                  <w:r w:rsidRPr="00777983">
                    <w:rPr>
                      <w:sz w:val="28"/>
                      <w:szCs w:val="28"/>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777983" w:rsidRDefault="00270B97" w:rsidP="00457832">
                  <w:pPr>
                    <w:tabs>
                      <w:tab w:val="left" w:pos="284"/>
                      <w:tab w:val="right" w:pos="9531"/>
                    </w:tabs>
                    <w:spacing w:line="360" w:lineRule="auto"/>
                    <w:ind w:left="360" w:hanging="360"/>
                    <w:contextualSpacing/>
                    <w:rPr>
                      <w:rFonts w:ascii="Baltica RR" w:hAnsi="Baltica RR"/>
                      <w:b/>
                      <w:noProof w:val="0"/>
                      <w:sz w:val="28"/>
                      <w:szCs w:val="28"/>
                    </w:rPr>
                  </w:pPr>
                  <w:r w:rsidRPr="00777983">
                    <w:rPr>
                      <w:rFonts w:ascii="Baltica RR" w:hAnsi="Baltica RR"/>
                      <w:noProof w:val="0"/>
                      <w:sz w:val="28"/>
                      <w:szCs w:val="28"/>
                    </w:rPr>
                    <w:t>Vînzare-cumpă</w:t>
                  </w:r>
                  <w:r w:rsidRPr="00777983">
                    <w:rPr>
                      <w:rFonts w:ascii="Baltica RR" w:hAnsi="Baltica RR"/>
                      <w:b/>
                      <w:noProof w:val="0"/>
                      <w:sz w:val="28"/>
                      <w:szCs w:val="28"/>
                    </w:rPr>
                    <w:t>rare</w:t>
                  </w:r>
                  <w:r w:rsidR="00431581" w:rsidRPr="00777983">
                    <w:rPr>
                      <w:rFonts w:ascii="Baltica RR" w:hAnsi="Baltica RR"/>
                      <w:b/>
                      <w:noProof w:val="0"/>
                      <w:sz w:val="28"/>
                      <w:szCs w:val="28"/>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77983" w:rsidRDefault="00431581" w:rsidP="00457832">
                  <w:pPr>
                    <w:pStyle w:val="a7"/>
                    <w:tabs>
                      <w:tab w:val="right" w:pos="4743"/>
                    </w:tabs>
                    <w:rPr>
                      <w:spacing w:val="-2"/>
                      <w:sz w:val="28"/>
                      <w:szCs w:val="28"/>
                    </w:rPr>
                  </w:pPr>
                  <w:r w:rsidRPr="00777983">
                    <w:rPr>
                      <w:b/>
                      <w:i/>
                      <w:sz w:val="28"/>
                      <w:szCs w:val="28"/>
                    </w:rPr>
                    <w:t xml:space="preserve"> </w:t>
                  </w:r>
                  <w:r w:rsidRPr="00777983">
                    <w:rPr>
                      <w:sz w:val="28"/>
                      <w:szCs w:val="28"/>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73F2" w:rsidRDefault="009F6916" w:rsidP="00457832">
            <w:pPr>
              <w:ind w:left="-57" w:right="-57"/>
              <w:jc w:val="center"/>
            </w:pPr>
            <w:r w:rsidRPr="001C73F2">
              <w:t>1</w:t>
            </w:r>
          </w:p>
        </w:tc>
        <w:tc>
          <w:tcPr>
            <w:tcW w:w="887" w:type="dxa"/>
            <w:shd w:val="clear" w:color="auto" w:fill="auto"/>
            <w:vAlign w:val="center"/>
          </w:tcPr>
          <w:p w:rsidR="00A20ACF" w:rsidRPr="001C73F2" w:rsidRDefault="00261D06" w:rsidP="00457832">
            <w:pPr>
              <w:ind w:left="-57" w:right="-57"/>
              <w:jc w:val="center"/>
            </w:pPr>
            <w:r w:rsidRPr="00261D06">
              <w:t>43262000-8</w:t>
            </w:r>
          </w:p>
        </w:tc>
        <w:tc>
          <w:tcPr>
            <w:tcW w:w="2836" w:type="dxa"/>
            <w:shd w:val="clear" w:color="auto" w:fill="auto"/>
            <w:vAlign w:val="center"/>
          </w:tcPr>
          <w:p w:rsidR="00A20ACF" w:rsidRPr="00431581" w:rsidRDefault="00261D06" w:rsidP="001C73F2">
            <w:pPr>
              <w:ind w:left="-57" w:right="-57"/>
            </w:pPr>
            <w:r w:rsidRPr="00261D06">
              <w:t>Achiziționarea  Buldoexcavatorului</w:t>
            </w:r>
          </w:p>
        </w:tc>
        <w:tc>
          <w:tcPr>
            <w:tcW w:w="992" w:type="dxa"/>
            <w:shd w:val="clear" w:color="auto" w:fill="auto"/>
            <w:vAlign w:val="center"/>
          </w:tcPr>
          <w:p w:rsidR="00A20ACF" w:rsidRPr="00431581" w:rsidRDefault="00FA4841" w:rsidP="00457832">
            <w:pPr>
              <w:ind w:left="-57" w:right="-57"/>
              <w:jc w:val="center"/>
            </w:pPr>
            <w:r>
              <w:t>buc</w:t>
            </w:r>
          </w:p>
        </w:tc>
        <w:tc>
          <w:tcPr>
            <w:tcW w:w="992" w:type="dxa"/>
            <w:shd w:val="clear" w:color="auto" w:fill="auto"/>
            <w:vAlign w:val="center"/>
          </w:tcPr>
          <w:p w:rsidR="00A20ACF" w:rsidRPr="00431581" w:rsidRDefault="00FA4841" w:rsidP="00457832">
            <w:pPr>
              <w:ind w:left="-57" w:right="-57"/>
              <w:jc w:val="center"/>
            </w:pPr>
            <w:r>
              <w:t>1</w:t>
            </w:r>
          </w:p>
        </w:tc>
        <w:tc>
          <w:tcPr>
            <w:tcW w:w="3402" w:type="dxa"/>
            <w:shd w:val="clear" w:color="auto" w:fill="auto"/>
            <w:vAlign w:val="center"/>
          </w:tcPr>
          <w:p w:rsidR="00A20ACF" w:rsidRPr="00F352F9" w:rsidRDefault="009217AD" w:rsidP="00457832">
            <w:pPr>
              <w:ind w:left="-57" w:right="-57"/>
              <w:jc w:val="center"/>
              <w:rPr>
                <w:sz w:val="28"/>
                <w:szCs w:val="28"/>
              </w:rPr>
            </w:pPr>
            <w:r>
              <w:rPr>
                <w:sz w:val="28"/>
                <w:szCs w:val="28"/>
              </w:rPr>
              <w:t>Se anxază</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777983" w:rsidP="00457832">
            <w:pPr>
              <w:pStyle w:val="a4"/>
              <w:tabs>
                <w:tab w:val="left" w:pos="540"/>
              </w:tabs>
              <w:suppressAutoHyphens/>
              <w:spacing w:after="120"/>
              <w:jc w:val="both"/>
              <w:rPr>
                <w:sz w:val="28"/>
                <w:szCs w:val="28"/>
              </w:rPr>
            </w:pPr>
            <w:r w:rsidRPr="00F352F9">
              <w:rPr>
                <w:sz w:val="28"/>
                <w:szCs w:val="28"/>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FD2524">
            <w:pPr>
              <w:tabs>
                <w:tab w:val="left" w:pos="372"/>
              </w:tabs>
              <w:suppressAutoHyphens/>
              <w:spacing w:before="120" w:after="120"/>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2C54" w:rsidP="00457832">
            <w:pPr>
              <w:tabs>
                <w:tab w:val="left" w:pos="372"/>
              </w:tabs>
              <w:suppressAutoHyphens/>
            </w:pPr>
            <w:r w:rsidRPr="00777983">
              <w:rPr>
                <w:sz w:val="28"/>
                <w:szCs w:val="28"/>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D250A0" w:rsidP="00457832">
            <w:pPr>
              <w:tabs>
                <w:tab w:val="left" w:pos="372"/>
              </w:tabs>
              <w:suppressAutoHyphens/>
              <w:rPr>
                <w:b/>
                <w:i/>
                <w:sz w:val="28"/>
                <w:szCs w:val="28"/>
              </w:rPr>
            </w:pPr>
            <w:r>
              <w:rPr>
                <w:b/>
                <w:i/>
                <w:sz w:val="28"/>
                <w:szCs w:val="28"/>
                <w:lang w:val="ru-RU"/>
              </w:rPr>
              <w:t>30</w:t>
            </w:r>
            <w:r w:rsidR="009217AD">
              <w:rPr>
                <w:b/>
                <w:i/>
                <w:sz w:val="28"/>
                <w:szCs w:val="28"/>
              </w:rPr>
              <w:t xml:space="preserve"> zile după semnarea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9217AD" w:rsidP="00457832">
            <w:pPr>
              <w:tabs>
                <w:tab w:val="left" w:pos="372"/>
              </w:tabs>
              <w:suppressAutoHyphens/>
              <w:rPr>
                <w:sz w:val="28"/>
                <w:szCs w:val="28"/>
              </w:rPr>
            </w:pPr>
            <w:r>
              <w:rPr>
                <w:sz w:val="28"/>
                <w:szCs w:val="28"/>
              </w:rPr>
              <w:t xml:space="preserve">Bunul va fi livrat la </w:t>
            </w:r>
            <w:r w:rsidR="00D250A0" w:rsidRPr="00D250A0">
              <w:rPr>
                <w:sz w:val="28"/>
                <w:szCs w:val="28"/>
              </w:rPr>
              <w:t>Primăriea Volcineț , r-nul Ocnița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Achitarea va fi efectuată utilizînd sistemul de e-facturare. În termen</w:t>
            </w:r>
            <w:r w:rsidR="009217AD">
              <w:rPr>
                <w:sz w:val="28"/>
                <w:szCs w:val="28"/>
              </w:rPr>
              <w:t xml:space="preserve"> de 15</w:t>
            </w:r>
            <w:r w:rsidRPr="00F352F9">
              <w:rPr>
                <w:sz w:val="28"/>
                <w:szCs w:val="28"/>
              </w:rPr>
              <w:t xml:space="preserve"> zile în baza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
                <w:spacing w:val="-4"/>
                <w:sz w:val="28"/>
                <w:szCs w:val="28"/>
              </w:rPr>
            </w:pPr>
            <w:r w:rsidRPr="00F352F9">
              <w:rPr>
                <w:sz w:val="28"/>
                <w:szCs w:val="28"/>
              </w:rPr>
              <w:t>fi de: 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F352F9" w:rsidP="00457832">
            <w:pPr>
              <w:tabs>
                <w:tab w:val="left" w:pos="372"/>
              </w:tabs>
              <w:suppressAutoHyphens/>
              <w:rPr>
                <w:iCs/>
                <w:sz w:val="28"/>
                <w:szCs w:val="28"/>
              </w:rPr>
            </w:pPr>
            <w:r w:rsidRPr="00F352F9">
              <w:rPr>
                <w:iCs/>
                <w:sz w:val="28"/>
                <w:szCs w:val="28"/>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F352F9" w:rsidP="00457832">
            <w:pPr>
              <w:rPr>
                <w:i/>
              </w:rPr>
            </w:pPr>
            <w:r>
              <w:t>SIA RSAP MTender</w:t>
            </w:r>
            <w:r w:rsidR="00A20ACF"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F352F9" w:rsidP="00457832">
            <w:pPr>
              <w:jc w:val="both"/>
              <w:rPr>
                <w:i/>
              </w:rPr>
            </w:pPr>
            <w:r>
              <w:t>SIA RSAP MTender</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352F9" w:rsidRDefault="00A20ACF" w:rsidP="00457832">
            <w:pPr>
              <w:tabs>
                <w:tab w:val="right" w:pos="4743"/>
              </w:tabs>
              <w:jc w:val="both"/>
            </w:pPr>
            <w:bookmarkStart w:id="152" w:name="_GoBack"/>
            <w:bookmarkEnd w:id="152"/>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F352F9" w:rsidP="00457832">
            <w:pPr>
              <w:tabs>
                <w:tab w:val="right" w:pos="4743"/>
              </w:tabs>
              <w:jc w:val="both"/>
              <w:rPr>
                <w:b/>
                <w:i/>
                <w:iCs/>
              </w:rPr>
            </w:pPr>
            <w:r>
              <w:t>Nu se aplică</w:t>
            </w:r>
            <w:r w:rsidRPr="00C60D06">
              <w:rPr>
                <w:b/>
                <w:i/>
                <w:iCs/>
              </w:rPr>
              <w:t xml:space="preserve"> </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000000" w:themeColor="text1"/>
              </w:rPr>
            </w:pPr>
            <w:r>
              <w:t>Se va aplica criteriul de evaluare: Prețul cel mai scăzut.</w:t>
            </w:r>
            <w:r w:rsidRPr="00C60D06">
              <w:rPr>
                <w:b/>
                <w:i/>
                <w:iCs/>
                <w:color w:val="000000" w:themeColor="text1"/>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i/>
                <w:color w:val="000000" w:themeColor="text1"/>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02312A">
            <w:pPr>
              <w:numPr>
                <w:ilvl w:val="0"/>
                <w:numId w:val="21"/>
              </w:numPr>
              <w:tabs>
                <w:tab w:val="clear" w:pos="1134"/>
                <w:tab w:val="left" w:pos="372"/>
              </w:tabs>
              <w:suppressAutoHyphens/>
              <w:spacing w:before="120" w:after="120"/>
              <w:ind w:left="372" w:hanging="360"/>
              <w:rPr>
                <w:color w:val="000000" w:themeColor="text1"/>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63128" w:rsidP="00457832">
            <w:pPr>
              <w:tabs>
                <w:tab w:val="right" w:pos="4743"/>
              </w:tabs>
              <w:jc w:val="both"/>
              <w:rPr>
                <w:b/>
                <w:i/>
                <w:iCs/>
                <w:color w:val="FF0000"/>
              </w:rPr>
            </w:pPr>
            <w: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63128" w:rsidRDefault="00763128" w:rsidP="00457832">
            <w:pPr>
              <w:tabs>
                <w:tab w:val="right" w:pos="4743"/>
              </w:tabs>
              <w:jc w:val="both"/>
              <w:rPr>
                <w:iCs/>
                <w:color w:val="FF0000"/>
              </w:rPr>
            </w:pPr>
            <w:r w:rsidRPr="00763128">
              <w:rPr>
                <w:iCs/>
              </w:rPr>
              <w:t>10zile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w:t>
      </w:r>
      <w:r w:rsidR="00EB70BE" w:rsidRPr="00EB70BE">
        <w:rPr>
          <w:b/>
          <w:bCs/>
          <w:color w:val="000000"/>
          <w:sz w:val="22"/>
          <w:szCs w:val="22"/>
          <w:u w:val="single"/>
          <w:lang w:val="ro-MO"/>
        </w:rPr>
        <w:t>Piotr Grossu</w:t>
      </w:r>
      <w:r w:rsidRPr="00C60D06">
        <w:rPr>
          <w:b/>
          <w:bCs/>
          <w:color w:val="000000"/>
          <w:sz w:val="22"/>
          <w:szCs w:val="22"/>
        </w:rPr>
        <w:t>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63"/>
        <w:gridCol w:w="257"/>
        <w:gridCol w:w="1929"/>
        <w:gridCol w:w="1693"/>
        <w:gridCol w:w="1366"/>
        <w:gridCol w:w="1306"/>
        <w:gridCol w:w="663"/>
        <w:gridCol w:w="2542"/>
        <w:gridCol w:w="3088"/>
        <w:gridCol w:w="1040"/>
        <w:gridCol w:w="320"/>
        <w:gridCol w:w="353"/>
      </w:tblGrid>
      <w:tr w:rsidR="00270B97" w:rsidRPr="00C00499" w:rsidTr="00884147">
        <w:trPr>
          <w:gridAfter w:val="2"/>
          <w:wAfter w:w="424" w:type="pct"/>
          <w:trHeight w:val="697"/>
        </w:trPr>
        <w:tc>
          <w:tcPr>
            <w:tcW w:w="4576"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884147">
        <w:trPr>
          <w:gridAfter w:val="2"/>
          <w:wAfter w:w="424" w:type="pct"/>
        </w:trPr>
        <w:tc>
          <w:tcPr>
            <w:tcW w:w="4576"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3477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88414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884147">
        <w:trPr>
          <w:gridAfter w:val="2"/>
          <w:wAfter w:w="424" w:type="pct"/>
          <w:trHeight w:val="567"/>
        </w:trPr>
        <w:tc>
          <w:tcPr>
            <w:tcW w:w="2574" w:type="pct"/>
            <w:gridSpan w:val="7"/>
            <w:shd w:val="clear" w:color="auto" w:fill="auto"/>
          </w:tcPr>
          <w:p w:rsidR="00270B97" w:rsidRPr="00C00499" w:rsidRDefault="00270B97" w:rsidP="00270B97"/>
        </w:tc>
        <w:tc>
          <w:tcPr>
            <w:tcW w:w="2002" w:type="pct"/>
            <w:gridSpan w:val="3"/>
            <w:shd w:val="clear" w:color="auto" w:fill="auto"/>
          </w:tcPr>
          <w:p w:rsidR="00270B97" w:rsidRPr="00C00499" w:rsidRDefault="00270B97" w:rsidP="00270B97"/>
        </w:tc>
      </w:tr>
      <w:tr w:rsidR="00270B97" w:rsidRPr="00C00499" w:rsidTr="00884147">
        <w:trPr>
          <w:gridAfter w:val="1"/>
          <w:wAfter w:w="319"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884147">
        <w:trPr>
          <w:gridAfter w:val="1"/>
          <w:wAfter w:w="319"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84147" w:rsidP="00270B97">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9217AD" w:rsidP="00270B97">
            <w:pPr>
              <w:rPr>
                <w:b/>
              </w:rPr>
            </w:pPr>
            <w:r>
              <w:rPr>
                <w:b/>
              </w:rPr>
              <w:t xml:space="preserve">Achziționare </w:t>
            </w:r>
            <w:r w:rsidR="00EB70BE">
              <w:t xml:space="preserve"> </w:t>
            </w:r>
            <w:r w:rsidR="00EB70BE" w:rsidRPr="00EB70BE">
              <w:rPr>
                <w:b/>
              </w:rPr>
              <w:t>Buldoexcavatorului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9217AD" w:rsidRDefault="009217AD" w:rsidP="00270B97">
            <w:r w:rsidRPr="009217AD">
              <w:t>Se anexază</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884147" w:rsidRDefault="00270B97" w:rsidP="00270B97">
            <w:pPr>
              <w:rPr>
                <w:sz w:val="20"/>
                <w:szCs w:val="20"/>
              </w:rP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1"/>
          <w:wAfter w:w="319"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884147">
        <w:trPr>
          <w:gridAfter w:val="2"/>
          <w:wAfter w:w="424" w:type="pct"/>
          <w:trHeight w:val="397"/>
        </w:trPr>
        <w:tc>
          <w:tcPr>
            <w:tcW w:w="4576"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026" w:type="dxa"/>
              <w:tblLook w:val="04A0" w:firstRow="1" w:lastRow="0" w:firstColumn="1" w:lastColumn="0" w:noHBand="0" w:noVBand="1"/>
            </w:tblPr>
            <w:tblGrid>
              <w:gridCol w:w="1435"/>
              <w:gridCol w:w="761"/>
              <w:gridCol w:w="1812"/>
              <w:gridCol w:w="950"/>
              <w:gridCol w:w="878"/>
              <w:gridCol w:w="1199"/>
              <w:gridCol w:w="1041"/>
              <w:gridCol w:w="992"/>
              <w:gridCol w:w="1022"/>
              <w:gridCol w:w="389"/>
              <w:gridCol w:w="1244"/>
              <w:gridCol w:w="253"/>
              <w:gridCol w:w="62"/>
              <w:gridCol w:w="1586"/>
              <w:gridCol w:w="98"/>
              <w:gridCol w:w="529"/>
              <w:gridCol w:w="775"/>
            </w:tblGrid>
            <w:tr w:rsidR="00270B97" w:rsidRPr="00C00499" w:rsidTr="00CA4787">
              <w:trPr>
                <w:gridAfter w:val="3"/>
                <w:wAfter w:w="1200" w:type="dxa"/>
                <w:trHeight w:val="697"/>
              </w:trPr>
              <w:tc>
                <w:tcPr>
                  <w:tcW w:w="13826" w:type="dxa"/>
                  <w:gridSpan w:val="14"/>
                  <w:shd w:val="clear" w:color="auto" w:fill="auto"/>
                  <w:vAlign w:val="center"/>
                </w:tcPr>
                <w:p w:rsidR="00270B97" w:rsidRPr="00C00499" w:rsidRDefault="00270B97" w:rsidP="00834770">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CA4787">
              <w:trPr>
                <w:gridAfter w:val="3"/>
                <w:wAfter w:w="1200" w:type="dxa"/>
              </w:trPr>
              <w:tc>
                <w:tcPr>
                  <w:tcW w:w="13826" w:type="dxa"/>
                  <w:gridSpan w:val="14"/>
                  <w:tcBorders>
                    <w:bottom w:val="single" w:sz="4" w:space="0" w:color="auto"/>
                  </w:tcBorders>
                  <w:shd w:val="clear" w:color="auto" w:fill="auto"/>
                </w:tcPr>
                <w:p w:rsidR="00270B97" w:rsidRPr="007C0C9D" w:rsidRDefault="00270B97" w:rsidP="0083477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834770">
                  <w:pPr>
                    <w:pStyle w:val="BankNormal"/>
                    <w:framePr w:hSpace="180" w:wrap="around" w:vAnchor="page" w:hAnchor="margin" w:y="347"/>
                    <w:spacing w:after="0"/>
                    <w:jc w:val="both"/>
                    <w:rPr>
                      <w:i/>
                      <w:iCs/>
                      <w:szCs w:val="24"/>
                      <w:lang w:val="ro-RO"/>
                    </w:rPr>
                  </w:pPr>
                </w:p>
                <w:p w:rsidR="00270B97" w:rsidRPr="00C00499" w:rsidRDefault="00270B97" w:rsidP="00834770">
                  <w:pPr>
                    <w:framePr w:hSpace="180" w:wrap="around" w:vAnchor="page" w:hAnchor="margin" w:y="347"/>
                    <w:jc w:val="center"/>
                  </w:pPr>
                </w:p>
              </w:tc>
            </w:tr>
            <w:tr w:rsidR="00270B97" w:rsidRPr="00C00499" w:rsidTr="00CA4787">
              <w:trPr>
                <w:gridAfter w:val="1"/>
                <w:wAfter w:w="716"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34770">
                  <w:pPr>
                    <w:framePr w:hSpace="180" w:wrap="around" w:vAnchor="page" w:hAnchor="margin" w:y="347"/>
                  </w:pPr>
                  <w:r w:rsidRPr="00C00499">
                    <w:lastRenderedPageBreak/>
                    <w:t xml:space="preserve">Numărul </w:t>
                  </w:r>
                  <w:r>
                    <w:t xml:space="preserve"> procedurii de achiziție______________din_________</w:t>
                  </w:r>
                </w:p>
              </w:tc>
            </w:tr>
            <w:tr w:rsidR="00270B97" w:rsidRPr="00C00499" w:rsidTr="00CA4787">
              <w:trPr>
                <w:gridAfter w:val="1"/>
                <w:wAfter w:w="716" w:type="dxa"/>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3477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CA4787">
              <w:trPr>
                <w:gridAfter w:val="1"/>
                <w:wAfter w:w="716" w:type="dxa"/>
                <w:trHeight w:val="567"/>
              </w:trPr>
              <w:tc>
                <w:tcPr>
                  <w:tcW w:w="12351" w:type="dxa"/>
                  <w:gridSpan w:val="11"/>
                  <w:shd w:val="clear" w:color="auto" w:fill="auto"/>
                </w:tcPr>
                <w:p w:rsidR="00270B97" w:rsidRPr="00C00499" w:rsidRDefault="00270B97" w:rsidP="00834770">
                  <w:pPr>
                    <w:framePr w:hSpace="180" w:wrap="around" w:vAnchor="page" w:hAnchor="margin" w:y="347"/>
                  </w:pPr>
                </w:p>
              </w:tc>
              <w:tc>
                <w:tcPr>
                  <w:tcW w:w="1959" w:type="dxa"/>
                  <w:gridSpan w:val="5"/>
                </w:tcPr>
                <w:p w:rsidR="00270B97" w:rsidRPr="00C00499" w:rsidRDefault="00270B97" w:rsidP="00834770">
                  <w:pPr>
                    <w:framePr w:hSpace="180" w:wrap="around" w:vAnchor="page" w:hAnchor="margin" w:y="347"/>
                  </w:pPr>
                </w:p>
              </w:tc>
            </w:tr>
            <w:tr w:rsidR="00EB70BE" w:rsidRPr="006C1FA2" w:rsidTr="00CA4787">
              <w:trPr>
                <w:trHeight w:val="104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b/>
                      <w:sz w:val="20"/>
                    </w:rPr>
                  </w:pPr>
                  <w:r w:rsidRPr="0028367D">
                    <w:rPr>
                      <w:b/>
                      <w:sz w:val="20"/>
                    </w:rPr>
                    <w:t>Cod CPV</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Unitatea de măsură</w:t>
                  </w:r>
                </w:p>
              </w:tc>
              <w:tc>
                <w:tcPr>
                  <w:tcW w:w="919" w:type="dxa"/>
                  <w:tcBorders>
                    <w:top w:val="single" w:sz="4" w:space="0" w:color="auto"/>
                    <w:left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Canti-tatea</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Preţ unitar (cu TVA)</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Suma</w:t>
                  </w:r>
                </w:p>
                <w:p w:rsidR="00270B97" w:rsidRPr="0028367D" w:rsidRDefault="00270B97" w:rsidP="00834770">
                  <w:pPr>
                    <w:framePr w:hSpace="180" w:wrap="around" w:vAnchor="page" w:hAnchor="margin" w:y="347"/>
                    <w:jc w:val="center"/>
                    <w:rPr>
                      <w:b/>
                      <w:sz w:val="20"/>
                    </w:rPr>
                  </w:pPr>
                  <w:r w:rsidRPr="0028367D">
                    <w:rPr>
                      <w:b/>
                      <w:sz w:val="20"/>
                    </w:rPr>
                    <w:t>fără</w:t>
                  </w:r>
                </w:p>
                <w:p w:rsidR="00270B97" w:rsidRPr="0028367D" w:rsidRDefault="00270B97" w:rsidP="00834770">
                  <w:pPr>
                    <w:framePr w:hSpace="180" w:wrap="around" w:vAnchor="page" w:hAnchor="margin" w:y="347"/>
                    <w:jc w:val="center"/>
                    <w:rPr>
                      <w:b/>
                      <w:sz w:val="20"/>
                    </w:rPr>
                  </w:pPr>
                  <w:r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34770">
                  <w:pPr>
                    <w:framePr w:hSpace="180" w:wrap="around" w:vAnchor="page" w:hAnchor="margin" w:y="347"/>
                    <w:jc w:val="center"/>
                    <w:rPr>
                      <w:b/>
                      <w:sz w:val="20"/>
                    </w:rPr>
                  </w:pPr>
                  <w:r w:rsidRPr="0028367D">
                    <w:rPr>
                      <w:b/>
                      <w:sz w:val="20"/>
                    </w:rPr>
                    <w:t>Suma</w:t>
                  </w:r>
                </w:p>
                <w:p w:rsidR="00270B97" w:rsidRPr="0028367D" w:rsidRDefault="00270B97" w:rsidP="00834770">
                  <w:pPr>
                    <w:framePr w:hSpace="180" w:wrap="around" w:vAnchor="page" w:hAnchor="margin" w:y="347"/>
                    <w:jc w:val="center"/>
                    <w:rPr>
                      <w:b/>
                      <w:sz w:val="20"/>
                    </w:rPr>
                  </w:pPr>
                  <w:r w:rsidRPr="0028367D">
                    <w:rPr>
                      <w:b/>
                      <w:sz w:val="20"/>
                    </w:rPr>
                    <w:t>cu TVA</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834770">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b/>
                      <w:sz w:val="20"/>
                      <w:szCs w:val="28"/>
                    </w:rPr>
                  </w:pPr>
                  <w:r w:rsidRPr="0028367D">
                    <w:rPr>
                      <w:b/>
                      <w:sz w:val="20"/>
                      <w:szCs w:val="28"/>
                    </w:rPr>
                    <w:t>Clasificație bugetară (IBAN)</w:t>
                  </w:r>
                </w:p>
              </w:tc>
            </w:tr>
            <w:tr w:rsidR="00EB70BE" w:rsidRPr="006C1FA2" w:rsidTr="00CA4787">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1</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jc w:val="center"/>
                    <w:rPr>
                      <w:sz w:val="20"/>
                    </w:rPr>
                  </w:pPr>
                  <w:r w:rsidRPr="0028367D">
                    <w:rPr>
                      <w:sz w:val="20"/>
                    </w:rPr>
                    <w:t>8</w:t>
                  </w: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jc w:val="center"/>
                    <w:rPr>
                      <w:sz w:val="20"/>
                    </w:rPr>
                  </w:pPr>
                  <w:r w:rsidRPr="0028367D">
                    <w:rPr>
                      <w:sz w:val="20"/>
                    </w:rPr>
                    <w:t>9</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jc w:val="center"/>
                    <w:rPr>
                      <w:sz w:val="20"/>
                    </w:rPr>
                  </w:pPr>
                  <w:r>
                    <w:rPr>
                      <w:sz w:val="20"/>
                    </w:rPr>
                    <w:t>10</w:t>
                  </w: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13437" w:rsidP="00834770">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EB70BE" w:rsidP="00834770">
                  <w:pPr>
                    <w:framePr w:hSpace="180" w:wrap="around" w:vAnchor="page" w:hAnchor="margin" w:y="347"/>
                    <w:rPr>
                      <w:sz w:val="20"/>
                    </w:rPr>
                  </w:pPr>
                  <w:r w:rsidRPr="00EB70BE">
                    <w:rPr>
                      <w:sz w:val="20"/>
                    </w:rPr>
                    <w:t>43262000-8</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CA4787" w:rsidP="00834770">
                  <w:pPr>
                    <w:framePr w:hSpace="180" w:wrap="around" w:vAnchor="page" w:hAnchor="margin" w:y="347"/>
                    <w:rPr>
                      <w:b/>
                      <w:sz w:val="28"/>
                      <w:szCs w:val="28"/>
                    </w:rPr>
                  </w:pPr>
                  <w:r w:rsidRPr="00CA4787">
                    <w:rPr>
                      <w:b/>
                      <w:sz w:val="28"/>
                      <w:szCs w:val="28"/>
                    </w:rPr>
                    <w:t xml:space="preserve">Achziționare </w:t>
                  </w:r>
                  <w:r w:rsidR="00EB70BE">
                    <w:t xml:space="preserve"> </w:t>
                  </w:r>
                  <w:r w:rsidR="00EB70BE" w:rsidRPr="00EB70BE">
                    <w:rPr>
                      <w:b/>
                      <w:sz w:val="28"/>
                      <w:szCs w:val="28"/>
                    </w:rPr>
                    <w:t>Buldoexcavatorului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CA4787" w:rsidP="00834770">
                  <w:pPr>
                    <w:framePr w:hSpace="180" w:wrap="around" w:vAnchor="page" w:hAnchor="margin" w:y="347"/>
                    <w:rPr>
                      <w:sz w:val="28"/>
                      <w:szCs w:val="28"/>
                    </w:rPr>
                  </w:pPr>
                  <w:r>
                    <w:rPr>
                      <w:sz w:val="28"/>
                      <w:szCs w:val="28"/>
                    </w:rPr>
                    <w:t>buc</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CA4787" w:rsidP="00834770">
                  <w:pPr>
                    <w:framePr w:hSpace="180" w:wrap="around" w:vAnchor="page" w:hAnchor="margin" w:y="347"/>
                    <w:rPr>
                      <w:sz w:val="28"/>
                      <w:szCs w:val="28"/>
                    </w:rPr>
                  </w:pPr>
                  <w:r>
                    <w:rPr>
                      <w:sz w:val="28"/>
                      <w:szCs w:val="28"/>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CA4787" w:rsidRDefault="00EB70BE" w:rsidP="00834770">
                  <w:pPr>
                    <w:framePr w:hSpace="180" w:wrap="around" w:vAnchor="page" w:hAnchor="margin" w:y="347"/>
                  </w:pPr>
                  <w:r>
                    <w:t>30</w:t>
                  </w:r>
                  <w:r w:rsidR="00CA4787" w:rsidRPr="00CA4787">
                    <w:t xml:space="preserve"> zile după semnarea contractului</w:t>
                  </w: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EB70BE" w:rsidP="00834770">
                  <w:pPr>
                    <w:framePr w:hSpace="180" w:wrap="around" w:vAnchor="page" w:hAnchor="margin" w:y="347"/>
                    <w:rPr>
                      <w:sz w:val="20"/>
                    </w:rPr>
                  </w:pPr>
                  <w:r>
                    <w:rPr>
                      <w:sz w:val="20"/>
                    </w:rPr>
                    <w:t>MD91TRPDAY315110C10833AB</w:t>
                  </w:r>
                </w:p>
              </w:tc>
            </w:tr>
            <w:tr w:rsidR="00EB70BE" w:rsidRPr="006C1FA2" w:rsidTr="00CA4787">
              <w:trPr>
                <w:trHeight w:val="72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834770">
                  <w:pPr>
                    <w:framePr w:hSpace="180" w:wrap="around" w:vAnchor="page" w:hAnchor="margin" w:y="347"/>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834770">
                  <w:pPr>
                    <w:framePr w:hSpace="180" w:wrap="around" w:vAnchor="page" w:hAnchor="margin" w:y="347"/>
                    <w:rPr>
                      <w:sz w:val="28"/>
                      <w:szCs w:val="28"/>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113437" w:rsidRDefault="00270B97" w:rsidP="00834770">
                  <w:pPr>
                    <w:framePr w:hSpace="180" w:wrap="around" w:vAnchor="page" w:hAnchor="margin" w:y="347"/>
                    <w:rPr>
                      <w:sz w:val="28"/>
                      <w:szCs w:val="2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sz w:val="20"/>
                    </w:rPr>
                  </w:pPr>
                </w:p>
              </w:tc>
            </w:tr>
            <w:tr w:rsidR="00EB70BE" w:rsidRPr="006C1FA2" w:rsidTr="00CA4787">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34770">
                  <w:pPr>
                    <w:framePr w:hSpace="180" w:wrap="around" w:vAnchor="page" w:hAnchor="margin" w:y="347"/>
                    <w:rPr>
                      <w:sz w:val="20"/>
                    </w:rPr>
                  </w:pPr>
                </w:p>
              </w:tc>
              <w:tc>
                <w:tcPr>
                  <w:tcW w:w="1975"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34770">
                  <w:pPr>
                    <w:framePr w:hSpace="180" w:wrap="around" w:vAnchor="page" w:hAnchor="margin" w:y="347"/>
                    <w:rPr>
                      <w:sz w:val="20"/>
                    </w:rPr>
                  </w:pPr>
                </w:p>
              </w:tc>
              <w:tc>
                <w:tcPr>
                  <w:tcW w:w="2419" w:type="dxa"/>
                  <w:gridSpan w:val="5"/>
                  <w:tcBorders>
                    <w:top w:val="single" w:sz="4" w:space="0" w:color="auto"/>
                    <w:left w:val="single" w:sz="4" w:space="0" w:color="auto"/>
                    <w:bottom w:val="single" w:sz="4" w:space="0" w:color="auto"/>
                    <w:right w:val="single" w:sz="4" w:space="0" w:color="auto"/>
                  </w:tcBorders>
                </w:tcPr>
                <w:p w:rsidR="00270B97" w:rsidRPr="006C1FA2" w:rsidRDefault="00270B97" w:rsidP="00834770">
                  <w:pPr>
                    <w:framePr w:hSpace="180" w:wrap="around" w:vAnchor="page" w:hAnchor="margin" w:y="347"/>
                    <w:rPr>
                      <w:sz w:val="20"/>
                    </w:rPr>
                  </w:pPr>
                </w:p>
              </w:tc>
            </w:tr>
            <w:tr w:rsidR="00270B97" w:rsidRPr="006C1FA2" w:rsidTr="00CA4787">
              <w:trPr>
                <w:gridAfter w:val="2"/>
                <w:wAfter w:w="1142" w:type="dxa"/>
                <w:trHeight w:val="397"/>
              </w:trPr>
              <w:tc>
                <w:tcPr>
                  <w:tcW w:w="11021" w:type="dxa"/>
                  <w:gridSpan w:val="10"/>
                  <w:tcBorders>
                    <w:top w:val="single" w:sz="4" w:space="0" w:color="auto"/>
                  </w:tcBorders>
                  <w:shd w:val="clear" w:color="auto" w:fill="auto"/>
                  <w:vAlign w:val="center"/>
                </w:tcPr>
                <w:p w:rsidR="00270B97" w:rsidRPr="0028367D" w:rsidRDefault="00270B97" w:rsidP="00834770">
                  <w:pPr>
                    <w:framePr w:hSpace="180" w:wrap="around" w:vAnchor="page" w:hAnchor="margin" w:y="347"/>
                    <w:tabs>
                      <w:tab w:val="left" w:pos="6120"/>
                    </w:tabs>
                    <w:rPr>
                      <w:sz w:val="20"/>
                    </w:rPr>
                  </w:pPr>
                </w:p>
                <w:p w:rsidR="00270B97" w:rsidRPr="0028367D" w:rsidRDefault="00270B97" w:rsidP="00834770">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834770">
                  <w:pPr>
                    <w:framePr w:hSpace="180" w:wrap="around" w:vAnchor="page" w:hAnchor="margin" w:y="347"/>
                    <w:rPr>
                      <w:sz w:val="20"/>
                    </w:rPr>
                  </w:pPr>
                </w:p>
                <w:p w:rsidR="00270B97" w:rsidRPr="0028367D" w:rsidRDefault="00270B97" w:rsidP="0083477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834770">
                  <w:pPr>
                    <w:framePr w:hSpace="180" w:wrap="around" w:vAnchor="page" w:hAnchor="margin" w:y="347"/>
                    <w:tabs>
                      <w:tab w:val="left" w:pos="6120"/>
                    </w:tabs>
                    <w:rPr>
                      <w:sz w:val="20"/>
                    </w:rPr>
                  </w:pPr>
                </w:p>
              </w:tc>
              <w:tc>
                <w:tcPr>
                  <w:tcW w:w="1241" w:type="dxa"/>
                  <w:gridSpan w:val="2"/>
                  <w:tcBorders>
                    <w:top w:val="single" w:sz="4" w:space="0" w:color="auto"/>
                  </w:tcBorders>
                </w:tcPr>
                <w:p w:rsidR="00270B97" w:rsidRPr="0028367D" w:rsidRDefault="00270B97" w:rsidP="00834770">
                  <w:pPr>
                    <w:framePr w:hSpace="180" w:wrap="around" w:vAnchor="page" w:hAnchor="margin" w:y="347"/>
                    <w:tabs>
                      <w:tab w:val="left" w:pos="6120"/>
                    </w:tabs>
                    <w:rPr>
                      <w:sz w:val="20"/>
                    </w:rPr>
                  </w:pPr>
                </w:p>
              </w:tc>
            </w:tr>
            <w:tr w:rsidR="00270B97" w:rsidRPr="00C00499" w:rsidTr="00CA4787">
              <w:trPr>
                <w:gridAfter w:val="15"/>
                <w:wAfter w:w="12809" w:type="dxa"/>
                <w:trHeight w:val="397"/>
              </w:trPr>
              <w:tc>
                <w:tcPr>
                  <w:tcW w:w="2217" w:type="dxa"/>
                  <w:gridSpan w:val="2"/>
                  <w:tcBorders>
                    <w:top w:val="single" w:sz="4" w:space="0" w:color="auto"/>
                  </w:tcBorders>
                </w:tcPr>
                <w:p w:rsidR="00270B97" w:rsidRPr="00C00499" w:rsidRDefault="00270B97" w:rsidP="00834770">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884147">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50A0" w:rsidRDefault="00D250A0"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9253320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0153129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50A0" w:rsidRDefault="00D250A0" w:rsidP="003B50B6">
                                  <w:r w:rsidRPr="00EC278C">
                                    <w:object w:dxaOrig="600" w:dyaOrig="750">
                                      <v:shape id="_x0000_i1026" type="#_x0000_t75" style="width:30pt;height:37.5pt" o:ole="" fillcolor="window">
                                        <v:imagedata r:id="rId11" o:title=""/>
                                      </v:shape>
                                      <o:OLEObject Type="Embed" ProgID="Word.Picture.8" ShapeID="_x0000_i1026" DrawAspect="Content" ObjectID="_1692533204"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3" o:title=""/>
                                </v:shape>
                                <o:OLEObject Type="Embed" ProgID="Word.Picture.8" ShapeID="_x0000_i1028" DrawAspect="Content" ObjectID="_1601531291"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19" w:rsidRDefault="00372F19" w:rsidP="00A20ACF">
      <w:r>
        <w:separator/>
      </w:r>
    </w:p>
  </w:endnote>
  <w:endnote w:type="continuationSeparator" w:id="0">
    <w:p w:rsidR="00372F19" w:rsidRDefault="00372F1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rsidP="00457832">
    <w:pPr>
      <w:pStyle w:val="a4"/>
      <w:jc w:val="center"/>
    </w:pPr>
    <w:r>
      <w:fldChar w:fldCharType="begin"/>
    </w:r>
    <w:r>
      <w:instrText xml:space="preserve"> PAGE   \* MERGEFORMAT </w:instrText>
    </w:r>
    <w:r>
      <w:fldChar w:fldCharType="separate"/>
    </w:r>
    <w:r w:rsidR="00834770">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rsidP="00457832">
    <w:pPr>
      <w:pStyle w:val="a4"/>
      <w:jc w:val="center"/>
    </w:pPr>
    <w:r>
      <w:fldChar w:fldCharType="begin"/>
    </w:r>
    <w:r>
      <w:instrText xml:space="preserve"> PAGE   \* MERGEFORMAT </w:instrText>
    </w:r>
    <w:r>
      <w:fldChar w:fldCharType="separate"/>
    </w:r>
    <w:r w:rsidR="00834770">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A0" w:rsidRDefault="00D250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19" w:rsidRDefault="00372F19" w:rsidP="00A20ACF">
      <w:r>
        <w:separator/>
      </w:r>
    </w:p>
  </w:footnote>
  <w:footnote w:type="continuationSeparator" w:id="0">
    <w:p w:rsidR="00372F19" w:rsidRDefault="00372F19" w:rsidP="00A20ACF">
      <w:r>
        <w:continuationSeparator/>
      </w:r>
    </w:p>
  </w:footnote>
  <w:footnote w:id="1">
    <w:p w:rsidR="00D250A0" w:rsidRPr="00540469" w:rsidRDefault="00D250A0"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3F4F"/>
    <w:rsid w:val="0002312A"/>
    <w:rsid w:val="00031B6F"/>
    <w:rsid w:val="00073E67"/>
    <w:rsid w:val="00107825"/>
    <w:rsid w:val="00113437"/>
    <w:rsid w:val="001146D9"/>
    <w:rsid w:val="001C21B9"/>
    <w:rsid w:val="001C73F2"/>
    <w:rsid w:val="001D5D93"/>
    <w:rsid w:val="00221692"/>
    <w:rsid w:val="00243708"/>
    <w:rsid w:val="00261D06"/>
    <w:rsid w:val="00270B97"/>
    <w:rsid w:val="00277A9E"/>
    <w:rsid w:val="00281ECA"/>
    <w:rsid w:val="00283851"/>
    <w:rsid w:val="0028577A"/>
    <w:rsid w:val="003556B4"/>
    <w:rsid w:val="00372F19"/>
    <w:rsid w:val="003931FC"/>
    <w:rsid w:val="003B50B6"/>
    <w:rsid w:val="003C029C"/>
    <w:rsid w:val="003F4357"/>
    <w:rsid w:val="00410C1D"/>
    <w:rsid w:val="00431581"/>
    <w:rsid w:val="00457832"/>
    <w:rsid w:val="004676A0"/>
    <w:rsid w:val="004C0C0E"/>
    <w:rsid w:val="00583A87"/>
    <w:rsid w:val="00592C54"/>
    <w:rsid w:val="005939A2"/>
    <w:rsid w:val="005B4F68"/>
    <w:rsid w:val="005F552D"/>
    <w:rsid w:val="005F610A"/>
    <w:rsid w:val="00612D49"/>
    <w:rsid w:val="00643187"/>
    <w:rsid w:val="006D32CC"/>
    <w:rsid w:val="007621CB"/>
    <w:rsid w:val="00763128"/>
    <w:rsid w:val="00777983"/>
    <w:rsid w:val="007926D0"/>
    <w:rsid w:val="007F64B7"/>
    <w:rsid w:val="00834770"/>
    <w:rsid w:val="00835DF6"/>
    <w:rsid w:val="0084202D"/>
    <w:rsid w:val="00884147"/>
    <w:rsid w:val="008E4AFE"/>
    <w:rsid w:val="009217AD"/>
    <w:rsid w:val="0095589A"/>
    <w:rsid w:val="00983EA6"/>
    <w:rsid w:val="009A52FD"/>
    <w:rsid w:val="009C33F6"/>
    <w:rsid w:val="009E2CE9"/>
    <w:rsid w:val="009F6916"/>
    <w:rsid w:val="00A12A6F"/>
    <w:rsid w:val="00A14105"/>
    <w:rsid w:val="00A149A9"/>
    <w:rsid w:val="00A20ACF"/>
    <w:rsid w:val="00A54DC4"/>
    <w:rsid w:val="00A76B48"/>
    <w:rsid w:val="00A857A3"/>
    <w:rsid w:val="00A9492D"/>
    <w:rsid w:val="00AA4D95"/>
    <w:rsid w:val="00B45BB5"/>
    <w:rsid w:val="00B92FD0"/>
    <w:rsid w:val="00BC0A51"/>
    <w:rsid w:val="00BD0613"/>
    <w:rsid w:val="00BD4443"/>
    <w:rsid w:val="00C023F6"/>
    <w:rsid w:val="00C03CAE"/>
    <w:rsid w:val="00C85DBD"/>
    <w:rsid w:val="00C949F7"/>
    <w:rsid w:val="00CA4787"/>
    <w:rsid w:val="00CD08EC"/>
    <w:rsid w:val="00D00A8C"/>
    <w:rsid w:val="00D250A0"/>
    <w:rsid w:val="00DA1B97"/>
    <w:rsid w:val="00DA7D71"/>
    <w:rsid w:val="00DC72B4"/>
    <w:rsid w:val="00DE7D2D"/>
    <w:rsid w:val="00E82BA4"/>
    <w:rsid w:val="00EB70BE"/>
    <w:rsid w:val="00EC35E2"/>
    <w:rsid w:val="00F0336E"/>
    <w:rsid w:val="00F239B3"/>
    <w:rsid w:val="00F23CB1"/>
    <w:rsid w:val="00F23EE9"/>
    <w:rsid w:val="00F24E4C"/>
    <w:rsid w:val="00F352F9"/>
    <w:rsid w:val="00F80BB0"/>
    <w:rsid w:val="00F979FB"/>
    <w:rsid w:val="00FA4841"/>
    <w:rsid w:val="00FD2524"/>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41</Pages>
  <Words>13533</Words>
  <Characters>77139</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 Windows</cp:lastModifiedBy>
  <cp:revision>22</cp:revision>
  <cp:lastPrinted>2018-10-10T10:56:00Z</cp:lastPrinted>
  <dcterms:created xsi:type="dcterms:W3CDTF">2018-10-10T10:54:00Z</dcterms:created>
  <dcterms:modified xsi:type="dcterms:W3CDTF">2021-09-07T12:20:00Z</dcterms:modified>
</cp:coreProperties>
</file>