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B7F" w:rsidRDefault="00513B7F" w:rsidP="00513B7F">
      <w:pPr>
        <w:ind w:right="567"/>
        <w:jc w:val="center"/>
        <w:rPr>
          <w:b/>
          <w:bCs/>
          <w:sz w:val="28"/>
          <w:szCs w:val="28"/>
          <w:lang w:val="en-US"/>
        </w:rPr>
      </w:pPr>
      <w:r>
        <w:rPr>
          <w:b/>
          <w:bCs/>
          <w:sz w:val="28"/>
          <w:szCs w:val="28"/>
          <w:lang w:val="en-US"/>
        </w:rPr>
        <w:t>CAIET DE SARCINI</w:t>
      </w:r>
    </w:p>
    <w:p w:rsidR="00513B7F" w:rsidRDefault="00513B7F" w:rsidP="00513B7F">
      <w:pPr>
        <w:ind w:right="567"/>
        <w:jc w:val="center"/>
        <w:rPr>
          <w:b/>
          <w:bCs/>
          <w:sz w:val="28"/>
          <w:szCs w:val="28"/>
          <w:lang w:val="en-US"/>
        </w:rPr>
      </w:pPr>
      <w:r>
        <w:rPr>
          <w:b/>
          <w:bCs/>
          <w:sz w:val="28"/>
          <w:szCs w:val="28"/>
          <w:lang w:val="en-US"/>
        </w:rPr>
        <w:t>PENTRU CEREREA OFERTEI DE PREŢ</w:t>
      </w:r>
    </w:p>
    <w:p w:rsidR="00513B7F" w:rsidRDefault="00513B7F" w:rsidP="00513B7F">
      <w:pPr>
        <w:ind w:right="567"/>
        <w:jc w:val="center"/>
        <w:rPr>
          <w:b/>
          <w:bCs/>
          <w:sz w:val="28"/>
          <w:szCs w:val="28"/>
          <w:lang w:val="en-US"/>
        </w:rPr>
      </w:pPr>
    </w:p>
    <w:p w:rsidR="00513B7F" w:rsidRDefault="00513B7F" w:rsidP="00513B7F">
      <w:pPr>
        <w:ind w:right="567"/>
        <w:rPr>
          <w:sz w:val="28"/>
          <w:szCs w:val="28"/>
          <w:lang w:val="en-US"/>
        </w:rPr>
      </w:pPr>
      <w:r>
        <w:rPr>
          <w:b/>
          <w:bCs/>
          <w:sz w:val="24"/>
          <w:szCs w:val="24"/>
          <w:lang w:val="en-US"/>
        </w:rPr>
        <w:t>1. Denumerea beneficiarului de stat</w:t>
      </w:r>
      <w:r>
        <w:rPr>
          <w:b/>
          <w:bCs/>
          <w:sz w:val="28"/>
          <w:szCs w:val="28"/>
          <w:lang w:val="en-US"/>
        </w:rPr>
        <w:t xml:space="preserve">   </w:t>
      </w:r>
    </w:p>
    <w:p w:rsidR="00513B7F" w:rsidRDefault="00513B7F" w:rsidP="00513B7F">
      <w:pPr>
        <w:ind w:right="567"/>
        <w:rPr>
          <w:sz w:val="28"/>
          <w:szCs w:val="28"/>
          <w:lang w:val="en-US"/>
        </w:rPr>
      </w:pPr>
      <w:r>
        <w:rPr>
          <w:b/>
          <w:bCs/>
          <w:sz w:val="24"/>
          <w:szCs w:val="24"/>
          <w:lang w:val="en-US"/>
        </w:rPr>
        <w:t>2. Organizatorul procedurii de achizi</w:t>
      </w:r>
      <w:r>
        <w:rPr>
          <w:b/>
          <w:bCs/>
          <w:sz w:val="24"/>
          <w:szCs w:val="24"/>
          <w:lang w:val="ro-RO"/>
        </w:rPr>
        <w:t>ţ</w:t>
      </w:r>
      <w:r>
        <w:rPr>
          <w:b/>
          <w:bCs/>
          <w:sz w:val="24"/>
          <w:szCs w:val="24"/>
          <w:lang w:val="en-US"/>
        </w:rPr>
        <w:t>ie</w:t>
      </w:r>
      <w:r>
        <w:rPr>
          <w:sz w:val="28"/>
          <w:szCs w:val="28"/>
          <w:lang w:val="en-US"/>
        </w:rPr>
        <w:t xml:space="preserve"> </w:t>
      </w:r>
    </w:p>
    <w:p w:rsidR="00513B7F" w:rsidRDefault="00513B7F" w:rsidP="00513B7F">
      <w:pPr>
        <w:ind w:right="567"/>
        <w:rPr>
          <w:b/>
          <w:bCs/>
          <w:sz w:val="28"/>
          <w:szCs w:val="28"/>
          <w:lang w:val="en-US"/>
        </w:rPr>
      </w:pPr>
      <w:r>
        <w:rPr>
          <w:b/>
          <w:bCs/>
          <w:sz w:val="24"/>
          <w:szCs w:val="24"/>
          <w:lang w:val="en-US"/>
        </w:rPr>
        <w:t>3. Obiectul achiziţiilor</w:t>
      </w:r>
      <w:r>
        <w:rPr>
          <w:sz w:val="28"/>
          <w:szCs w:val="28"/>
          <w:lang w:val="en-US"/>
        </w:rPr>
        <w:t xml:space="preserve">  </w:t>
      </w:r>
      <w:r>
        <w:rPr>
          <w:b/>
          <w:bCs/>
          <w:sz w:val="28"/>
          <w:szCs w:val="28"/>
          <w:u w:val="single"/>
          <w:lang w:val="en-US"/>
        </w:rPr>
        <w:t>Repara</w:t>
      </w:r>
      <w:r w:rsidR="00825E4C">
        <w:rPr>
          <w:b/>
          <w:bCs/>
          <w:sz w:val="28"/>
          <w:szCs w:val="28"/>
          <w:u w:val="single"/>
          <w:lang w:val="en-US"/>
        </w:rPr>
        <w:t>ț</w:t>
      </w:r>
      <w:r>
        <w:rPr>
          <w:b/>
          <w:bCs/>
          <w:sz w:val="28"/>
          <w:szCs w:val="28"/>
          <w:u w:val="single"/>
          <w:lang w:val="en-US"/>
        </w:rPr>
        <w:t>i</w:t>
      </w:r>
      <w:r w:rsidR="00976EFA">
        <w:rPr>
          <w:b/>
          <w:bCs/>
          <w:sz w:val="28"/>
          <w:szCs w:val="28"/>
          <w:u w:val="single"/>
          <w:lang w:val="en-US"/>
        </w:rPr>
        <w:t>a</w:t>
      </w:r>
      <w:r>
        <w:rPr>
          <w:b/>
          <w:bCs/>
          <w:sz w:val="28"/>
          <w:szCs w:val="28"/>
          <w:u w:val="single"/>
          <w:lang w:val="en-US"/>
        </w:rPr>
        <w:t xml:space="preserve"> blocurilor sanitare </w:t>
      </w:r>
      <w:r w:rsidR="00976EFA">
        <w:rPr>
          <w:b/>
          <w:bCs/>
          <w:sz w:val="28"/>
          <w:szCs w:val="28"/>
          <w:u w:val="single"/>
          <w:lang w:val="en-US"/>
        </w:rPr>
        <w:t>î</w:t>
      </w:r>
      <w:r>
        <w:rPr>
          <w:b/>
          <w:bCs/>
          <w:sz w:val="28"/>
          <w:szCs w:val="28"/>
          <w:u w:val="single"/>
          <w:lang w:val="en-US"/>
        </w:rPr>
        <w:t>n incinta gr</w:t>
      </w:r>
      <w:r w:rsidR="00976EFA">
        <w:rPr>
          <w:b/>
          <w:bCs/>
          <w:sz w:val="28"/>
          <w:szCs w:val="28"/>
          <w:u w:val="single"/>
          <w:lang w:val="en-US"/>
        </w:rPr>
        <w:t>ă</w:t>
      </w:r>
      <w:r>
        <w:rPr>
          <w:b/>
          <w:bCs/>
          <w:sz w:val="28"/>
          <w:szCs w:val="28"/>
          <w:u w:val="single"/>
          <w:lang w:val="en-US"/>
        </w:rPr>
        <w:t>dini</w:t>
      </w:r>
      <w:r w:rsidR="00976EFA">
        <w:rPr>
          <w:b/>
          <w:bCs/>
          <w:sz w:val="28"/>
          <w:szCs w:val="28"/>
          <w:u w:val="single"/>
          <w:lang w:val="en-US"/>
        </w:rPr>
        <w:t>ț</w:t>
      </w:r>
      <w:r>
        <w:rPr>
          <w:b/>
          <w:bCs/>
          <w:sz w:val="28"/>
          <w:szCs w:val="28"/>
          <w:u w:val="single"/>
          <w:lang w:val="en-US"/>
        </w:rPr>
        <w:t xml:space="preserve">ei de copii nr. 2 din str. </w:t>
      </w:r>
      <w:r w:rsidR="00976EFA">
        <w:rPr>
          <w:b/>
          <w:bCs/>
          <w:sz w:val="28"/>
          <w:szCs w:val="28"/>
          <w:u w:val="single"/>
          <w:lang w:val="en-US"/>
        </w:rPr>
        <w:t>Ion Inculeț nr.</w:t>
      </w:r>
      <w:r>
        <w:rPr>
          <w:b/>
          <w:bCs/>
          <w:sz w:val="28"/>
          <w:szCs w:val="28"/>
          <w:u w:val="single"/>
          <w:lang w:val="en-US"/>
        </w:rPr>
        <w:t>1, s. Vorniceni, r-nul Str</w:t>
      </w:r>
      <w:r w:rsidR="00976EFA">
        <w:rPr>
          <w:b/>
          <w:bCs/>
          <w:sz w:val="28"/>
          <w:szCs w:val="28"/>
          <w:u w:val="single"/>
          <w:lang w:val="en-US"/>
        </w:rPr>
        <w:t>ăș</w:t>
      </w:r>
      <w:r>
        <w:rPr>
          <w:b/>
          <w:bCs/>
          <w:sz w:val="28"/>
          <w:szCs w:val="28"/>
          <w:u w:val="single"/>
          <w:lang w:val="en-US"/>
        </w:rPr>
        <w:t>eni</w:t>
      </w:r>
      <w:r w:rsidR="00976EFA">
        <w:rPr>
          <w:b/>
          <w:bCs/>
          <w:sz w:val="28"/>
          <w:szCs w:val="28"/>
          <w:u w:val="single"/>
          <w:lang w:val="en-US"/>
        </w:rPr>
        <w:t>.</w:t>
      </w:r>
    </w:p>
    <w:p w:rsidR="00513B7F" w:rsidRDefault="00513B7F" w:rsidP="00513B7F">
      <w:pPr>
        <w:rPr>
          <w:sz w:val="24"/>
          <w:szCs w:val="24"/>
          <w:lang w:val="en-US"/>
        </w:rPr>
      </w:pPr>
    </w:p>
    <w:tbl>
      <w:tblPr>
        <w:tblW w:w="10065" w:type="dxa"/>
        <w:tblInd w:w="108"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4A0"/>
      </w:tblPr>
      <w:tblGrid>
        <w:gridCol w:w="709"/>
        <w:gridCol w:w="1559"/>
        <w:gridCol w:w="5671"/>
        <w:gridCol w:w="992"/>
        <w:gridCol w:w="1134"/>
      </w:tblGrid>
      <w:tr w:rsidR="00513B7F" w:rsidRPr="00976EFA" w:rsidTr="00513B7F">
        <w:trPr>
          <w:cantSplit/>
          <w:trHeight w:val="1530"/>
        </w:trPr>
        <w:tc>
          <w:tcPr>
            <w:tcW w:w="709" w:type="dxa"/>
            <w:tcBorders>
              <w:top w:val="single" w:sz="6" w:space="0" w:color="auto"/>
              <w:left w:val="single" w:sz="6" w:space="0" w:color="auto"/>
              <w:bottom w:val="single" w:sz="4" w:space="0" w:color="auto"/>
              <w:right w:val="single" w:sz="6" w:space="0" w:color="auto"/>
            </w:tcBorders>
            <w:shd w:val="pct5" w:color="auto" w:fill="auto"/>
            <w:hideMark/>
          </w:tcPr>
          <w:p w:rsidR="00513B7F" w:rsidRDefault="00513B7F">
            <w:pPr>
              <w:spacing w:line="256" w:lineRule="auto"/>
              <w:ind w:right="-108"/>
              <w:jc w:val="center"/>
              <w:rPr>
                <w:sz w:val="22"/>
                <w:szCs w:val="22"/>
                <w:lang w:val="en-US"/>
              </w:rPr>
            </w:pPr>
            <w:r>
              <w:rPr>
                <w:sz w:val="22"/>
                <w:szCs w:val="22"/>
                <w:lang w:val="en-US"/>
              </w:rPr>
              <w:t>№</w:t>
            </w:r>
          </w:p>
          <w:p w:rsidR="00513B7F" w:rsidRDefault="00513B7F">
            <w:pPr>
              <w:spacing w:line="256" w:lineRule="auto"/>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single" w:sz="4" w:space="0" w:color="auto"/>
              <w:right w:val="single" w:sz="6" w:space="0" w:color="auto"/>
            </w:tcBorders>
            <w:shd w:val="pct5" w:color="auto" w:fill="auto"/>
            <w:hideMark/>
          </w:tcPr>
          <w:p w:rsidR="00513B7F" w:rsidRDefault="00513B7F">
            <w:pPr>
              <w:spacing w:line="256" w:lineRule="auto"/>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670" w:type="dxa"/>
            <w:tcBorders>
              <w:top w:val="single" w:sz="6" w:space="0" w:color="auto"/>
              <w:left w:val="single" w:sz="6" w:space="0" w:color="auto"/>
              <w:bottom w:val="single" w:sz="4" w:space="0" w:color="auto"/>
              <w:right w:val="single" w:sz="6" w:space="0" w:color="auto"/>
            </w:tcBorders>
            <w:shd w:val="pct5" w:color="auto" w:fill="auto"/>
          </w:tcPr>
          <w:p w:rsidR="00513B7F" w:rsidRDefault="00513B7F">
            <w:pPr>
              <w:spacing w:line="256" w:lineRule="auto"/>
              <w:jc w:val="center"/>
              <w:rPr>
                <w:sz w:val="22"/>
                <w:szCs w:val="22"/>
                <w:lang w:val="ro-RO"/>
              </w:rPr>
            </w:pPr>
          </w:p>
          <w:p w:rsidR="00513B7F" w:rsidRDefault="00513B7F">
            <w:pPr>
              <w:spacing w:line="256" w:lineRule="auto"/>
              <w:jc w:val="center"/>
              <w:rPr>
                <w:sz w:val="22"/>
                <w:szCs w:val="22"/>
                <w:lang w:val="en-US"/>
              </w:rPr>
            </w:pPr>
            <w:r>
              <w:rPr>
                <w:sz w:val="22"/>
                <w:szCs w:val="22"/>
                <w:lang w:val="ro-RO"/>
              </w:rPr>
              <w:t xml:space="preserve">Denumire lucrări, cheltuieli  şi resurse     </w:t>
            </w:r>
          </w:p>
        </w:tc>
        <w:tc>
          <w:tcPr>
            <w:tcW w:w="992" w:type="dxa"/>
            <w:tcBorders>
              <w:top w:val="single" w:sz="6" w:space="0" w:color="auto"/>
              <w:left w:val="single" w:sz="6" w:space="0" w:color="auto"/>
              <w:bottom w:val="single" w:sz="4" w:space="0" w:color="auto"/>
              <w:right w:val="single" w:sz="6" w:space="0" w:color="auto"/>
            </w:tcBorders>
            <w:shd w:val="pct5" w:color="auto" w:fill="auto"/>
          </w:tcPr>
          <w:p w:rsidR="00513B7F" w:rsidRDefault="00513B7F">
            <w:pPr>
              <w:spacing w:line="256" w:lineRule="auto"/>
              <w:ind w:left="-108" w:right="-108"/>
              <w:jc w:val="center"/>
              <w:rPr>
                <w:sz w:val="22"/>
                <w:szCs w:val="22"/>
                <w:lang w:val="ro-RO"/>
              </w:rPr>
            </w:pPr>
          </w:p>
          <w:p w:rsidR="00513B7F" w:rsidRDefault="00513B7F">
            <w:pPr>
              <w:spacing w:line="256" w:lineRule="auto"/>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6" w:space="0" w:color="auto"/>
              <w:left w:val="single" w:sz="6" w:space="0" w:color="auto"/>
              <w:bottom w:val="single" w:sz="4" w:space="0" w:color="auto"/>
              <w:right w:val="single" w:sz="6" w:space="0" w:color="auto"/>
            </w:tcBorders>
            <w:shd w:val="pct5" w:color="auto" w:fill="auto"/>
            <w:hideMark/>
          </w:tcPr>
          <w:p w:rsidR="00513B7F" w:rsidRDefault="00513B7F">
            <w:pPr>
              <w:spacing w:line="256" w:lineRule="auto"/>
              <w:jc w:val="center"/>
              <w:rPr>
                <w:sz w:val="22"/>
                <w:szCs w:val="22"/>
                <w:lang w:val="en-US"/>
              </w:rPr>
            </w:pPr>
            <w:r>
              <w:rPr>
                <w:sz w:val="22"/>
                <w:szCs w:val="22"/>
                <w:lang w:val="en-US"/>
              </w:rPr>
              <w:t>Cantitate conform datelor din proiect</w:t>
            </w:r>
          </w:p>
        </w:tc>
      </w:tr>
    </w:tbl>
    <w:p w:rsidR="00513B7F" w:rsidRDefault="00513B7F" w:rsidP="00513B7F">
      <w:pPr>
        <w:rPr>
          <w:sz w:val="2"/>
          <w:szCs w:val="2"/>
          <w:lang w:val="en-US"/>
        </w:rPr>
      </w:pPr>
    </w:p>
    <w:tbl>
      <w:tblPr>
        <w:tblW w:w="0" w:type="auto"/>
        <w:tblInd w:w="108" w:type="dxa"/>
        <w:tblLayout w:type="fixed"/>
        <w:tblLook w:val="04A0"/>
      </w:tblPr>
      <w:tblGrid>
        <w:gridCol w:w="709"/>
        <w:gridCol w:w="1559"/>
        <w:gridCol w:w="5670"/>
        <w:gridCol w:w="992"/>
        <w:gridCol w:w="1134"/>
      </w:tblGrid>
      <w:tr w:rsidR="00513B7F" w:rsidTr="00513B7F">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513B7F" w:rsidRDefault="00513B7F">
            <w:pPr>
              <w:spacing w:line="256" w:lineRule="auto"/>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rsidR="00513B7F" w:rsidRDefault="00513B7F">
            <w:pPr>
              <w:spacing w:line="256" w:lineRule="auto"/>
              <w:ind w:left="-120" w:right="-108"/>
              <w:jc w:val="center"/>
              <w:rPr>
                <w:sz w:val="22"/>
                <w:szCs w:val="22"/>
                <w:lang w:val="en-US"/>
              </w:rPr>
            </w:pPr>
            <w:r>
              <w:rPr>
                <w:sz w:val="22"/>
                <w:szCs w:val="22"/>
                <w:lang w:val="en-US"/>
              </w:rPr>
              <w:t>2</w:t>
            </w:r>
          </w:p>
        </w:tc>
        <w:tc>
          <w:tcPr>
            <w:tcW w:w="5670" w:type="dxa"/>
            <w:tcBorders>
              <w:top w:val="single" w:sz="6" w:space="0" w:color="auto"/>
              <w:left w:val="single" w:sz="6" w:space="0" w:color="auto"/>
              <w:bottom w:val="double" w:sz="6" w:space="0" w:color="auto"/>
              <w:right w:val="nil"/>
            </w:tcBorders>
            <w:shd w:val="pct5" w:color="auto" w:fill="auto"/>
            <w:hideMark/>
          </w:tcPr>
          <w:p w:rsidR="00513B7F" w:rsidRDefault="00513B7F">
            <w:pPr>
              <w:spacing w:line="256" w:lineRule="auto"/>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rsidR="00513B7F" w:rsidRDefault="00513B7F">
            <w:pPr>
              <w:spacing w:line="256" w:lineRule="auto"/>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single" w:sz="6" w:space="0" w:color="auto"/>
            </w:tcBorders>
            <w:shd w:val="pct5" w:color="auto" w:fill="auto"/>
            <w:hideMark/>
          </w:tcPr>
          <w:p w:rsidR="00513B7F" w:rsidRDefault="00513B7F">
            <w:pPr>
              <w:spacing w:line="256" w:lineRule="auto"/>
              <w:jc w:val="center"/>
              <w:rPr>
                <w:sz w:val="22"/>
                <w:szCs w:val="22"/>
                <w:lang w:val="en-US"/>
              </w:rPr>
            </w:pPr>
            <w:r>
              <w:rPr>
                <w:sz w:val="22"/>
                <w:szCs w:val="22"/>
                <w:lang w:val="en-US"/>
              </w:rPr>
              <w:t>7</w:t>
            </w:r>
          </w:p>
        </w:tc>
      </w:tr>
      <w:tr w:rsidR="00513B7F" w:rsidTr="00513B7F">
        <w:tc>
          <w:tcPr>
            <w:tcW w:w="709" w:type="dxa"/>
            <w:tcBorders>
              <w:top w:val="nil"/>
              <w:left w:val="single" w:sz="6" w:space="0" w:color="auto"/>
              <w:bottom w:val="nil"/>
              <w:right w:val="nil"/>
            </w:tcBorders>
          </w:tcPr>
          <w:p w:rsidR="00513B7F" w:rsidRDefault="00513B7F">
            <w:pPr>
              <w:spacing w:line="256" w:lineRule="auto"/>
              <w:jc w:val="center"/>
              <w:rPr>
                <w:sz w:val="24"/>
                <w:szCs w:val="24"/>
                <w:lang w:val="en-US"/>
              </w:rPr>
            </w:pPr>
          </w:p>
        </w:tc>
        <w:tc>
          <w:tcPr>
            <w:tcW w:w="1559" w:type="dxa"/>
            <w:tcBorders>
              <w:top w:val="nil"/>
              <w:left w:val="single" w:sz="6" w:space="0" w:color="auto"/>
              <w:bottom w:val="nil"/>
              <w:right w:val="nil"/>
            </w:tcBorders>
          </w:tcPr>
          <w:p w:rsidR="00513B7F" w:rsidRDefault="00513B7F">
            <w:pPr>
              <w:spacing w:line="256" w:lineRule="auto"/>
              <w:rPr>
                <w:sz w:val="24"/>
                <w:szCs w:val="24"/>
                <w:lang w:val="en-US"/>
              </w:rPr>
            </w:pPr>
          </w:p>
        </w:tc>
        <w:tc>
          <w:tcPr>
            <w:tcW w:w="5670" w:type="dxa"/>
            <w:tcBorders>
              <w:top w:val="nil"/>
              <w:left w:val="single" w:sz="6" w:space="0" w:color="auto"/>
              <w:bottom w:val="nil"/>
              <w:right w:val="nil"/>
            </w:tcBorders>
            <w:hideMark/>
          </w:tcPr>
          <w:p w:rsidR="00513B7F" w:rsidRDefault="00513B7F">
            <w:pPr>
              <w:spacing w:line="256" w:lineRule="auto"/>
              <w:rPr>
                <w:b/>
                <w:bCs/>
                <w:sz w:val="22"/>
                <w:szCs w:val="22"/>
                <w:lang w:val="en-US"/>
              </w:rPr>
            </w:pPr>
            <w:r>
              <w:rPr>
                <w:b/>
                <w:bCs/>
                <w:sz w:val="22"/>
                <w:szCs w:val="22"/>
                <w:lang w:val="en-US"/>
              </w:rPr>
              <w:t>1. Lucrari de constructie</w:t>
            </w:r>
          </w:p>
        </w:tc>
        <w:tc>
          <w:tcPr>
            <w:tcW w:w="992" w:type="dxa"/>
            <w:tcBorders>
              <w:top w:val="nil"/>
              <w:left w:val="single" w:sz="6" w:space="0" w:color="auto"/>
              <w:bottom w:val="nil"/>
              <w:right w:val="nil"/>
            </w:tcBorders>
          </w:tcPr>
          <w:p w:rsidR="00513B7F" w:rsidRDefault="00513B7F">
            <w:pPr>
              <w:spacing w:line="256" w:lineRule="auto"/>
              <w:rPr>
                <w:sz w:val="24"/>
                <w:szCs w:val="24"/>
                <w:lang w:val="en-US"/>
              </w:rPr>
            </w:pPr>
          </w:p>
        </w:tc>
        <w:tc>
          <w:tcPr>
            <w:tcW w:w="1134" w:type="dxa"/>
            <w:tcBorders>
              <w:top w:val="nil"/>
              <w:left w:val="single" w:sz="6" w:space="0" w:color="auto"/>
              <w:bottom w:val="nil"/>
              <w:right w:val="single" w:sz="6" w:space="0" w:color="auto"/>
            </w:tcBorders>
          </w:tcPr>
          <w:p w:rsidR="00513B7F" w:rsidRDefault="00513B7F">
            <w:pPr>
              <w:spacing w:line="256" w:lineRule="auto"/>
              <w:rPr>
                <w:sz w:val="24"/>
                <w:szCs w:val="24"/>
                <w:lang w:val="en-US"/>
              </w:rPr>
            </w:pPr>
          </w:p>
        </w:tc>
      </w:tr>
      <w:tr w:rsidR="00513B7F" w:rsidTr="00513B7F">
        <w:tc>
          <w:tcPr>
            <w:tcW w:w="709" w:type="dxa"/>
            <w:tcBorders>
              <w:top w:val="nil"/>
              <w:left w:val="single" w:sz="6" w:space="0" w:color="auto"/>
              <w:bottom w:val="nil"/>
              <w:right w:val="nil"/>
            </w:tcBorders>
          </w:tcPr>
          <w:p w:rsidR="00513B7F" w:rsidRDefault="00513B7F">
            <w:pPr>
              <w:spacing w:line="256" w:lineRule="auto"/>
              <w:jc w:val="center"/>
              <w:rPr>
                <w:sz w:val="24"/>
                <w:szCs w:val="24"/>
                <w:lang w:val="en-US"/>
              </w:rPr>
            </w:pPr>
          </w:p>
        </w:tc>
        <w:tc>
          <w:tcPr>
            <w:tcW w:w="1559" w:type="dxa"/>
            <w:tcBorders>
              <w:top w:val="nil"/>
              <w:left w:val="single" w:sz="6" w:space="0" w:color="auto"/>
              <w:bottom w:val="nil"/>
              <w:right w:val="nil"/>
            </w:tcBorders>
          </w:tcPr>
          <w:p w:rsidR="00513B7F" w:rsidRDefault="00513B7F">
            <w:pPr>
              <w:spacing w:line="256" w:lineRule="auto"/>
              <w:rPr>
                <w:sz w:val="24"/>
                <w:szCs w:val="24"/>
                <w:lang w:val="en-US"/>
              </w:rPr>
            </w:pPr>
          </w:p>
        </w:tc>
        <w:tc>
          <w:tcPr>
            <w:tcW w:w="5670" w:type="dxa"/>
            <w:tcBorders>
              <w:top w:val="nil"/>
              <w:left w:val="single" w:sz="6" w:space="0" w:color="auto"/>
              <w:bottom w:val="nil"/>
              <w:right w:val="nil"/>
            </w:tcBorders>
            <w:hideMark/>
          </w:tcPr>
          <w:p w:rsidR="00513B7F" w:rsidRDefault="00513B7F">
            <w:pPr>
              <w:spacing w:line="256" w:lineRule="auto"/>
              <w:rPr>
                <w:b/>
                <w:bCs/>
                <w:sz w:val="22"/>
                <w:szCs w:val="22"/>
                <w:lang w:val="en-US"/>
              </w:rPr>
            </w:pPr>
            <w:r>
              <w:rPr>
                <w:b/>
                <w:bCs/>
                <w:sz w:val="22"/>
                <w:szCs w:val="22"/>
                <w:lang w:val="en-US"/>
              </w:rPr>
              <w:t>1.1. Bloc sanitar</w:t>
            </w:r>
          </w:p>
        </w:tc>
        <w:tc>
          <w:tcPr>
            <w:tcW w:w="992" w:type="dxa"/>
            <w:tcBorders>
              <w:top w:val="nil"/>
              <w:left w:val="single" w:sz="6" w:space="0" w:color="auto"/>
              <w:bottom w:val="nil"/>
              <w:right w:val="nil"/>
            </w:tcBorders>
          </w:tcPr>
          <w:p w:rsidR="00513B7F" w:rsidRDefault="00513B7F">
            <w:pPr>
              <w:spacing w:line="256" w:lineRule="auto"/>
              <w:rPr>
                <w:sz w:val="24"/>
                <w:szCs w:val="24"/>
                <w:lang w:val="en-US"/>
              </w:rPr>
            </w:pPr>
          </w:p>
        </w:tc>
        <w:tc>
          <w:tcPr>
            <w:tcW w:w="1134" w:type="dxa"/>
            <w:tcBorders>
              <w:top w:val="nil"/>
              <w:left w:val="single" w:sz="6" w:space="0" w:color="auto"/>
              <w:bottom w:val="nil"/>
              <w:right w:val="single" w:sz="6" w:space="0" w:color="auto"/>
            </w:tcBorders>
          </w:tcPr>
          <w:p w:rsidR="00513B7F" w:rsidRDefault="00513B7F">
            <w:pPr>
              <w:spacing w:line="256" w:lineRule="auto"/>
              <w:rPr>
                <w:sz w:val="24"/>
                <w:szCs w:val="24"/>
                <w:lang w:val="en-US"/>
              </w:rPr>
            </w:pPr>
          </w:p>
        </w:tc>
      </w:tr>
      <w:tr w:rsidR="00513B7F" w:rsidTr="00513B7F">
        <w:tc>
          <w:tcPr>
            <w:tcW w:w="709" w:type="dxa"/>
            <w:tcBorders>
              <w:top w:val="nil"/>
              <w:left w:val="single" w:sz="6" w:space="0" w:color="auto"/>
              <w:bottom w:val="nil"/>
              <w:right w:val="nil"/>
            </w:tcBorders>
          </w:tcPr>
          <w:p w:rsidR="00513B7F" w:rsidRDefault="00513B7F">
            <w:pPr>
              <w:spacing w:line="256" w:lineRule="auto"/>
              <w:jc w:val="center"/>
              <w:rPr>
                <w:sz w:val="24"/>
                <w:szCs w:val="24"/>
                <w:lang w:val="en-US"/>
              </w:rPr>
            </w:pPr>
          </w:p>
        </w:tc>
        <w:tc>
          <w:tcPr>
            <w:tcW w:w="1559" w:type="dxa"/>
            <w:tcBorders>
              <w:top w:val="nil"/>
              <w:left w:val="single" w:sz="6" w:space="0" w:color="auto"/>
              <w:bottom w:val="nil"/>
              <w:right w:val="nil"/>
            </w:tcBorders>
          </w:tcPr>
          <w:p w:rsidR="00513B7F" w:rsidRDefault="00513B7F">
            <w:pPr>
              <w:spacing w:line="256" w:lineRule="auto"/>
              <w:rPr>
                <w:sz w:val="24"/>
                <w:szCs w:val="24"/>
                <w:lang w:val="en-US"/>
              </w:rPr>
            </w:pPr>
          </w:p>
        </w:tc>
        <w:tc>
          <w:tcPr>
            <w:tcW w:w="5670" w:type="dxa"/>
            <w:tcBorders>
              <w:top w:val="nil"/>
              <w:left w:val="single" w:sz="6" w:space="0" w:color="auto"/>
              <w:bottom w:val="nil"/>
              <w:right w:val="nil"/>
            </w:tcBorders>
            <w:hideMark/>
          </w:tcPr>
          <w:p w:rsidR="00513B7F" w:rsidRDefault="00513B7F">
            <w:pPr>
              <w:spacing w:line="256" w:lineRule="auto"/>
              <w:rPr>
                <w:b/>
                <w:bCs/>
                <w:sz w:val="22"/>
                <w:szCs w:val="22"/>
                <w:lang w:val="en-US"/>
              </w:rPr>
            </w:pPr>
            <w:r>
              <w:rPr>
                <w:b/>
                <w:bCs/>
                <w:sz w:val="22"/>
                <w:szCs w:val="22"/>
                <w:lang w:val="en-US"/>
              </w:rPr>
              <w:t>1.1.1. Reparatia peretilor interiori</w:t>
            </w:r>
          </w:p>
        </w:tc>
        <w:tc>
          <w:tcPr>
            <w:tcW w:w="992" w:type="dxa"/>
            <w:tcBorders>
              <w:top w:val="nil"/>
              <w:left w:val="single" w:sz="6" w:space="0" w:color="auto"/>
              <w:bottom w:val="nil"/>
              <w:right w:val="nil"/>
            </w:tcBorders>
          </w:tcPr>
          <w:p w:rsidR="00513B7F" w:rsidRDefault="00513B7F">
            <w:pPr>
              <w:spacing w:line="256" w:lineRule="auto"/>
              <w:rPr>
                <w:sz w:val="24"/>
                <w:szCs w:val="24"/>
                <w:lang w:val="en-US"/>
              </w:rPr>
            </w:pPr>
          </w:p>
        </w:tc>
        <w:tc>
          <w:tcPr>
            <w:tcW w:w="1134" w:type="dxa"/>
            <w:tcBorders>
              <w:top w:val="nil"/>
              <w:left w:val="single" w:sz="6" w:space="0" w:color="auto"/>
              <w:bottom w:val="nil"/>
              <w:right w:val="single" w:sz="6" w:space="0" w:color="auto"/>
            </w:tcBorders>
          </w:tcPr>
          <w:p w:rsidR="00513B7F" w:rsidRDefault="00513B7F">
            <w:pPr>
              <w:spacing w:line="256" w:lineRule="auto"/>
              <w:rPr>
                <w:sz w:val="24"/>
                <w:szCs w:val="24"/>
                <w:lang w:val="en-US"/>
              </w:rPr>
            </w:pP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RpCM33A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Demontarea placajelor din faianta, gresie, ceramica</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65,90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RpCJ35A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Desfaceri de tencuieli interioare sau exterioare driscuite la pereti sau tavane</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131,90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CN53A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Grunduirea suprafetelor interioare a peretilor si tavanelor (Betonocontact)</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131,90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CF15A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Tencuieli interioare si exterioare sclivisite, executate manual, cu mortar de ciment M 100-T de 2 cm grosime medie, la pereti din beton sau caramida, cu suprafete plane</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131,90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CI22B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Placaj din placute de ceramica (la pereti, stilpi, pilastri si glafuri)  fixate de adeziv (amestec uscat),  dimensiuni  placute: pina la 200 x 200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131,90</w:t>
            </w:r>
          </w:p>
        </w:tc>
      </w:tr>
      <w:tr w:rsidR="00513B7F" w:rsidTr="00513B7F">
        <w:tc>
          <w:tcPr>
            <w:tcW w:w="709" w:type="dxa"/>
            <w:tcBorders>
              <w:top w:val="nil"/>
              <w:left w:val="single" w:sz="6" w:space="0" w:color="auto"/>
              <w:bottom w:val="nil"/>
              <w:right w:val="nil"/>
            </w:tcBorders>
          </w:tcPr>
          <w:p w:rsidR="00513B7F" w:rsidRDefault="00513B7F">
            <w:pPr>
              <w:spacing w:line="256" w:lineRule="auto"/>
              <w:jc w:val="center"/>
              <w:rPr>
                <w:sz w:val="24"/>
                <w:szCs w:val="24"/>
                <w:lang w:val="en-US"/>
              </w:rPr>
            </w:pPr>
          </w:p>
        </w:tc>
        <w:tc>
          <w:tcPr>
            <w:tcW w:w="1559" w:type="dxa"/>
            <w:tcBorders>
              <w:top w:val="nil"/>
              <w:left w:val="single" w:sz="6" w:space="0" w:color="auto"/>
              <w:bottom w:val="nil"/>
              <w:right w:val="nil"/>
            </w:tcBorders>
          </w:tcPr>
          <w:p w:rsidR="00513B7F" w:rsidRDefault="00513B7F">
            <w:pPr>
              <w:spacing w:line="256" w:lineRule="auto"/>
              <w:rPr>
                <w:sz w:val="24"/>
                <w:szCs w:val="24"/>
                <w:lang w:val="en-US"/>
              </w:rPr>
            </w:pPr>
          </w:p>
        </w:tc>
        <w:tc>
          <w:tcPr>
            <w:tcW w:w="5670" w:type="dxa"/>
            <w:tcBorders>
              <w:top w:val="nil"/>
              <w:left w:val="single" w:sz="6" w:space="0" w:color="auto"/>
              <w:bottom w:val="nil"/>
              <w:right w:val="nil"/>
            </w:tcBorders>
            <w:hideMark/>
          </w:tcPr>
          <w:p w:rsidR="00513B7F" w:rsidRDefault="00513B7F">
            <w:pPr>
              <w:spacing w:line="256" w:lineRule="auto"/>
              <w:rPr>
                <w:b/>
                <w:bCs/>
                <w:sz w:val="22"/>
                <w:szCs w:val="22"/>
                <w:lang w:val="en-US"/>
              </w:rPr>
            </w:pPr>
            <w:r>
              <w:rPr>
                <w:b/>
                <w:bCs/>
                <w:sz w:val="22"/>
                <w:szCs w:val="22"/>
                <w:lang w:val="en-US"/>
              </w:rPr>
              <w:t>1.1.2. Reparatia pardoselei</w:t>
            </w:r>
          </w:p>
        </w:tc>
        <w:tc>
          <w:tcPr>
            <w:tcW w:w="992" w:type="dxa"/>
            <w:tcBorders>
              <w:top w:val="nil"/>
              <w:left w:val="single" w:sz="6" w:space="0" w:color="auto"/>
              <w:bottom w:val="nil"/>
              <w:right w:val="nil"/>
            </w:tcBorders>
          </w:tcPr>
          <w:p w:rsidR="00513B7F" w:rsidRDefault="00513B7F">
            <w:pPr>
              <w:spacing w:line="256" w:lineRule="auto"/>
              <w:rPr>
                <w:sz w:val="24"/>
                <w:szCs w:val="24"/>
                <w:lang w:val="en-US"/>
              </w:rPr>
            </w:pPr>
          </w:p>
        </w:tc>
        <w:tc>
          <w:tcPr>
            <w:tcW w:w="1134" w:type="dxa"/>
            <w:tcBorders>
              <w:top w:val="nil"/>
              <w:left w:val="single" w:sz="6" w:space="0" w:color="auto"/>
              <w:bottom w:val="nil"/>
              <w:right w:val="single" w:sz="6" w:space="0" w:color="auto"/>
            </w:tcBorders>
          </w:tcPr>
          <w:p w:rsidR="00513B7F" w:rsidRDefault="00513B7F">
            <w:pPr>
              <w:spacing w:line="256" w:lineRule="auto"/>
              <w:rPr>
                <w:sz w:val="24"/>
                <w:szCs w:val="24"/>
                <w:lang w:val="en-US"/>
              </w:rPr>
            </w:pP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RpCK42C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Desfacerea pardoselilor reci din placi de beton, marmura, piatra, gresie, placi ceramice, etc</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26,60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RpCK42A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Desfacerea pardoselilor reci din beton sau mortar de ciment</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26,60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8</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CG22A1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Pardoseli din beton simplu clasa C 10/8 (Bc 10/B 150) in grosime de 10 cm, in cimp continuu, driscuit, turnat pe loc, in incaperi cu suprafata mai mica sau egala cu 16 mp  (Sapa)</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26,60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9</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IzF04A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26,60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10</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CG01A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Strat suport pentru pardoseli executat din mortar din ciment M 100-T de 3 cm grosime cu fata driscuita fin</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26,60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11</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CG17D1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Pardoseli din placi de gresie ceramica inclusiv stratul suport din mortar adeziv, executate pe suprafete: egale sau mai mici de 16 m2</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26,60</w:t>
            </w:r>
          </w:p>
        </w:tc>
      </w:tr>
      <w:tr w:rsidR="00513B7F" w:rsidTr="00513B7F">
        <w:tc>
          <w:tcPr>
            <w:tcW w:w="709" w:type="dxa"/>
            <w:tcBorders>
              <w:top w:val="nil"/>
              <w:left w:val="single" w:sz="6" w:space="0" w:color="auto"/>
              <w:bottom w:val="nil"/>
              <w:right w:val="nil"/>
            </w:tcBorders>
          </w:tcPr>
          <w:p w:rsidR="00513B7F" w:rsidRDefault="00513B7F">
            <w:pPr>
              <w:spacing w:line="256" w:lineRule="auto"/>
              <w:jc w:val="center"/>
              <w:rPr>
                <w:sz w:val="24"/>
                <w:szCs w:val="24"/>
                <w:lang w:val="en-US"/>
              </w:rPr>
            </w:pPr>
          </w:p>
        </w:tc>
        <w:tc>
          <w:tcPr>
            <w:tcW w:w="1559" w:type="dxa"/>
            <w:tcBorders>
              <w:top w:val="nil"/>
              <w:left w:val="single" w:sz="6" w:space="0" w:color="auto"/>
              <w:bottom w:val="nil"/>
              <w:right w:val="nil"/>
            </w:tcBorders>
          </w:tcPr>
          <w:p w:rsidR="00513B7F" w:rsidRDefault="00513B7F">
            <w:pPr>
              <w:spacing w:line="256" w:lineRule="auto"/>
              <w:rPr>
                <w:sz w:val="24"/>
                <w:szCs w:val="24"/>
                <w:lang w:val="en-US"/>
              </w:rPr>
            </w:pPr>
          </w:p>
        </w:tc>
        <w:tc>
          <w:tcPr>
            <w:tcW w:w="5670" w:type="dxa"/>
            <w:tcBorders>
              <w:top w:val="nil"/>
              <w:left w:val="single" w:sz="6" w:space="0" w:color="auto"/>
              <w:bottom w:val="nil"/>
              <w:right w:val="nil"/>
            </w:tcBorders>
            <w:hideMark/>
          </w:tcPr>
          <w:p w:rsidR="00513B7F" w:rsidRDefault="00513B7F">
            <w:pPr>
              <w:spacing w:line="256" w:lineRule="auto"/>
              <w:rPr>
                <w:b/>
                <w:bCs/>
                <w:sz w:val="22"/>
                <w:szCs w:val="22"/>
                <w:lang w:val="en-US"/>
              </w:rPr>
            </w:pPr>
            <w:r>
              <w:rPr>
                <w:b/>
                <w:bCs/>
                <w:sz w:val="22"/>
                <w:szCs w:val="22"/>
                <w:lang w:val="en-US"/>
              </w:rPr>
              <w:t>1.1.3. Reparatia tavanului interior</w:t>
            </w:r>
          </w:p>
        </w:tc>
        <w:tc>
          <w:tcPr>
            <w:tcW w:w="992" w:type="dxa"/>
            <w:tcBorders>
              <w:top w:val="nil"/>
              <w:left w:val="single" w:sz="6" w:space="0" w:color="auto"/>
              <w:bottom w:val="nil"/>
              <w:right w:val="nil"/>
            </w:tcBorders>
          </w:tcPr>
          <w:p w:rsidR="00513B7F" w:rsidRDefault="00513B7F">
            <w:pPr>
              <w:spacing w:line="256" w:lineRule="auto"/>
              <w:rPr>
                <w:sz w:val="24"/>
                <w:szCs w:val="24"/>
                <w:lang w:val="en-US"/>
              </w:rPr>
            </w:pPr>
          </w:p>
        </w:tc>
        <w:tc>
          <w:tcPr>
            <w:tcW w:w="1134" w:type="dxa"/>
            <w:tcBorders>
              <w:top w:val="nil"/>
              <w:left w:val="single" w:sz="6" w:space="0" w:color="auto"/>
              <w:bottom w:val="nil"/>
              <w:right w:val="single" w:sz="6" w:space="0" w:color="auto"/>
            </w:tcBorders>
          </w:tcPr>
          <w:p w:rsidR="00513B7F" w:rsidRDefault="00513B7F">
            <w:pPr>
              <w:spacing w:line="256" w:lineRule="auto"/>
              <w:rPr>
                <w:sz w:val="24"/>
                <w:szCs w:val="24"/>
                <w:lang w:val="en-US"/>
              </w:rPr>
            </w:pP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12</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CK50B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Tavane suspendate executate pe santier din ghips-carton, grosime 9,5 mm pe structura din profile zincata: suprafete tavanelor plane, cu goluri pentru corpuri de iluminat </w:t>
            </w:r>
            <w:r>
              <w:rPr>
                <w:sz w:val="22"/>
                <w:szCs w:val="22"/>
                <w:lang w:val="en-US"/>
              </w:rPr>
              <w:lastRenderedPageBreak/>
              <w:t>(Hidrofob)</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lastRenderedPageBreak/>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26,60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lastRenderedPageBreak/>
              <w:t>13</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CF52B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Tencuieli interioare de 5 mm grosime, executate manual, cu amestec uscat pe baza de ipsos, la tavan, preparare manuala a mortarului</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26,60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14</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CF53B   k=3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Tencuieli interioare de 5 mm grosime, executate manual, cu amestec uscat pe baza de ipsos, la tavan, preparare manuala a mortarului. Diferenta in plus sau in minus pentru fiecare 1,0 mm  (se adauga sau se scade la art CF52)</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-26,60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15</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CF17C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Diverse lucrari - strat de impaslitura din fibra de sticla aplicat pe suprafata elementelor prefabricate din b.c.a. lipit cu aracet, inclusiv stratul de amorsaj</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26,60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16</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CF57A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Aplicarea manuala a chitului pe baza de ipsos "Eurofin" grosime 1,0 mm pe suprafetele  peretilor,  coloanelor  si  tavanelor</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26,60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17</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CN53A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Grunduirea suprafetelor interioare a peretilor si tavanelor</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26,60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18</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CN06A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Vopsitorii interioare cu vopsea pe baza de copolimeri vinilici in emulsie apoasa,  aplicate in 2 straturi pe glet existent, executate manual</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26,60</w:t>
            </w:r>
          </w:p>
        </w:tc>
      </w:tr>
      <w:tr w:rsidR="00513B7F" w:rsidTr="00513B7F">
        <w:tc>
          <w:tcPr>
            <w:tcW w:w="709" w:type="dxa"/>
            <w:tcBorders>
              <w:top w:val="nil"/>
              <w:left w:val="single" w:sz="6" w:space="0" w:color="auto"/>
              <w:bottom w:val="nil"/>
              <w:right w:val="nil"/>
            </w:tcBorders>
          </w:tcPr>
          <w:p w:rsidR="00513B7F" w:rsidRDefault="00513B7F">
            <w:pPr>
              <w:spacing w:line="256" w:lineRule="auto"/>
              <w:jc w:val="center"/>
              <w:rPr>
                <w:sz w:val="24"/>
                <w:szCs w:val="24"/>
                <w:lang w:val="en-US"/>
              </w:rPr>
            </w:pPr>
          </w:p>
        </w:tc>
        <w:tc>
          <w:tcPr>
            <w:tcW w:w="1559" w:type="dxa"/>
            <w:tcBorders>
              <w:top w:val="nil"/>
              <w:left w:val="single" w:sz="6" w:space="0" w:color="auto"/>
              <w:bottom w:val="nil"/>
              <w:right w:val="nil"/>
            </w:tcBorders>
          </w:tcPr>
          <w:p w:rsidR="00513B7F" w:rsidRDefault="00513B7F">
            <w:pPr>
              <w:spacing w:line="256" w:lineRule="auto"/>
              <w:rPr>
                <w:sz w:val="24"/>
                <w:szCs w:val="24"/>
                <w:lang w:val="en-US"/>
              </w:rPr>
            </w:pPr>
          </w:p>
        </w:tc>
        <w:tc>
          <w:tcPr>
            <w:tcW w:w="5670" w:type="dxa"/>
            <w:tcBorders>
              <w:top w:val="nil"/>
              <w:left w:val="single" w:sz="6" w:space="0" w:color="auto"/>
              <w:bottom w:val="nil"/>
              <w:right w:val="nil"/>
            </w:tcBorders>
            <w:hideMark/>
          </w:tcPr>
          <w:p w:rsidR="00513B7F" w:rsidRDefault="00513B7F">
            <w:pPr>
              <w:spacing w:line="256" w:lineRule="auto"/>
              <w:rPr>
                <w:b/>
                <w:bCs/>
                <w:sz w:val="22"/>
                <w:szCs w:val="22"/>
                <w:lang w:val="en-US"/>
              </w:rPr>
            </w:pPr>
            <w:r>
              <w:rPr>
                <w:b/>
                <w:bCs/>
                <w:sz w:val="22"/>
                <w:szCs w:val="22"/>
                <w:lang w:val="en-US"/>
              </w:rPr>
              <w:t>1.1.4. Timplaria interioara</w:t>
            </w:r>
          </w:p>
        </w:tc>
        <w:tc>
          <w:tcPr>
            <w:tcW w:w="992" w:type="dxa"/>
            <w:tcBorders>
              <w:top w:val="nil"/>
              <w:left w:val="single" w:sz="6" w:space="0" w:color="auto"/>
              <w:bottom w:val="nil"/>
              <w:right w:val="nil"/>
            </w:tcBorders>
          </w:tcPr>
          <w:p w:rsidR="00513B7F" w:rsidRDefault="00513B7F">
            <w:pPr>
              <w:spacing w:line="256" w:lineRule="auto"/>
              <w:rPr>
                <w:sz w:val="24"/>
                <w:szCs w:val="24"/>
                <w:lang w:val="en-US"/>
              </w:rPr>
            </w:pPr>
          </w:p>
        </w:tc>
        <w:tc>
          <w:tcPr>
            <w:tcW w:w="1134" w:type="dxa"/>
            <w:tcBorders>
              <w:top w:val="nil"/>
              <w:left w:val="single" w:sz="6" w:space="0" w:color="auto"/>
              <w:bottom w:val="nil"/>
              <w:right w:val="single" w:sz="6" w:space="0" w:color="auto"/>
            </w:tcBorders>
          </w:tcPr>
          <w:p w:rsidR="00513B7F" w:rsidRDefault="00513B7F">
            <w:pPr>
              <w:spacing w:line="256" w:lineRule="auto"/>
              <w:rPr>
                <w:sz w:val="24"/>
                <w:szCs w:val="24"/>
                <w:lang w:val="en-US"/>
              </w:rPr>
            </w:pP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19</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RpCO56A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Demontari: timplarie din lemn (usi)</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3,83</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20</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CK25A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3,83</w:t>
            </w:r>
          </w:p>
        </w:tc>
      </w:tr>
      <w:tr w:rsidR="00513B7F" w:rsidTr="00513B7F">
        <w:tc>
          <w:tcPr>
            <w:tcW w:w="709" w:type="dxa"/>
            <w:tcBorders>
              <w:top w:val="nil"/>
              <w:left w:val="single" w:sz="6" w:space="0" w:color="auto"/>
              <w:bottom w:val="nil"/>
              <w:right w:val="nil"/>
            </w:tcBorders>
          </w:tcPr>
          <w:p w:rsidR="00513B7F" w:rsidRDefault="00513B7F">
            <w:pPr>
              <w:spacing w:line="256" w:lineRule="auto"/>
              <w:jc w:val="center"/>
              <w:rPr>
                <w:sz w:val="24"/>
                <w:szCs w:val="24"/>
                <w:lang w:val="en-US"/>
              </w:rPr>
            </w:pPr>
          </w:p>
        </w:tc>
        <w:tc>
          <w:tcPr>
            <w:tcW w:w="1559" w:type="dxa"/>
            <w:tcBorders>
              <w:top w:val="nil"/>
              <w:left w:val="single" w:sz="6" w:space="0" w:color="auto"/>
              <w:bottom w:val="nil"/>
              <w:right w:val="nil"/>
            </w:tcBorders>
          </w:tcPr>
          <w:p w:rsidR="00513B7F" w:rsidRDefault="00513B7F">
            <w:pPr>
              <w:spacing w:line="256" w:lineRule="auto"/>
              <w:rPr>
                <w:sz w:val="24"/>
                <w:szCs w:val="24"/>
                <w:lang w:val="en-US"/>
              </w:rPr>
            </w:pPr>
          </w:p>
        </w:tc>
        <w:tc>
          <w:tcPr>
            <w:tcW w:w="5670" w:type="dxa"/>
            <w:tcBorders>
              <w:top w:val="nil"/>
              <w:left w:val="single" w:sz="6" w:space="0" w:color="auto"/>
              <w:bottom w:val="nil"/>
              <w:right w:val="nil"/>
            </w:tcBorders>
            <w:hideMark/>
          </w:tcPr>
          <w:p w:rsidR="00513B7F" w:rsidRDefault="00513B7F">
            <w:pPr>
              <w:spacing w:line="256" w:lineRule="auto"/>
              <w:rPr>
                <w:b/>
                <w:bCs/>
                <w:sz w:val="22"/>
                <w:szCs w:val="22"/>
                <w:lang w:val="en-US"/>
              </w:rPr>
            </w:pPr>
            <w:r>
              <w:rPr>
                <w:b/>
                <w:bCs/>
                <w:sz w:val="22"/>
                <w:szCs w:val="22"/>
                <w:lang w:val="en-US"/>
              </w:rPr>
              <w:t>1.1.5. Tehnica sanitara</w:t>
            </w:r>
          </w:p>
        </w:tc>
        <w:tc>
          <w:tcPr>
            <w:tcW w:w="992" w:type="dxa"/>
            <w:tcBorders>
              <w:top w:val="nil"/>
              <w:left w:val="single" w:sz="6" w:space="0" w:color="auto"/>
              <w:bottom w:val="nil"/>
              <w:right w:val="nil"/>
            </w:tcBorders>
          </w:tcPr>
          <w:p w:rsidR="00513B7F" w:rsidRDefault="00513B7F">
            <w:pPr>
              <w:spacing w:line="256" w:lineRule="auto"/>
              <w:rPr>
                <w:sz w:val="24"/>
                <w:szCs w:val="24"/>
                <w:lang w:val="en-US"/>
              </w:rPr>
            </w:pPr>
          </w:p>
        </w:tc>
        <w:tc>
          <w:tcPr>
            <w:tcW w:w="1134" w:type="dxa"/>
            <w:tcBorders>
              <w:top w:val="nil"/>
              <w:left w:val="single" w:sz="6" w:space="0" w:color="auto"/>
              <w:bottom w:val="nil"/>
              <w:right w:val="single" w:sz="6" w:space="0" w:color="auto"/>
            </w:tcBorders>
          </w:tcPr>
          <w:p w:rsidR="00513B7F" w:rsidRDefault="00513B7F">
            <w:pPr>
              <w:spacing w:line="256" w:lineRule="auto"/>
              <w:rPr>
                <w:sz w:val="24"/>
                <w:szCs w:val="24"/>
                <w:lang w:val="en-US"/>
              </w:rPr>
            </w:pP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21</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RpSC06A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Demontarea unui vas de closet din faianta, complet echipat</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22</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RpSC05A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Demontarea unui lavoar de faianta, inclusiv accesoriile</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6,00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23</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RpIB11D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Demontarea radiatoarelor de incalzire din otel monobloc</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4,00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24</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RpSA04A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Demontarea tevii din policrorura de vinil (PVC) neplastifiat tip greu existenta in interiorul cladirii, la legaturi, coloane, sau conducte de distributie, avind diametru de 12 mm - 50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58,00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25</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RpSB01A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Demontarea tuburilor si pieselor de legatura fasonate din fonta, pentru canalizare, cu diametrul de 50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16,00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26</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RpSB01C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Demontarea tuburilor si pieselor de legatura fasonate din fonta, pentru canalizare, cu diametrul de 100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4,00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27</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IB06B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Radiatoare din otel, monobloc avind lungimea de 1001 - 1500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4,00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28</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ID01A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Robinet cu ventil cu dublu reglaj (tur sau retur) pentru instalatii de incalzire central, avind diametrul nominal de 3/8" -1/2"</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8,00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29</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IC35C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Teava din polietilena armata de inalta densitate sau polipropilena armata sau nearmata, montata, la legatura corpurilor sau aparatelor de incalzire, in instalatii de incalzire centrala, avind diametrul exterior de 25,0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24,00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30</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IC38B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Piesa de racordare (fiting), cu 2 imbinari, din polipropilena imbinate prin polifusiune cu teava din polipropilena armata, avind diametrul exterior de 25,0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20,00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31</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IC35B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Teava din polietilena armata de inalta densitate sau polipropilena armata sau nearmata, montata, la legatura corpurilor sau aparatelor de incalzire, in instalatii de incalzire </w:t>
            </w:r>
            <w:r>
              <w:rPr>
                <w:sz w:val="22"/>
                <w:szCs w:val="22"/>
                <w:lang w:val="en-US"/>
              </w:rPr>
              <w:lastRenderedPageBreak/>
              <w:t>centrala, avind diametrul exterior de 20,0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lastRenderedPageBreak/>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8,00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lastRenderedPageBreak/>
              <w:t>32</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IC38A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Piesa de racordare (fiting), cu 2 imbinari, din polipropilena imbinate prin polifusiune cu teava din polipropilena armata, avind diametrul exterior de pina la 20,0 mm, inclusiv</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24,00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33</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SC04A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6,00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34</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SD04A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Baterie amestecatoare cu brat basculant stativa pentru lavoar sau spalator, indiferent de modul de inchidere, inclusiv pentru handicapati, avind diametrul de 1/2"</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6,00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35</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SD02A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Baterie amestecatoare pentru baie, cu dus flexibil sau fix, indiferent de modul de inchidere, inclusiv pentru handicapati, montata pe pereti din zidarie de caramida sau b.c.a.</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36</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SC07B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Vas pentru closet, complet echipat, din semiportelan, portelan sanitar etc. inclusiv pentru handicapati, asezat pe pardoseala, cu rezervorul de apa montat la inaltime sau semiinaltime, avind sifonul interior tip P</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4,00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37</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SD06A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Robinet de trecere cu mufa si racord olandez, pentru teava din otel, avind diametrul de 1/2"</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20,00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38</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SA14B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Teava din material plastic imbinata prin sudura prin polifuziune, la constructii industriale, avind diametrul de 20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56,00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39</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SB08E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Teava din material plastic pentru canalizare, imbinata cu garnitura de cauciuc, montata aparent sau ingropat sub pardoseala, avind diametrul de 110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4,00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40</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SB09E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Piesa de legatura din material plastic pentru canalizare, imbinata cu garnitura de cauciuc, avind diametrul de 110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6,00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41</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SB08C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Teava din material plastic pentru canalizare, imbinata cu garnitura de cauciuc, montata aparent sau ingropat sub pardoseala, avind diametrul de 50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16,00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42</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SB09C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Piesa de legatura din material plastic pentru canalizare, imbinata cu garnitura de cauciuc, avind diametrul de 50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24,00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43</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SB28A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Sifon de pardoseala din polipropilena, avind diametrul iesirii de 50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4,00</w:t>
            </w:r>
          </w:p>
        </w:tc>
      </w:tr>
      <w:tr w:rsidR="00513B7F" w:rsidTr="00513B7F">
        <w:tc>
          <w:tcPr>
            <w:tcW w:w="709" w:type="dxa"/>
            <w:tcBorders>
              <w:top w:val="nil"/>
              <w:left w:val="single" w:sz="6" w:space="0" w:color="auto"/>
              <w:bottom w:val="nil"/>
              <w:right w:val="nil"/>
            </w:tcBorders>
          </w:tcPr>
          <w:p w:rsidR="00513B7F" w:rsidRDefault="00513B7F">
            <w:pPr>
              <w:spacing w:line="256" w:lineRule="auto"/>
              <w:jc w:val="center"/>
              <w:rPr>
                <w:sz w:val="24"/>
                <w:szCs w:val="24"/>
                <w:lang w:val="en-US"/>
              </w:rPr>
            </w:pPr>
          </w:p>
        </w:tc>
        <w:tc>
          <w:tcPr>
            <w:tcW w:w="1559" w:type="dxa"/>
            <w:tcBorders>
              <w:top w:val="nil"/>
              <w:left w:val="single" w:sz="6" w:space="0" w:color="auto"/>
              <w:bottom w:val="nil"/>
              <w:right w:val="nil"/>
            </w:tcBorders>
          </w:tcPr>
          <w:p w:rsidR="00513B7F" w:rsidRDefault="00513B7F">
            <w:pPr>
              <w:spacing w:line="256" w:lineRule="auto"/>
              <w:rPr>
                <w:sz w:val="24"/>
                <w:szCs w:val="24"/>
                <w:lang w:val="en-US"/>
              </w:rPr>
            </w:pPr>
          </w:p>
        </w:tc>
        <w:tc>
          <w:tcPr>
            <w:tcW w:w="5670" w:type="dxa"/>
            <w:tcBorders>
              <w:top w:val="nil"/>
              <w:left w:val="single" w:sz="6" w:space="0" w:color="auto"/>
              <w:bottom w:val="nil"/>
              <w:right w:val="nil"/>
            </w:tcBorders>
            <w:hideMark/>
          </w:tcPr>
          <w:p w:rsidR="00513B7F" w:rsidRDefault="00513B7F">
            <w:pPr>
              <w:spacing w:line="256" w:lineRule="auto"/>
              <w:rPr>
                <w:b/>
                <w:bCs/>
                <w:sz w:val="22"/>
                <w:szCs w:val="22"/>
                <w:lang w:val="en-US"/>
              </w:rPr>
            </w:pPr>
            <w:r>
              <w:rPr>
                <w:b/>
                <w:bCs/>
                <w:sz w:val="22"/>
                <w:szCs w:val="22"/>
                <w:lang w:val="en-US"/>
              </w:rPr>
              <w:t>1.1.6. Electricitate</w:t>
            </w:r>
          </w:p>
        </w:tc>
        <w:tc>
          <w:tcPr>
            <w:tcW w:w="992" w:type="dxa"/>
            <w:tcBorders>
              <w:top w:val="nil"/>
              <w:left w:val="single" w:sz="6" w:space="0" w:color="auto"/>
              <w:bottom w:val="nil"/>
              <w:right w:val="nil"/>
            </w:tcBorders>
          </w:tcPr>
          <w:p w:rsidR="00513B7F" w:rsidRDefault="00513B7F">
            <w:pPr>
              <w:spacing w:line="256" w:lineRule="auto"/>
              <w:rPr>
                <w:sz w:val="24"/>
                <w:szCs w:val="24"/>
                <w:lang w:val="en-US"/>
              </w:rPr>
            </w:pPr>
          </w:p>
        </w:tc>
        <w:tc>
          <w:tcPr>
            <w:tcW w:w="1134" w:type="dxa"/>
            <w:tcBorders>
              <w:top w:val="nil"/>
              <w:left w:val="single" w:sz="6" w:space="0" w:color="auto"/>
              <w:bottom w:val="nil"/>
              <w:right w:val="single" w:sz="6" w:space="0" w:color="auto"/>
            </w:tcBorders>
          </w:tcPr>
          <w:p w:rsidR="00513B7F" w:rsidRDefault="00513B7F">
            <w:pPr>
              <w:spacing w:line="256" w:lineRule="auto"/>
              <w:rPr>
                <w:sz w:val="24"/>
                <w:szCs w:val="24"/>
                <w:lang w:val="en-US"/>
              </w:rPr>
            </w:pP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44</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RpEJ08A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Executarea santurilor cu adincimea de pina la 5 cm in pereti din  zidarie de caramida de 5x50 cmp</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70,00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45</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RpEJ09D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Matarea santurilor in pereti de pina la 50 cmp</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70,00</w:t>
            </w:r>
          </w:p>
        </w:tc>
      </w:tr>
      <w:tr w:rsidR="00513B7F" w:rsidTr="00513B7F">
        <w:tc>
          <w:tcPr>
            <w:tcW w:w="709" w:type="dxa"/>
            <w:tcBorders>
              <w:top w:val="nil"/>
              <w:left w:val="single" w:sz="6" w:space="0" w:color="auto"/>
              <w:bottom w:val="nil"/>
              <w:right w:val="nil"/>
            </w:tcBorders>
          </w:tcPr>
          <w:p w:rsidR="00513B7F" w:rsidRDefault="00513B7F">
            <w:pPr>
              <w:spacing w:line="256" w:lineRule="auto"/>
              <w:jc w:val="center"/>
              <w:rPr>
                <w:sz w:val="24"/>
                <w:szCs w:val="24"/>
                <w:lang w:val="en-US"/>
              </w:rPr>
            </w:pPr>
          </w:p>
        </w:tc>
        <w:tc>
          <w:tcPr>
            <w:tcW w:w="1559" w:type="dxa"/>
            <w:tcBorders>
              <w:top w:val="nil"/>
              <w:left w:val="single" w:sz="6" w:space="0" w:color="auto"/>
              <w:bottom w:val="nil"/>
              <w:right w:val="nil"/>
            </w:tcBorders>
          </w:tcPr>
          <w:p w:rsidR="00513B7F" w:rsidRDefault="00513B7F">
            <w:pPr>
              <w:spacing w:line="256" w:lineRule="auto"/>
              <w:rPr>
                <w:sz w:val="24"/>
                <w:szCs w:val="24"/>
                <w:lang w:val="en-US"/>
              </w:rPr>
            </w:pPr>
          </w:p>
        </w:tc>
        <w:tc>
          <w:tcPr>
            <w:tcW w:w="5670" w:type="dxa"/>
            <w:tcBorders>
              <w:top w:val="nil"/>
              <w:left w:val="single" w:sz="6" w:space="0" w:color="auto"/>
              <w:bottom w:val="nil"/>
              <w:right w:val="nil"/>
            </w:tcBorders>
            <w:hideMark/>
          </w:tcPr>
          <w:p w:rsidR="00513B7F" w:rsidRDefault="00513B7F">
            <w:pPr>
              <w:spacing w:line="256" w:lineRule="auto"/>
              <w:rPr>
                <w:b/>
                <w:bCs/>
                <w:sz w:val="22"/>
                <w:szCs w:val="22"/>
                <w:lang w:val="en-US"/>
              </w:rPr>
            </w:pPr>
            <w:r>
              <w:rPr>
                <w:b/>
                <w:bCs/>
                <w:sz w:val="22"/>
                <w:szCs w:val="22"/>
                <w:lang w:val="en-US"/>
              </w:rPr>
              <w:t>2. Lucrari de montare</w:t>
            </w:r>
          </w:p>
        </w:tc>
        <w:tc>
          <w:tcPr>
            <w:tcW w:w="992" w:type="dxa"/>
            <w:tcBorders>
              <w:top w:val="nil"/>
              <w:left w:val="single" w:sz="6" w:space="0" w:color="auto"/>
              <w:bottom w:val="nil"/>
              <w:right w:val="nil"/>
            </w:tcBorders>
          </w:tcPr>
          <w:p w:rsidR="00513B7F" w:rsidRDefault="00513B7F">
            <w:pPr>
              <w:spacing w:line="256" w:lineRule="auto"/>
              <w:rPr>
                <w:sz w:val="24"/>
                <w:szCs w:val="24"/>
                <w:lang w:val="en-US"/>
              </w:rPr>
            </w:pPr>
          </w:p>
        </w:tc>
        <w:tc>
          <w:tcPr>
            <w:tcW w:w="1134" w:type="dxa"/>
            <w:tcBorders>
              <w:top w:val="nil"/>
              <w:left w:val="single" w:sz="6" w:space="0" w:color="auto"/>
              <w:bottom w:val="nil"/>
              <w:right w:val="single" w:sz="6" w:space="0" w:color="auto"/>
            </w:tcBorders>
          </w:tcPr>
          <w:p w:rsidR="00513B7F" w:rsidRDefault="00513B7F">
            <w:pPr>
              <w:spacing w:line="256" w:lineRule="auto"/>
              <w:rPr>
                <w:sz w:val="24"/>
                <w:szCs w:val="24"/>
                <w:lang w:val="en-US"/>
              </w:rPr>
            </w:pPr>
          </w:p>
        </w:tc>
      </w:tr>
      <w:tr w:rsidR="00513B7F" w:rsidTr="00513B7F">
        <w:tc>
          <w:tcPr>
            <w:tcW w:w="709" w:type="dxa"/>
            <w:tcBorders>
              <w:top w:val="nil"/>
              <w:left w:val="single" w:sz="6" w:space="0" w:color="auto"/>
              <w:bottom w:val="nil"/>
              <w:right w:val="nil"/>
            </w:tcBorders>
          </w:tcPr>
          <w:p w:rsidR="00513B7F" w:rsidRDefault="00513B7F">
            <w:pPr>
              <w:spacing w:line="256" w:lineRule="auto"/>
              <w:jc w:val="center"/>
              <w:rPr>
                <w:sz w:val="24"/>
                <w:szCs w:val="24"/>
                <w:lang w:val="en-US"/>
              </w:rPr>
            </w:pPr>
          </w:p>
        </w:tc>
        <w:tc>
          <w:tcPr>
            <w:tcW w:w="1559" w:type="dxa"/>
            <w:tcBorders>
              <w:top w:val="nil"/>
              <w:left w:val="single" w:sz="6" w:space="0" w:color="auto"/>
              <w:bottom w:val="nil"/>
              <w:right w:val="nil"/>
            </w:tcBorders>
          </w:tcPr>
          <w:p w:rsidR="00513B7F" w:rsidRDefault="00513B7F">
            <w:pPr>
              <w:spacing w:line="256" w:lineRule="auto"/>
              <w:rPr>
                <w:sz w:val="24"/>
                <w:szCs w:val="24"/>
                <w:lang w:val="en-US"/>
              </w:rPr>
            </w:pPr>
          </w:p>
        </w:tc>
        <w:tc>
          <w:tcPr>
            <w:tcW w:w="5670" w:type="dxa"/>
            <w:tcBorders>
              <w:top w:val="nil"/>
              <w:left w:val="single" w:sz="6" w:space="0" w:color="auto"/>
              <w:bottom w:val="nil"/>
              <w:right w:val="nil"/>
            </w:tcBorders>
            <w:hideMark/>
          </w:tcPr>
          <w:p w:rsidR="00513B7F" w:rsidRDefault="00513B7F">
            <w:pPr>
              <w:spacing w:line="256" w:lineRule="auto"/>
              <w:rPr>
                <w:b/>
                <w:bCs/>
                <w:sz w:val="22"/>
                <w:szCs w:val="22"/>
                <w:lang w:val="en-US"/>
              </w:rPr>
            </w:pPr>
            <w:r>
              <w:rPr>
                <w:b/>
                <w:bCs/>
                <w:sz w:val="22"/>
                <w:szCs w:val="22"/>
                <w:lang w:val="en-US"/>
              </w:rPr>
              <w:t>2.1. Bloc sanitar</w:t>
            </w:r>
          </w:p>
        </w:tc>
        <w:tc>
          <w:tcPr>
            <w:tcW w:w="992" w:type="dxa"/>
            <w:tcBorders>
              <w:top w:val="nil"/>
              <w:left w:val="single" w:sz="6" w:space="0" w:color="auto"/>
              <w:bottom w:val="nil"/>
              <w:right w:val="nil"/>
            </w:tcBorders>
          </w:tcPr>
          <w:p w:rsidR="00513B7F" w:rsidRDefault="00513B7F">
            <w:pPr>
              <w:spacing w:line="256" w:lineRule="auto"/>
              <w:rPr>
                <w:sz w:val="24"/>
                <w:szCs w:val="24"/>
                <w:lang w:val="en-US"/>
              </w:rPr>
            </w:pPr>
          </w:p>
        </w:tc>
        <w:tc>
          <w:tcPr>
            <w:tcW w:w="1134" w:type="dxa"/>
            <w:tcBorders>
              <w:top w:val="nil"/>
              <w:left w:val="single" w:sz="6" w:space="0" w:color="auto"/>
              <w:bottom w:val="nil"/>
              <w:right w:val="single" w:sz="6" w:space="0" w:color="auto"/>
            </w:tcBorders>
          </w:tcPr>
          <w:p w:rsidR="00513B7F" w:rsidRDefault="00513B7F">
            <w:pPr>
              <w:spacing w:line="256" w:lineRule="auto"/>
              <w:rPr>
                <w:sz w:val="24"/>
                <w:szCs w:val="24"/>
                <w:lang w:val="en-US"/>
              </w:rPr>
            </w:pPr>
          </w:p>
        </w:tc>
      </w:tr>
      <w:tr w:rsidR="00513B7F" w:rsidTr="00513B7F">
        <w:tc>
          <w:tcPr>
            <w:tcW w:w="709" w:type="dxa"/>
            <w:tcBorders>
              <w:top w:val="nil"/>
              <w:left w:val="single" w:sz="6" w:space="0" w:color="auto"/>
              <w:bottom w:val="nil"/>
              <w:right w:val="nil"/>
            </w:tcBorders>
          </w:tcPr>
          <w:p w:rsidR="00513B7F" w:rsidRDefault="00513B7F">
            <w:pPr>
              <w:spacing w:line="256" w:lineRule="auto"/>
              <w:jc w:val="center"/>
              <w:rPr>
                <w:sz w:val="24"/>
                <w:szCs w:val="24"/>
                <w:lang w:val="en-US"/>
              </w:rPr>
            </w:pPr>
          </w:p>
        </w:tc>
        <w:tc>
          <w:tcPr>
            <w:tcW w:w="1559" w:type="dxa"/>
            <w:tcBorders>
              <w:top w:val="nil"/>
              <w:left w:val="single" w:sz="6" w:space="0" w:color="auto"/>
              <w:bottom w:val="nil"/>
              <w:right w:val="nil"/>
            </w:tcBorders>
          </w:tcPr>
          <w:p w:rsidR="00513B7F" w:rsidRDefault="00513B7F">
            <w:pPr>
              <w:spacing w:line="256" w:lineRule="auto"/>
              <w:rPr>
                <w:sz w:val="24"/>
                <w:szCs w:val="24"/>
                <w:lang w:val="en-US"/>
              </w:rPr>
            </w:pPr>
          </w:p>
        </w:tc>
        <w:tc>
          <w:tcPr>
            <w:tcW w:w="5670" w:type="dxa"/>
            <w:tcBorders>
              <w:top w:val="nil"/>
              <w:left w:val="single" w:sz="6" w:space="0" w:color="auto"/>
              <w:bottom w:val="nil"/>
              <w:right w:val="nil"/>
            </w:tcBorders>
            <w:hideMark/>
          </w:tcPr>
          <w:p w:rsidR="00513B7F" w:rsidRDefault="00513B7F">
            <w:pPr>
              <w:spacing w:line="256" w:lineRule="auto"/>
              <w:rPr>
                <w:b/>
                <w:bCs/>
                <w:sz w:val="22"/>
                <w:szCs w:val="22"/>
                <w:lang w:val="en-US"/>
              </w:rPr>
            </w:pPr>
            <w:r>
              <w:rPr>
                <w:b/>
                <w:bCs/>
                <w:sz w:val="22"/>
                <w:szCs w:val="22"/>
                <w:lang w:val="en-US"/>
              </w:rPr>
              <w:t>2.1.1. Tehnica sanitara</w:t>
            </w:r>
          </w:p>
        </w:tc>
        <w:tc>
          <w:tcPr>
            <w:tcW w:w="992" w:type="dxa"/>
            <w:tcBorders>
              <w:top w:val="nil"/>
              <w:left w:val="single" w:sz="6" w:space="0" w:color="auto"/>
              <w:bottom w:val="nil"/>
              <w:right w:val="nil"/>
            </w:tcBorders>
          </w:tcPr>
          <w:p w:rsidR="00513B7F" w:rsidRDefault="00513B7F">
            <w:pPr>
              <w:spacing w:line="256" w:lineRule="auto"/>
              <w:rPr>
                <w:sz w:val="24"/>
                <w:szCs w:val="24"/>
                <w:lang w:val="en-US"/>
              </w:rPr>
            </w:pPr>
          </w:p>
        </w:tc>
        <w:tc>
          <w:tcPr>
            <w:tcW w:w="1134" w:type="dxa"/>
            <w:tcBorders>
              <w:top w:val="nil"/>
              <w:left w:val="single" w:sz="6" w:space="0" w:color="auto"/>
              <w:bottom w:val="nil"/>
              <w:right w:val="single" w:sz="6" w:space="0" w:color="auto"/>
            </w:tcBorders>
          </w:tcPr>
          <w:p w:rsidR="00513B7F" w:rsidRDefault="00513B7F">
            <w:pPr>
              <w:spacing w:line="256" w:lineRule="auto"/>
              <w:rPr>
                <w:sz w:val="24"/>
                <w:szCs w:val="24"/>
                <w:lang w:val="en-US"/>
              </w:rPr>
            </w:pP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46</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SE57A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Preparator de apa calda menajera, functionind cu agent termic apa calda 70-90 grade C, avind capacitatea de pina la 100l</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1,00</w:t>
            </w:r>
          </w:p>
        </w:tc>
      </w:tr>
      <w:tr w:rsidR="00513B7F" w:rsidTr="00513B7F">
        <w:tc>
          <w:tcPr>
            <w:tcW w:w="709" w:type="dxa"/>
            <w:tcBorders>
              <w:top w:val="nil"/>
              <w:left w:val="single" w:sz="6" w:space="0" w:color="auto"/>
              <w:bottom w:val="nil"/>
              <w:right w:val="nil"/>
            </w:tcBorders>
          </w:tcPr>
          <w:p w:rsidR="00513B7F" w:rsidRDefault="00513B7F">
            <w:pPr>
              <w:spacing w:line="256" w:lineRule="auto"/>
              <w:jc w:val="center"/>
              <w:rPr>
                <w:sz w:val="24"/>
                <w:szCs w:val="24"/>
                <w:lang w:val="en-US"/>
              </w:rPr>
            </w:pPr>
          </w:p>
        </w:tc>
        <w:tc>
          <w:tcPr>
            <w:tcW w:w="1559" w:type="dxa"/>
            <w:tcBorders>
              <w:top w:val="nil"/>
              <w:left w:val="single" w:sz="6" w:space="0" w:color="auto"/>
              <w:bottom w:val="nil"/>
              <w:right w:val="nil"/>
            </w:tcBorders>
          </w:tcPr>
          <w:p w:rsidR="00513B7F" w:rsidRDefault="00513B7F">
            <w:pPr>
              <w:spacing w:line="256" w:lineRule="auto"/>
              <w:rPr>
                <w:sz w:val="24"/>
                <w:szCs w:val="24"/>
                <w:lang w:val="en-US"/>
              </w:rPr>
            </w:pPr>
          </w:p>
        </w:tc>
        <w:tc>
          <w:tcPr>
            <w:tcW w:w="5670" w:type="dxa"/>
            <w:tcBorders>
              <w:top w:val="nil"/>
              <w:left w:val="single" w:sz="6" w:space="0" w:color="auto"/>
              <w:bottom w:val="nil"/>
              <w:right w:val="nil"/>
            </w:tcBorders>
            <w:hideMark/>
          </w:tcPr>
          <w:p w:rsidR="00513B7F" w:rsidRDefault="00513B7F">
            <w:pPr>
              <w:spacing w:line="256" w:lineRule="auto"/>
              <w:rPr>
                <w:b/>
                <w:bCs/>
                <w:sz w:val="22"/>
                <w:szCs w:val="22"/>
                <w:lang w:val="en-US"/>
              </w:rPr>
            </w:pPr>
            <w:r>
              <w:rPr>
                <w:b/>
                <w:bCs/>
                <w:sz w:val="22"/>
                <w:szCs w:val="22"/>
                <w:lang w:val="en-US"/>
              </w:rPr>
              <w:t>2.1.2. Electricitate</w:t>
            </w:r>
          </w:p>
        </w:tc>
        <w:tc>
          <w:tcPr>
            <w:tcW w:w="992" w:type="dxa"/>
            <w:tcBorders>
              <w:top w:val="nil"/>
              <w:left w:val="single" w:sz="6" w:space="0" w:color="auto"/>
              <w:bottom w:val="nil"/>
              <w:right w:val="nil"/>
            </w:tcBorders>
          </w:tcPr>
          <w:p w:rsidR="00513B7F" w:rsidRDefault="00513B7F">
            <w:pPr>
              <w:spacing w:line="256" w:lineRule="auto"/>
              <w:rPr>
                <w:sz w:val="24"/>
                <w:szCs w:val="24"/>
                <w:lang w:val="en-US"/>
              </w:rPr>
            </w:pPr>
          </w:p>
        </w:tc>
        <w:tc>
          <w:tcPr>
            <w:tcW w:w="1134" w:type="dxa"/>
            <w:tcBorders>
              <w:top w:val="nil"/>
              <w:left w:val="single" w:sz="6" w:space="0" w:color="auto"/>
              <w:bottom w:val="nil"/>
              <w:right w:val="single" w:sz="6" w:space="0" w:color="auto"/>
            </w:tcBorders>
          </w:tcPr>
          <w:p w:rsidR="00513B7F" w:rsidRDefault="00513B7F">
            <w:pPr>
              <w:spacing w:line="256" w:lineRule="auto"/>
              <w:rPr>
                <w:sz w:val="24"/>
                <w:szCs w:val="24"/>
                <w:lang w:val="en-US"/>
              </w:rPr>
            </w:pP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47</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08-03-573-4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Dulap (pupitru) de comanda suspendat, inaltime, latime si adincime, mm, pina la 600х600х350</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48</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08-03-526-1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Automat mono-, bi-, tripolar, montat pe constructii pe perete sau coloana, curent pina la 25 A</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8,00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49</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Intreruptor automat 1P</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6,00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lastRenderedPageBreak/>
              <w:t>50</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Intreruptor automat UZO</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51</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08-02-146-2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Cablu pina la 35 kV, fixare cu cleme aplicate, masa 1 m pina la: 1 kg</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1,10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52</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Cablu 3x2.5</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50,00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53</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Cablu 3x1.5</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60,00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54</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08-02-420-1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Cutie de ramificatie la bare-conductori de distributie, cu siguranta, deconector, automat, sau indicator de tesniune</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100 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0,04</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55</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Cutii (doze) pentru distributia</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4,00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56</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08-03-594-2   k=0.6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Corp de iluminat cu lampi luminescente montat separat pe pivoti, cantitate lampi, in corp de iluminat, 2 (demontarea corpurilor)</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100 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0,08</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57</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08-03-594-2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Corp de iluminat cu lampi luminescente montat separat pe pivoti, cantitate lampi, in corp de iluminat, 2</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100 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0,08</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58</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Corp de iluminat  LED</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8,00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59</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08-03-591-9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Priza de fisa tip neingropat, la instalatie inchisa</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100 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0,05</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60</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Priza cu impamintare</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5,00</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61</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08-03-591-2    k=0.6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Intreruptor cu o clapa, tip ingropat, la instalatie inchisa (Demontarea intrerupatoarelor)</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100 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0,04</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62</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08-03-591-2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Intreruptor cu o clapa, tip ingropat, la instalatie inchisa</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100 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0,04</w:t>
            </w: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63</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Intrerupator</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4,00</w:t>
            </w:r>
          </w:p>
        </w:tc>
      </w:tr>
      <w:tr w:rsidR="00513B7F" w:rsidTr="00513B7F">
        <w:tc>
          <w:tcPr>
            <w:tcW w:w="709" w:type="dxa"/>
            <w:tcBorders>
              <w:top w:val="nil"/>
              <w:left w:val="single" w:sz="6" w:space="0" w:color="auto"/>
              <w:bottom w:val="nil"/>
              <w:right w:val="nil"/>
            </w:tcBorders>
          </w:tcPr>
          <w:p w:rsidR="00513B7F" w:rsidRDefault="00513B7F">
            <w:pPr>
              <w:spacing w:line="256" w:lineRule="auto"/>
              <w:jc w:val="center"/>
              <w:rPr>
                <w:sz w:val="24"/>
                <w:szCs w:val="24"/>
                <w:lang w:val="en-US"/>
              </w:rPr>
            </w:pPr>
          </w:p>
        </w:tc>
        <w:tc>
          <w:tcPr>
            <w:tcW w:w="1559" w:type="dxa"/>
            <w:tcBorders>
              <w:top w:val="nil"/>
              <w:left w:val="single" w:sz="6" w:space="0" w:color="auto"/>
              <w:bottom w:val="nil"/>
              <w:right w:val="nil"/>
            </w:tcBorders>
          </w:tcPr>
          <w:p w:rsidR="00513B7F" w:rsidRDefault="00513B7F">
            <w:pPr>
              <w:spacing w:line="256" w:lineRule="auto"/>
              <w:rPr>
                <w:sz w:val="24"/>
                <w:szCs w:val="24"/>
                <w:lang w:val="en-US"/>
              </w:rPr>
            </w:pPr>
          </w:p>
        </w:tc>
        <w:tc>
          <w:tcPr>
            <w:tcW w:w="5670" w:type="dxa"/>
            <w:tcBorders>
              <w:top w:val="nil"/>
              <w:left w:val="single" w:sz="6" w:space="0" w:color="auto"/>
              <w:bottom w:val="nil"/>
              <w:right w:val="nil"/>
            </w:tcBorders>
            <w:hideMark/>
          </w:tcPr>
          <w:p w:rsidR="00513B7F" w:rsidRDefault="00513B7F">
            <w:pPr>
              <w:spacing w:line="256" w:lineRule="auto"/>
              <w:rPr>
                <w:b/>
                <w:bCs/>
                <w:sz w:val="22"/>
                <w:szCs w:val="22"/>
                <w:lang w:val="en-US"/>
              </w:rPr>
            </w:pPr>
            <w:r>
              <w:rPr>
                <w:b/>
                <w:bCs/>
                <w:sz w:val="22"/>
                <w:szCs w:val="22"/>
                <w:lang w:val="en-US"/>
              </w:rPr>
              <w:t>3. Utilaj</w:t>
            </w:r>
          </w:p>
        </w:tc>
        <w:tc>
          <w:tcPr>
            <w:tcW w:w="992" w:type="dxa"/>
            <w:tcBorders>
              <w:top w:val="nil"/>
              <w:left w:val="single" w:sz="6" w:space="0" w:color="auto"/>
              <w:bottom w:val="nil"/>
              <w:right w:val="nil"/>
            </w:tcBorders>
          </w:tcPr>
          <w:p w:rsidR="00513B7F" w:rsidRDefault="00513B7F">
            <w:pPr>
              <w:spacing w:line="256" w:lineRule="auto"/>
              <w:rPr>
                <w:sz w:val="24"/>
                <w:szCs w:val="24"/>
                <w:lang w:val="en-US"/>
              </w:rPr>
            </w:pPr>
          </w:p>
        </w:tc>
        <w:tc>
          <w:tcPr>
            <w:tcW w:w="1134" w:type="dxa"/>
            <w:tcBorders>
              <w:top w:val="nil"/>
              <w:left w:val="single" w:sz="6" w:space="0" w:color="auto"/>
              <w:bottom w:val="nil"/>
              <w:right w:val="single" w:sz="6" w:space="0" w:color="auto"/>
            </w:tcBorders>
          </w:tcPr>
          <w:p w:rsidR="00513B7F" w:rsidRDefault="00513B7F">
            <w:pPr>
              <w:spacing w:line="256" w:lineRule="auto"/>
              <w:rPr>
                <w:sz w:val="24"/>
                <w:szCs w:val="24"/>
                <w:lang w:val="en-US"/>
              </w:rPr>
            </w:pPr>
          </w:p>
        </w:tc>
      </w:tr>
      <w:tr w:rsidR="00513B7F" w:rsidTr="00513B7F">
        <w:tc>
          <w:tcPr>
            <w:tcW w:w="709" w:type="dxa"/>
            <w:tcBorders>
              <w:top w:val="nil"/>
              <w:left w:val="single" w:sz="6" w:space="0" w:color="auto"/>
              <w:bottom w:val="nil"/>
              <w:right w:val="nil"/>
            </w:tcBorders>
          </w:tcPr>
          <w:p w:rsidR="00513B7F" w:rsidRDefault="00513B7F">
            <w:pPr>
              <w:spacing w:line="256" w:lineRule="auto"/>
              <w:jc w:val="center"/>
              <w:rPr>
                <w:sz w:val="24"/>
                <w:szCs w:val="24"/>
                <w:lang w:val="en-US"/>
              </w:rPr>
            </w:pPr>
          </w:p>
        </w:tc>
        <w:tc>
          <w:tcPr>
            <w:tcW w:w="1559" w:type="dxa"/>
            <w:tcBorders>
              <w:top w:val="nil"/>
              <w:left w:val="single" w:sz="6" w:space="0" w:color="auto"/>
              <w:bottom w:val="nil"/>
              <w:right w:val="nil"/>
            </w:tcBorders>
          </w:tcPr>
          <w:p w:rsidR="00513B7F" w:rsidRDefault="00513B7F">
            <w:pPr>
              <w:spacing w:line="256" w:lineRule="auto"/>
              <w:rPr>
                <w:sz w:val="24"/>
                <w:szCs w:val="24"/>
                <w:lang w:val="en-US"/>
              </w:rPr>
            </w:pPr>
          </w:p>
        </w:tc>
        <w:tc>
          <w:tcPr>
            <w:tcW w:w="5670" w:type="dxa"/>
            <w:tcBorders>
              <w:top w:val="nil"/>
              <w:left w:val="single" w:sz="6" w:space="0" w:color="auto"/>
              <w:bottom w:val="nil"/>
              <w:right w:val="nil"/>
            </w:tcBorders>
            <w:hideMark/>
          </w:tcPr>
          <w:p w:rsidR="00513B7F" w:rsidRDefault="00513B7F">
            <w:pPr>
              <w:spacing w:line="256" w:lineRule="auto"/>
              <w:rPr>
                <w:b/>
                <w:bCs/>
                <w:sz w:val="22"/>
                <w:szCs w:val="22"/>
                <w:lang w:val="en-US"/>
              </w:rPr>
            </w:pPr>
            <w:r>
              <w:rPr>
                <w:b/>
                <w:bCs/>
                <w:sz w:val="22"/>
                <w:szCs w:val="22"/>
                <w:lang w:val="en-US"/>
              </w:rPr>
              <w:t>3.1. Bloc sanitar</w:t>
            </w:r>
          </w:p>
        </w:tc>
        <w:tc>
          <w:tcPr>
            <w:tcW w:w="992" w:type="dxa"/>
            <w:tcBorders>
              <w:top w:val="nil"/>
              <w:left w:val="single" w:sz="6" w:space="0" w:color="auto"/>
              <w:bottom w:val="nil"/>
              <w:right w:val="nil"/>
            </w:tcBorders>
          </w:tcPr>
          <w:p w:rsidR="00513B7F" w:rsidRDefault="00513B7F">
            <w:pPr>
              <w:spacing w:line="256" w:lineRule="auto"/>
              <w:rPr>
                <w:sz w:val="24"/>
                <w:szCs w:val="24"/>
                <w:lang w:val="en-US"/>
              </w:rPr>
            </w:pPr>
          </w:p>
        </w:tc>
        <w:tc>
          <w:tcPr>
            <w:tcW w:w="1134" w:type="dxa"/>
            <w:tcBorders>
              <w:top w:val="nil"/>
              <w:left w:val="single" w:sz="6" w:space="0" w:color="auto"/>
              <w:bottom w:val="nil"/>
              <w:right w:val="single" w:sz="6" w:space="0" w:color="auto"/>
            </w:tcBorders>
          </w:tcPr>
          <w:p w:rsidR="00513B7F" w:rsidRDefault="00513B7F">
            <w:pPr>
              <w:spacing w:line="256" w:lineRule="auto"/>
              <w:rPr>
                <w:sz w:val="24"/>
                <w:szCs w:val="24"/>
                <w:lang w:val="en-US"/>
              </w:rPr>
            </w:pPr>
          </w:p>
        </w:tc>
      </w:tr>
      <w:tr w:rsidR="00513B7F" w:rsidTr="00513B7F">
        <w:tc>
          <w:tcPr>
            <w:tcW w:w="709" w:type="dxa"/>
            <w:tcBorders>
              <w:top w:val="nil"/>
              <w:left w:val="single" w:sz="6" w:space="0" w:color="auto"/>
              <w:bottom w:val="nil"/>
              <w:right w:val="nil"/>
            </w:tcBorders>
          </w:tcPr>
          <w:p w:rsidR="00513B7F" w:rsidRDefault="00513B7F">
            <w:pPr>
              <w:spacing w:line="256" w:lineRule="auto"/>
              <w:jc w:val="center"/>
              <w:rPr>
                <w:sz w:val="24"/>
                <w:szCs w:val="24"/>
                <w:lang w:val="en-US"/>
              </w:rPr>
            </w:pPr>
          </w:p>
        </w:tc>
        <w:tc>
          <w:tcPr>
            <w:tcW w:w="1559" w:type="dxa"/>
            <w:tcBorders>
              <w:top w:val="nil"/>
              <w:left w:val="single" w:sz="6" w:space="0" w:color="auto"/>
              <w:bottom w:val="nil"/>
              <w:right w:val="nil"/>
            </w:tcBorders>
          </w:tcPr>
          <w:p w:rsidR="00513B7F" w:rsidRDefault="00513B7F">
            <w:pPr>
              <w:spacing w:line="256" w:lineRule="auto"/>
              <w:rPr>
                <w:sz w:val="24"/>
                <w:szCs w:val="24"/>
                <w:lang w:val="en-US"/>
              </w:rPr>
            </w:pPr>
          </w:p>
        </w:tc>
        <w:tc>
          <w:tcPr>
            <w:tcW w:w="5670" w:type="dxa"/>
            <w:tcBorders>
              <w:top w:val="nil"/>
              <w:left w:val="single" w:sz="6" w:space="0" w:color="auto"/>
              <w:bottom w:val="nil"/>
              <w:right w:val="nil"/>
            </w:tcBorders>
            <w:hideMark/>
          </w:tcPr>
          <w:p w:rsidR="00513B7F" w:rsidRDefault="00513B7F">
            <w:pPr>
              <w:spacing w:line="256" w:lineRule="auto"/>
              <w:rPr>
                <w:b/>
                <w:bCs/>
                <w:sz w:val="22"/>
                <w:szCs w:val="22"/>
                <w:lang w:val="en-US"/>
              </w:rPr>
            </w:pPr>
            <w:r>
              <w:rPr>
                <w:b/>
                <w:bCs/>
                <w:sz w:val="22"/>
                <w:szCs w:val="22"/>
                <w:lang w:val="en-US"/>
              </w:rPr>
              <w:t>3.1.1. Electricitate</w:t>
            </w:r>
          </w:p>
        </w:tc>
        <w:tc>
          <w:tcPr>
            <w:tcW w:w="992" w:type="dxa"/>
            <w:tcBorders>
              <w:top w:val="nil"/>
              <w:left w:val="single" w:sz="6" w:space="0" w:color="auto"/>
              <w:bottom w:val="nil"/>
              <w:right w:val="nil"/>
            </w:tcBorders>
          </w:tcPr>
          <w:p w:rsidR="00513B7F" w:rsidRDefault="00513B7F">
            <w:pPr>
              <w:spacing w:line="256" w:lineRule="auto"/>
              <w:rPr>
                <w:sz w:val="24"/>
                <w:szCs w:val="24"/>
                <w:lang w:val="en-US"/>
              </w:rPr>
            </w:pPr>
          </w:p>
        </w:tc>
        <w:tc>
          <w:tcPr>
            <w:tcW w:w="1134" w:type="dxa"/>
            <w:tcBorders>
              <w:top w:val="nil"/>
              <w:left w:val="single" w:sz="6" w:space="0" w:color="auto"/>
              <w:bottom w:val="nil"/>
              <w:right w:val="single" w:sz="6" w:space="0" w:color="auto"/>
            </w:tcBorders>
          </w:tcPr>
          <w:p w:rsidR="00513B7F" w:rsidRDefault="00513B7F">
            <w:pPr>
              <w:spacing w:line="256" w:lineRule="auto"/>
              <w:rPr>
                <w:sz w:val="24"/>
                <w:szCs w:val="24"/>
                <w:lang w:val="en-US"/>
              </w:rPr>
            </w:pPr>
          </w:p>
        </w:tc>
      </w:tr>
      <w:tr w:rsidR="00513B7F" w:rsidTr="00513B7F">
        <w:tc>
          <w:tcPr>
            <w:tcW w:w="70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64</w:t>
            </w:r>
          </w:p>
        </w:tc>
        <w:tc>
          <w:tcPr>
            <w:tcW w:w="1559"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 xml:space="preserve"> </w:t>
            </w:r>
          </w:p>
        </w:tc>
        <w:tc>
          <w:tcPr>
            <w:tcW w:w="5670" w:type="dxa"/>
            <w:tcBorders>
              <w:top w:val="single" w:sz="4" w:space="0" w:color="auto"/>
              <w:left w:val="single" w:sz="6" w:space="0" w:color="auto"/>
              <w:bottom w:val="single" w:sz="4" w:space="0" w:color="auto"/>
              <w:right w:val="single" w:sz="6" w:space="0" w:color="auto"/>
            </w:tcBorders>
            <w:hideMark/>
          </w:tcPr>
          <w:p w:rsidR="00513B7F" w:rsidRDefault="00513B7F">
            <w:pPr>
              <w:spacing w:line="256" w:lineRule="auto"/>
              <w:rPr>
                <w:sz w:val="22"/>
                <w:szCs w:val="22"/>
                <w:lang w:val="en-US"/>
              </w:rPr>
            </w:pPr>
            <w:r>
              <w:rPr>
                <w:sz w:val="22"/>
                <w:szCs w:val="22"/>
                <w:lang w:val="en-US"/>
              </w:rPr>
              <w:t>Panou electric</w:t>
            </w:r>
          </w:p>
        </w:tc>
        <w:tc>
          <w:tcPr>
            <w:tcW w:w="992"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center"/>
              <w:rPr>
                <w:sz w:val="22"/>
                <w:szCs w:val="22"/>
                <w:lang w:val="en-US"/>
              </w:rPr>
            </w:pPr>
            <w:r>
              <w:rPr>
                <w:sz w:val="22"/>
                <w:szCs w:val="2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513B7F" w:rsidRDefault="00513B7F">
            <w:pPr>
              <w:spacing w:line="256" w:lineRule="auto"/>
              <w:jc w:val="right"/>
              <w:rPr>
                <w:sz w:val="22"/>
                <w:szCs w:val="22"/>
                <w:lang w:val="en-US"/>
              </w:rPr>
            </w:pPr>
            <w:r>
              <w:rPr>
                <w:sz w:val="22"/>
                <w:szCs w:val="22"/>
                <w:lang w:val="en-US"/>
              </w:rPr>
              <w:t>2,00</w:t>
            </w:r>
          </w:p>
        </w:tc>
      </w:tr>
    </w:tbl>
    <w:p w:rsidR="00513B7F" w:rsidRDefault="00513B7F" w:rsidP="00513B7F">
      <w:pPr>
        <w:rPr>
          <w:sz w:val="28"/>
          <w:szCs w:val="28"/>
          <w:lang w:val="en-US"/>
        </w:rPr>
      </w:pPr>
    </w:p>
    <w:p w:rsidR="00336C3E" w:rsidRDefault="00336C3E"/>
    <w:sectPr w:rsidR="00336C3E" w:rsidSect="00336C3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13B7F"/>
    <w:rsid w:val="00336C3E"/>
    <w:rsid w:val="00513B7F"/>
    <w:rsid w:val="00825E4C"/>
    <w:rsid w:val="00976EFA"/>
    <w:rsid w:val="00CF2F73"/>
    <w:rsid w:val="00EB1B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3B7F"/>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2653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1385</Words>
  <Characters>7900</Characters>
  <Application>Microsoft Office Word</Application>
  <DocSecurity>0</DocSecurity>
  <Lines>65</Lines>
  <Paragraphs>18</Paragraphs>
  <ScaleCrop>false</ScaleCrop>
  <Company/>
  <LinksUpToDate>false</LinksUpToDate>
  <CharactersWithSpaces>9267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2019-07-05T13:17:00Z</dcterms:created>
  <dcterms:modified xsi:type="dcterms:W3CDTF">2019-07-05T13:19:00Z</dcterms:modified>
</cp:coreProperties>
</file>